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120"/>
      </w:pPr>
      <w:r>
        <w:t xml:space="preserve"/>
      </w:r>
    </w:p>
    <w:p>
      <w:pPr>
        <w:spacing w:after="80" w:before="200"/>
        <w:jc w:val="center"/>
      </w:pPr>
      <w:r>
        <w:rPr>
          <w:rFonts w:ascii="Arial" w:cs="Arial" w:eastAsia="Arial" w:hAnsi="Arial"/>
          <w:b/>
          <w:bCs/>
          <w:color w:val="1B2A4A"/>
          <w:sz w:val="72"/>
          <w:szCs w:val="72"/>
        </w:rPr>
        <w:t xml:space="preserve">AURORA NCE</w:t>
      </w:r>
    </w:p>
    <w:p>
      <w:pPr>
        <w:spacing w:after="80" w:before="80"/>
        <w:jc w:val="center"/>
      </w:pPr>
      <w:r>
        <w:rPr>
          <w:rFonts w:ascii="Arial" w:cs="Arial" w:eastAsia="Arial" w:hAnsi="Arial"/>
          <w:b/>
          <w:bCs/>
          <w:color w:val="B8922A"/>
          <w:sz w:val="48"/>
          <w:szCs w:val="48"/>
        </w:rPr>
        <w:t xml:space="preserve">INFINITY</w:t>
      </w:r>
    </w:p>
    <w:p>
      <w:pPr>
        <w:pBdr>
          <w:bottom w:val="single" w:color="B8922A" w:sz="6" w:space="1"/>
        </w:pBdr>
        <w:spacing w:after="200" w:before="200"/>
      </w:pPr>
      <w:r>
        <w:t xml:space="preserve"/>
      </w:r>
    </w:p>
    <w:p>
      <w:pPr>
        <w:spacing w:after="200" w:before="200"/>
        <w:jc w:val="center"/>
      </w:pPr>
      <w:r>
        <w:rPr>
          <w:rFonts w:ascii="Arial" w:cs="Arial" w:eastAsia="Arial" w:hAnsi="Arial"/>
          <w:b/>
          <w:bCs/>
          <w:color w:val="333333"/>
          <w:sz w:val="32"/>
          <w:szCs w:val="32"/>
        </w:rPr>
        <w:t xml:space="preserve">Livre Blanc Technologique</w:t>
      </w:r>
    </w:p>
    <w:p>
      <w:pPr>
        <w:spacing w:after="80" w:before="80"/>
        <w:jc w:val="center"/>
      </w:pPr>
      <w:r>
        <w:rPr>
          <w:rFonts w:ascii="Arial" w:cs="Arial" w:eastAsia="Arial" w:hAnsi="Arial"/>
          <w:i/>
          <w:iCs/>
          <w:color w:val="555555"/>
          <w:sz w:val="26"/>
          <w:szCs w:val="26"/>
        </w:rPr>
        <w:t xml:space="preserve">IA Neuromorphique Hybride Souveraine — Moteur Deeptech Français</w:t>
      </w:r>
    </w:p>
    <w:p>
      <w:pPr>
        <w:spacing w:after="120" w:before="120"/>
      </w:pPr>
      <w:r>
        <w:t xml:space="preserve"/>
      </w:r>
    </w:p>
    <w:p>
      <w:pPr>
        <w:spacing w:after="120" w:before="120"/>
      </w:pPr>
      <w:r>
        <w:t xml:space="preserve"/>
      </w:r>
    </w:p>
    <w:p>
      <w:pPr>
        <w:jc w:val="center"/>
      </w:pPr>
      <w:r>
        <w:rPr>
          <w:rFonts w:ascii="Arial" w:cs="Arial" w:eastAsia="Arial" w:hAnsi="Arial"/>
          <w:color w:val="B8922A"/>
          <w:sz w:val="22"/>
          <w:szCs w:val="22"/>
        </w:rPr>
        <w:t xml:space="preserve">Rupture technologique  ·  Souveraineté IA  ·  Innovation de rupture</w:t>
      </w:r>
    </w:p>
    <w:p>
      <w:pPr>
        <w:spacing w:after="120" w:before="120"/>
      </w:pPr>
      <w:r>
        <w:t xml:space="preserve"/>
      </w:r>
    </w:p>
    <w:p>
      <w:pPr>
        <w:spacing w:after="120" w:before="120"/>
      </w:pPr>
      <w:r>
        <w:t xml:space="preserve"/>
      </w:r>
    </w:p>
    <w:p>
      <w:pPr>
        <w:spacing w:after="120" w:before="120"/>
      </w:pPr>
      <w:r>
        <w:t xml:space="preserve"/>
      </w:r>
    </w:p>
    <w:p>
      <w:pPr>
        <w:jc w:val="center"/>
      </w:pPr>
      <w:r>
        <w:rPr>
          <w:rFonts w:ascii="Arial" w:cs="Arial" w:eastAsia="Arial" w:hAnsi="Arial"/>
          <w:color w:val="555555"/>
          <w:sz w:val="20"/>
          <w:szCs w:val="20"/>
        </w:rPr>
        <w:t xml:space="preserve">2026 — Version R&amp;D Avancée v22.0 — 512D</w:t>
      </w:r>
    </w:p>
    <w:p>
      <w:r>
        <w:br/>
      </w:r>
    </w:p>
    <w:p>
      <w:pPr>
        <w:pStyle w:val="Heading1"/>
        <w:spacing w:after="200" w:before="400"/>
      </w:pPr>
      <w:r>
        <w:rPr>
          <w:rFonts w:ascii="Arial" w:cs="Arial" w:eastAsia="Arial" w:hAnsi="Arial"/>
          <w:b/>
          <w:bCs/>
          <w:color w:val="1B2A4A"/>
          <w:sz w:val="36"/>
          <w:szCs w:val="36"/>
        </w:rPr>
        <w:t xml:space="preserve">Sommaire</w:t>
      </w:r>
    </w:p>
    <w:p>
      <w:pPr>
        <w:spacing w:after="100" w:before="100"/>
        <w:jc w:val="both"/>
      </w:pPr>
      <w:r>
        <w:rPr>
          <w:rFonts w:ascii="Arial" w:cs="Arial" w:eastAsia="Arial" w:hAnsi="Arial"/>
          <w:color w:val="333333"/>
          <w:sz w:val="22"/>
          <w:szCs w:val="22"/>
        </w:rPr>
        <w:t xml:space="preserve">1.  Introduction — Souveraineté de l'IA Française</w:t>
      </w:r>
    </w:p>
    <w:p>
      <w:pPr>
        <w:spacing w:after="100" w:before="100"/>
        <w:jc w:val="both"/>
      </w:pPr>
      <w:r>
        <w:rPr>
          <w:rFonts w:ascii="Arial" w:cs="Arial" w:eastAsia="Arial" w:hAnsi="Arial"/>
          <w:color w:val="333333"/>
          <w:sz w:val="22"/>
          <w:szCs w:val="22"/>
        </w:rPr>
        <w:t xml:space="preserve">2.  Positionnement Deeptech</w:t>
      </w:r>
    </w:p>
    <w:p>
      <w:pPr>
        <w:spacing w:after="100" w:before="100"/>
        <w:jc w:val="both"/>
      </w:pPr>
      <w:r>
        <w:rPr>
          <w:rFonts w:ascii="Arial" w:cs="Arial" w:eastAsia="Arial" w:hAnsi="Arial"/>
          <w:color w:val="333333"/>
          <w:sz w:val="22"/>
          <w:szCs w:val="22"/>
        </w:rPr>
        <w:t xml:space="preserve">3.  Le Cœur Technologique — Les LumaCells</w:t>
      </w:r>
    </w:p>
    <w:p>
      <w:pPr>
        <w:spacing w:after="100" w:before="100"/>
        <w:jc w:val="both"/>
      </w:pPr>
      <w:r>
        <w:rPr>
          <w:rFonts w:ascii="Arial" w:cs="Arial" w:eastAsia="Arial" w:hAnsi="Arial"/>
          <w:color w:val="333333"/>
          <w:sz w:val="22"/>
          <w:szCs w:val="22"/>
        </w:rPr>
        <w:t xml:space="preserve">4.  Les 7 Ruptures Technologiques</w:t>
      </w:r>
    </w:p>
    <w:p>
      <w:pPr>
        <w:spacing w:after="100" w:before="100"/>
        <w:jc w:val="both"/>
      </w:pPr>
      <w:r>
        <w:rPr>
          <w:rFonts w:ascii="Arial" w:cs="Arial" w:eastAsia="Arial" w:hAnsi="Arial"/>
          <w:color w:val="333333"/>
          <w:sz w:val="22"/>
          <w:szCs w:val="22"/>
        </w:rPr>
        <w:t xml:space="preserve">5.  Résultats R&amp;D — Sessions de Validation 2026</w:t>
      </w:r>
    </w:p>
    <w:p>
      <w:pPr>
        <w:spacing w:after="100" w:before="100"/>
        <w:jc w:val="both"/>
      </w:pPr>
      <w:r>
        <w:rPr>
          <w:rFonts w:ascii="Arial" w:cs="Arial" w:eastAsia="Arial" w:hAnsi="Arial"/>
          <w:color w:val="333333"/>
          <w:sz w:val="22"/>
          <w:szCs w:val="22"/>
        </w:rPr>
        <w:t xml:space="preserve">6.  Comparaison Aurora NCE vs IA Générative Classique</w:t>
      </w:r>
    </w:p>
    <w:p>
      <w:pPr>
        <w:spacing w:after="100" w:before="100"/>
        <w:jc w:val="both"/>
      </w:pPr>
      <w:r>
        <w:rPr>
          <w:rFonts w:ascii="Arial" w:cs="Arial" w:eastAsia="Arial" w:hAnsi="Arial"/>
          <w:color w:val="333333"/>
          <w:sz w:val="22"/>
          <w:szCs w:val="22"/>
        </w:rPr>
        <w:t xml:space="preserve">7.  Architecture Technique &amp; Sécurité</w:t>
      </w:r>
    </w:p>
    <w:p>
      <w:pPr>
        <w:spacing w:after="100" w:before="100"/>
        <w:jc w:val="both"/>
      </w:pPr>
      <w:r>
        <w:rPr>
          <w:rFonts w:ascii="Arial" w:cs="Arial" w:eastAsia="Arial" w:hAnsi="Arial"/>
          <w:color w:val="333333"/>
          <w:sz w:val="22"/>
          <w:szCs w:val="22"/>
        </w:rPr>
        <w:t xml:space="preserve">8.  Marchés Cibles &amp; Modèle Économique</w:t>
      </w:r>
    </w:p>
    <w:p>
      <w:pPr>
        <w:spacing w:after="100" w:before="100"/>
        <w:jc w:val="both"/>
      </w:pPr>
      <w:r>
        <w:rPr>
          <w:rFonts w:ascii="Arial" w:cs="Arial" w:eastAsia="Arial" w:hAnsi="Arial"/>
          <w:color w:val="333333"/>
          <w:sz w:val="22"/>
          <w:szCs w:val="22"/>
        </w:rPr>
        <w:t xml:space="preserve">9.  Feuille de Route</w:t>
      </w:r>
    </w:p>
    <w:p>
      <w:pPr>
        <w:spacing w:after="100" w:before="100"/>
        <w:jc w:val="both"/>
      </w:pPr>
      <w:r>
        <w:rPr>
          <w:rFonts w:ascii="Arial" w:cs="Arial" w:eastAsia="Arial" w:hAnsi="Arial"/>
          <w:color w:val="333333"/>
          <w:sz w:val="22"/>
          <w:szCs w:val="22"/>
        </w:rPr>
        <w:t xml:space="preserve">10. Glossaire</w:t>
      </w:r>
    </w:p>
    <w:p>
      <w:r>
        <w:br/>
      </w:r>
    </w:p>
    <w:p>
      <w:pPr>
        <w:pStyle w:val="Heading1"/>
        <w:spacing w:after="200" w:before="400"/>
      </w:pPr>
      <w:r>
        <w:rPr>
          <w:rFonts w:ascii="Arial" w:cs="Arial" w:eastAsia="Arial" w:hAnsi="Arial"/>
          <w:b/>
          <w:bCs/>
          <w:color w:val="1B2A4A"/>
          <w:sz w:val="36"/>
          <w:szCs w:val="36"/>
        </w:rPr>
        <w:t xml:space="preserve">1. Introduction — Souveraineté de l'IA Française</w:t>
      </w:r>
    </w:p>
    <w:p>
      <w:pPr>
        <w:pBdr>
          <w:bottom w:val="single" w:color="B8922A" w:sz="6" w:space="1"/>
        </w:pBdr>
        <w:spacing w:after="200" w:before="200"/>
      </w:pPr>
      <w:r>
        <w:t xml:space="preserve"/>
      </w:r>
    </w:p>
    <w:p>
      <w:pPr>
        <w:spacing w:after="100" w:before="100"/>
        <w:jc w:val="both"/>
      </w:pPr>
      <w:r>
        <w:rPr>
          <w:rFonts w:ascii="Arial" w:cs="Arial" w:eastAsia="Arial" w:hAnsi="Arial"/>
          <w:color w:val="333333"/>
          <w:sz w:val="22"/>
          <w:szCs w:val="22"/>
        </w:rPr>
        <w:t xml:space="preserve">La France est aujourd'hui exposée à une dépendance technologique profonde vis-à-vis des grandes plateformes d'intelligence artificielle américaines et asiatiques. Chaque requête, chaque document, chaque donnée métier transmise à ces systèmes quitte le périmètre national et souverain. Face au Cloud Act américain, aux risques d'espionnage industriel et aux exigences du RGPD, la France cherche activement une alternative crédible.</w:t>
      </w:r>
    </w:p>
    <w:p>
      <w:pPr>
        <w:spacing w:after="120" w:before="120"/>
      </w:pPr>
      <w:r>
        <w:t xml:space="preserve"/>
      </w:r>
    </w:p>
    <w:p>
      <w:pPr>
        <w:spacing w:after="100" w:before="100"/>
        <w:jc w:val="both"/>
      </w:pPr>
      <w:r>
        <w:rPr>
          <w:rFonts w:ascii="Arial" w:cs="Arial" w:eastAsia="Arial" w:hAnsi="Arial"/>
          <w:color w:val="333333"/>
          <w:sz w:val="22"/>
          <w:szCs w:val="22"/>
        </w:rPr>
        <w:t xml:space="preserve">Aurora NCE est cette alternative. Il s'agit d'un moteur d'intelligence artificielle conçu et développé entièrement en France, opérant en mode air-gap natif sur infrastructure locale. Il n'envoie aucune donnée vers le cloud, ne dépend d'aucun acteur étranger, et garantit une souveraineté absolue des données de ses opérateurs.</w:t>
      </w:r>
    </w:p>
    <w:p>
      <w:pPr>
        <w:spacing w:after="120" w:before="120"/>
      </w:pPr>
      <w:r>
        <w:t xml:space="preserve"/>
      </w:r>
    </w:p>
    <w:p>
      <w:pPr>
        <w:spacing w:after="100" w:before="100"/>
        <w:jc w:val="both"/>
      </w:pPr>
      <w:r>
        <w:rPr>
          <w:rFonts w:ascii="Arial" w:cs="Arial" w:eastAsia="Arial" w:hAnsi="Arial"/>
          <w:color w:val="333333"/>
          <w:sz w:val="22"/>
          <w:szCs w:val="22"/>
        </w:rPr>
        <w:t xml:space="preserve">Aurora NCE représente une voie croisée entre les neurosciences computationnelles et l'ingénierie logicielle avancée. Il inaugure une nouvelle catégorie technologique : l'IA Neuromorphique Hybride Souveraine (NHAS). Ce livre blanc présente les fondements technologiques, les preuves de performance mesurées en conditions réelles, et les perspectives commerciales de ce moteur deeptech français.</w:t>
      </w:r>
    </w:p>
    <w:p>
      <w:r>
        <w:br/>
      </w:r>
    </w:p>
    <w:p>
      <w:pPr>
        <w:pStyle w:val="Heading1"/>
        <w:spacing w:after="200" w:before="400"/>
      </w:pPr>
      <w:r>
        <w:rPr>
          <w:rFonts w:ascii="Arial" w:cs="Arial" w:eastAsia="Arial" w:hAnsi="Arial"/>
          <w:b/>
          <w:bCs/>
          <w:color w:val="1B2A4A"/>
          <w:sz w:val="36"/>
          <w:szCs w:val="36"/>
        </w:rPr>
        <w:t xml:space="preserve">2. Positionnement Deeptech</w:t>
      </w:r>
    </w:p>
    <w:p>
      <w:pPr>
        <w:pBdr>
          <w:bottom w:val="single" w:color="B8922A" w:sz="6" w:space="1"/>
        </w:pBdr>
        <w:spacing w:after="200" w:before="200"/>
      </w:pPr>
      <w:r>
        <w:t xml:space="preserve"/>
      </w:r>
    </w:p>
    <w:p>
      <w:pPr>
        <w:spacing w:after="100" w:before="100"/>
        <w:jc w:val="both"/>
      </w:pPr>
      <w:r>
        <w:rPr>
          <w:rFonts w:ascii="Arial" w:cs="Arial" w:eastAsia="Arial" w:hAnsi="Arial"/>
          <w:color w:val="333333"/>
          <w:sz w:val="22"/>
          <w:szCs w:val="22"/>
        </w:rPr>
        <w:t xml:space="preserve">La deeptech se définit comme une innovation de rupture issue de la recherche fondamentale, présentant de fortes barrières à l'entrée, un avantage différenciateur majeur et un cycle go-to-market long. Aurora NCE satisfait pleinement ces quatre critères.</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2.1 Critères de qualification Deeptech</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Critère Deeptech</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Niveau Aurora 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Origine recherche fondamentale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 Neurosciences computationnelles, architecture propriétaire intégrée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Barrières à l'entrée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 7 ruptures + 5 modules avancés interdépendants, reproduction impossible sans maîtrise pluridisciplinaire rare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Avantage différenciateur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 Seul moteur IA local à expansion matricielle à chaud 512D + LumaCells + mémoire vectorielle + orchestration cognitive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Go-to-market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PARTIEL — PoC pleinement validé, cycles de qualification sectorielle en cours (médical, défense, industrie)</w:t>
            </w:r>
          </w:p>
        </w:tc>
      </w:tr>
    </w:tbl>
    <w:p>
      <w:pPr>
        <w:spacing w:after="120" w:before="120"/>
      </w:pPr>
      <w:r>
        <w:t xml:space="preserve"/>
      </w:r>
    </w:p>
    <w:p>
      <w:pPr>
        <w:pStyle w:val="Heading2"/>
        <w:spacing w:after="160" w:before="300"/>
      </w:pPr>
      <w:r>
        <w:rPr>
          <w:rFonts w:ascii="Arial" w:cs="Arial" w:eastAsia="Arial" w:hAnsi="Arial"/>
          <w:b/>
          <w:bCs/>
          <w:color w:val="1B2A4A"/>
          <w:sz w:val="28"/>
          <w:szCs w:val="28"/>
        </w:rPr>
        <w:t xml:space="preserve">2.2 Création de catégorie — IA Neuromorphique Hybride Souveraine (NHAS)</w:t>
      </w:r>
    </w:p>
    <w:p>
      <w:pPr>
        <w:spacing w:after="100" w:before="100"/>
        <w:jc w:val="both"/>
      </w:pPr>
      <w:r>
        <w:rPr>
          <w:rFonts w:ascii="Arial" w:cs="Arial" w:eastAsia="Arial" w:hAnsi="Arial"/>
          <w:color w:val="333333"/>
          <w:sz w:val="22"/>
          <w:szCs w:val="22"/>
        </w:rPr>
        <w:t xml:space="preserve">Aurora NCE ne concourt pas contre les grands modèles de langage généralistes. Il crée la catégorie NHAS : un moteur qui apprend en continu, dont chaque donnée reste sous contrôle absolu de l'opérateur, et dont la croissance cognitive est mesurable en temps réel. La version v22 introduit une dimension matricielle de 512, portant la capacité latente à plus de 26 millions de paramètres scalaires précisément mesurés.</w:t>
      </w:r>
    </w:p>
    <w:p>
      <w:pPr>
        <w:spacing w:after="120" w:before="120"/>
      </w:pPr>
      <w:r>
        <w:t xml:space="preserve"/>
      </w:r>
    </w:p>
    <w:p>
      <w:pPr>
        <w:spacing w:after="120" w:before="240"/>
      </w:pPr>
      <w:r>
        <w:rPr>
          <w:rFonts w:ascii="Arial" w:cs="Arial" w:eastAsia="Arial" w:hAnsi="Arial"/>
          <w:b/>
          <w:bCs/>
          <w:color w:val="B8922A"/>
          <w:sz w:val="24"/>
          <w:szCs w:val="24"/>
        </w:rPr>
        <w:t xml:space="preserve">Métriques clés — Sessions de validation 2026</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Métrique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Session S1 (15/06/2026)</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Session S2 (16/06/2026)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Jetons uniques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50 973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43 135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Vecteurs mémoire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21 202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54 717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Matrice W1 finale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[51 357 × 512]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[43 519 × 512]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Échelon Cortical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Niveau 6 372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Niveau 5 392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Durée session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44 min 21s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6h 47m 27s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Énergie GPU totale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14 913 mWh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177 050 mWh</w:t>
            </w:r>
          </w:p>
        </w:tc>
      </w:tr>
    </w:tbl>
    <w:p>
      <w:r>
        <w:br/>
      </w:r>
    </w:p>
    <w:p>
      <w:pPr>
        <w:pStyle w:val="Heading1"/>
        <w:spacing w:after="200" w:before="400"/>
      </w:pPr>
      <w:r>
        <w:rPr>
          <w:rFonts w:ascii="Arial" w:cs="Arial" w:eastAsia="Arial" w:hAnsi="Arial"/>
          <w:b/>
          <w:bCs/>
          <w:color w:val="1B2A4A"/>
          <w:sz w:val="36"/>
          <w:szCs w:val="36"/>
        </w:rPr>
        <w:t xml:space="preserve">3. Le Cœur Technologique — Les LumaCells</w:t>
      </w:r>
    </w:p>
    <w:p>
      <w:pPr>
        <w:pBdr>
          <w:bottom w:val="single" w:color="B8922A" w:sz="6" w:space="1"/>
        </w:pBdr>
        <w:spacing w:after="200" w:before="200"/>
      </w:pPr>
      <w:r>
        <w:t xml:space="preserve"/>
      </w:r>
    </w:p>
    <w:p>
      <w:pPr>
        <w:spacing w:after="100" w:before="100"/>
        <w:jc w:val="both"/>
      </w:pPr>
      <w:r>
        <w:rPr>
          <w:rFonts w:ascii="Arial" w:cs="Arial" w:eastAsia="Arial" w:hAnsi="Arial"/>
          <w:color w:val="333333"/>
          <w:sz w:val="22"/>
          <w:szCs w:val="22"/>
        </w:rPr>
        <w:t xml:space="preserve">Les systèmes d'IA actuels utilisent des neurones artificiels sans dynamique temporelle réelle. Aurora NCE rompt avec ce paradigme en intégrant une architecture cellulaire propriétaire unique : la LumaCell.</w:t>
      </w:r>
    </w:p>
    <w:p>
      <w:pPr>
        <w:spacing w:after="120" w:before="120"/>
      </w:pPr>
      <w:r>
        <w:t xml:space="preserve"/>
      </w:r>
    </w:p>
    <w:p>
      <w:pPr>
        <w:spacing w:after="100" w:before="100"/>
        <w:jc w:val="both"/>
      </w:pPr>
      <w:r>
        <w:rPr>
          <w:rFonts w:ascii="Arial" w:cs="Arial" w:eastAsia="Arial" w:hAnsi="Arial"/>
          <w:color w:val="333333"/>
          <w:sz w:val="22"/>
          <w:szCs w:val="22"/>
        </w:rPr>
        <w:t xml:space="preserve">Chaque LumaCell est une unité neuronale hybride qui combine trois comportements distincts dans une même cellule computationnelle :</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3.1 Composante électrophysiologique</w:t>
      </w:r>
    </w:p>
    <w:p>
      <w:pPr>
        <w:spacing w:after="100" w:before="100"/>
        <w:jc w:val="both"/>
      </w:pPr>
      <w:r>
        <w:rPr>
          <w:rFonts w:ascii="Arial" w:cs="Arial" w:eastAsia="Arial" w:hAnsi="Arial"/>
          <w:color w:val="333333"/>
          <w:sz w:val="22"/>
          <w:szCs w:val="22"/>
        </w:rPr>
        <w:t xml:space="preserve">Les LumaCells simulent la dynamique réelle du neurone biologique : potentiel membranaire variable, décharge (spike) lorsqu'un seuil est atteint, période réfractaire post-décharge, bruit membranaire gaussien reproduisant le bruit thermique neuronal. Cette composante confère à Aurora un comportement temporel authentique, absent de tout LLM classique.</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3.2 Composante liquide (LumaCellFlux)</w:t>
      </w:r>
    </w:p>
    <w:p>
      <w:pPr>
        <w:spacing w:after="100" w:before="100"/>
        <w:jc w:val="both"/>
      </w:pPr>
      <w:r>
        <w:rPr>
          <w:rFonts w:ascii="Arial" w:cs="Arial" w:eastAsia="Arial" w:hAnsi="Arial"/>
          <w:color w:val="333333"/>
          <w:sz w:val="22"/>
          <w:szCs w:val="22"/>
        </w:rPr>
        <w:t xml:space="preserve">En complément, chaque cellule dispose d'un état interne continu qui évolue dans le temps. Ce neurone liquide adapte dynamiquement ses paramètres internes après chaque épisode d'apprentissage, permettant une plasticité fine et continue. L'état mesuré lors des sessions 2026 confirme une activité liquide stable et cohérente.</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3.3 Gouverneur LumaCellCore — hybridation complète</w:t>
      </w:r>
    </w:p>
    <w:p>
      <w:pPr>
        <w:spacing w:after="100" w:before="100"/>
        <w:jc w:val="both"/>
      </w:pPr>
      <w:r>
        <w:rPr>
          <w:rFonts w:ascii="Arial" w:cs="Arial" w:eastAsia="Arial" w:hAnsi="Arial"/>
          <w:color w:val="333333"/>
          <w:sz w:val="22"/>
          <w:szCs w:val="22"/>
        </w:rPr>
        <w:t xml:space="preserve">L'originalité majeure d'Aurora réside dans le LumaCellCore : un gouverneur propriétaire qui module dynamiquement en temps réel les paramètres des LumaCells selon l'intensité du flux d'entrée. Ce couplage tri-directionnel — composante électrophysiologique, composante liquide, gouverneur — constitue une architecture sans équivalent publié dans cette configuration intégrée.</w:t>
      </w:r>
    </w:p>
    <w:p>
      <w:pPr>
        <w:spacing w:after="120" w:before="120"/>
      </w:pPr>
      <w:r>
        <w:t xml:space="preserve"/>
      </w:r>
    </w:p>
    <w:p>
      <w:pPr>
        <w:spacing w:after="100" w:before="100"/>
        <w:jc w:val="both"/>
      </w:pPr>
      <w:r>
        <w:rPr>
          <w:rFonts w:ascii="Arial" w:cs="Arial" w:eastAsia="Arial" w:hAnsi="Arial"/>
          <w:color w:val="333333"/>
          <w:sz w:val="22"/>
          <w:szCs w:val="22"/>
        </w:rPr>
        <w:t xml:space="preserve">État confirmé sur toutes les sessions : Condensateur Spiking Leak = ACTIF / COUPLÉ.</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3.4 Plasticité synaptique auto-calibrante (STDP)</w:t>
      </w:r>
    </w:p>
    <w:p>
      <w:pPr>
        <w:spacing w:after="100" w:before="100"/>
        <w:jc w:val="both"/>
      </w:pPr>
      <w:r>
        <w:rPr>
          <w:rFonts w:ascii="Arial" w:cs="Arial" w:eastAsia="Arial" w:hAnsi="Arial"/>
          <w:color w:val="333333"/>
          <w:sz w:val="22"/>
          <w:szCs w:val="22"/>
        </w:rPr>
        <w:t xml:space="preserve">Les LumaCells intègrent une plasticité synaptique biologique : les connexions se renforcent lorsque deux cellules s'activent de façon corrélée, et s'affaiblissent en cas de silence prolongé. Ce mécanisme, inspiré de la plasticité cérébrale, permet à Aurora d'apprendre sans supervision explicite, en se recâblant continuellement selon l'expérience accumulée.</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3.5 LumaCells spécialisées — Simulation multi-agents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LumaCell</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Rôle &amp; comportement propriétaire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ALERT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Détection de menaces — threshold adaptatif au bruit ambiant, hypersensible aux anomalies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Décision de déplacement — seuil proportionnel à la fatigue accumulée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EXPLORE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Cartographie — biais d'exploration vers zones inconnues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MEMORY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Mémoire des chemins — réduction de la probabilité d'obstacle sur parcours déjà connus</w:t>
            </w:r>
          </w:p>
        </w:tc>
      </w:tr>
    </w:tbl>
    <w:p>
      <w:r>
        <w:br/>
      </w:r>
    </w:p>
    <w:p>
      <w:pPr>
        <w:pStyle w:val="Heading1"/>
        <w:spacing w:after="200" w:before="400"/>
      </w:pPr>
      <w:r>
        <w:rPr>
          <w:rFonts w:ascii="Arial" w:cs="Arial" w:eastAsia="Arial" w:hAnsi="Arial"/>
          <w:b/>
          <w:bCs/>
          <w:color w:val="1B2A4A"/>
          <w:sz w:val="36"/>
          <w:szCs w:val="36"/>
        </w:rPr>
        <w:t xml:space="preserve">4. Les 7 Ruptures Technologiques</w:t>
      </w:r>
    </w:p>
    <w:p>
      <w:pPr>
        <w:pBdr>
          <w:bottom w:val="single" w:color="B8922A" w:sz="6" w:space="1"/>
        </w:pBdr>
        <w:spacing w:after="200" w:before="200"/>
      </w:pPr>
      <w:r>
        <w:t xml:space="preserve"/>
      </w:r>
    </w:p>
    <w:p>
      <w:pPr>
        <w:spacing w:after="100" w:before="100"/>
        <w:jc w:val="both"/>
      </w:pPr>
      <w:r>
        <w:rPr>
          <w:rFonts w:ascii="Arial" w:cs="Arial" w:eastAsia="Arial" w:hAnsi="Arial"/>
          <w:color w:val="333333"/>
          <w:sz w:val="22"/>
          <w:szCs w:val="22"/>
        </w:rPr>
        <w:t xml:space="preserve">Ces sept ruptures sont documentées dans le code source propriétaire (v22.0) et vérifiables dans les logs horodatés. Prises ensemble, elles forment un système qu'aucun acteur commercial ne propose aujourd'hui.</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R1 — Expansion Matricielle À Chaud (512D)</w:t>
      </w:r>
    </w:p>
    <w:p>
      <w:pPr>
        <w:spacing w:after="100" w:before="100"/>
        <w:jc w:val="both"/>
      </w:pPr>
      <w:r>
        <w:rPr>
          <w:rFonts w:ascii="Arial" w:cs="Arial" w:eastAsia="Arial" w:hAnsi="Arial"/>
          <w:color w:val="333333"/>
          <w:sz w:val="22"/>
          <w:szCs w:val="22"/>
        </w:rPr>
        <w:t xml:space="preserve">La matrice d'apprentissage principale (W1) s'étend en cours d'exécution, sans arrêt du système et sans rechargement. Elle est passée de [384×512] à [51 357×512] lors de la Session 1, et de [31 259×512] à [43 519×512] lors de la Session 2. Chaque expansion est horodatée à la milliseconde. La capacité atteint 26 294 784 paramètres scalaires précisément mesurés. Aucune IA commerciale ne réalise cette opération.</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R2 — LumaCells — Architecture Propriétaire</w:t>
      </w:r>
    </w:p>
    <w:p>
      <w:pPr>
        <w:spacing w:after="100" w:before="100"/>
        <w:jc w:val="both"/>
      </w:pPr>
      <w:r>
        <w:rPr>
          <w:rFonts w:ascii="Arial" w:cs="Arial" w:eastAsia="Arial" w:hAnsi="Arial"/>
          <w:color w:val="333333"/>
          <w:sz w:val="22"/>
          <w:szCs w:val="22"/>
        </w:rPr>
        <w:t xml:space="preserve">Fusion unique d'une composante électrophysiologique, d'une dynamique liquide continue et d'un gouverneur couplé auto-calibrant. Architecture sans équivalent publié dans cette configuration intégrée.</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R3 — Mémoire Vectorielle Cumulative Multi-Catégories</w:t>
      </w:r>
    </w:p>
    <w:p>
      <w:pPr>
        <w:spacing w:after="100" w:before="100"/>
        <w:jc w:val="both"/>
      </w:pPr>
      <w:r>
        <w:rPr>
          <w:rFonts w:ascii="Arial" w:cs="Arial" w:eastAsia="Arial" w:hAnsi="Arial"/>
          <w:color w:val="333333"/>
          <w:sz w:val="22"/>
          <w:szCs w:val="22"/>
        </w:rPr>
        <w:t xml:space="preserve">Aurora maintient une mémoire sémantique persistante organisée en 5 catégories thématiques, avec déduplication en temps réel. Session 1 : 21 202 fragments. Session 2 : 54 717 fragments. Cette mémoire survit aux redémarrages — ce n'est pas un contexte éphémère.</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R4 — Verrou Air-Gap Natif — Souveraineté Totale</w:t>
      </w:r>
    </w:p>
    <w:p>
      <w:pPr>
        <w:spacing w:after="100" w:before="100"/>
        <w:jc w:val="both"/>
      </w:pPr>
      <w:r>
        <w:rPr>
          <w:rFonts w:ascii="Arial" w:cs="Arial" w:eastAsia="Arial" w:hAnsi="Arial"/>
          <w:color w:val="333333"/>
          <w:sz w:val="22"/>
          <w:szCs w:val="22"/>
        </w:rPr>
        <w:t xml:space="preserve">Toute connexion réseau sortante est physiquement bloquée au niveau du système. Aurora est structurellement immunisé au Cloud Act américain. Il est compatible avec les zones à réglementation restrictive et les centres d'information classifiés. Aucune donnée ne peut quitter l'infrastructure opérateur.</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R5 — Monitoring Énergétique Cognitif par Opération</w:t>
      </w:r>
    </w:p>
    <w:p>
      <w:pPr>
        <w:spacing w:after="100" w:before="100"/>
        <w:jc w:val="both"/>
      </w:pPr>
      <w:r>
        <w:rPr>
          <w:rFonts w:ascii="Arial" w:cs="Arial" w:eastAsia="Arial" w:hAnsi="Arial"/>
          <w:color w:val="333333"/>
          <w:sz w:val="22"/>
          <w:szCs w:val="22"/>
        </w:rPr>
        <w:t xml:space="preserve">Aurora mesure la consommation réelle en milliwattheures de chaque opération cognitive, séparément pour le GPU et le CPU, via l'interface matérielle NVML. S1 : 14 913 mWh GPU / 2 173 mWh CPU. S2 : 177 050 mWh GPU / 14 058 mWh CPU. Aucun LLM commercial ne propose ce niveau de traçabilité énergétique.</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R6 — Chiffrement AES-256 du Pont Cognitif (en R&amp;D)</w:t>
      </w:r>
    </w:p>
    <w:p>
      <w:pPr>
        <w:spacing w:after="100" w:before="100"/>
        <w:jc w:val="both"/>
      </w:pPr>
      <w:r>
        <w:rPr>
          <w:rFonts w:ascii="Arial" w:cs="Arial" w:eastAsia="Arial" w:hAnsi="Arial"/>
          <w:color w:val="333333"/>
          <w:sz w:val="22"/>
          <w:szCs w:val="22"/>
        </w:rPr>
        <w:t xml:space="preserve">Le cerveau Aurora — checkpoints et snapshots de la matrice d'apprentissage — sera chiffré avec un standard militaire AES-256. En cas de vol physique du serveur, les données restent inaccessibles sans clé d'authentification. Le pont de mise à jour Hub→Spoke sera chiffré et signé numériquement.</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R7 — Architecture Tripartite &amp; Modules Avancés</w:t>
      </w:r>
    </w:p>
    <w:p>
      <w:pPr>
        <w:spacing w:after="100" w:before="100"/>
        <w:jc w:val="both"/>
      </w:pPr>
      <w:r>
        <w:rPr>
          <w:rFonts w:ascii="Arial" w:cs="Arial" w:eastAsia="Arial" w:hAnsi="Arial"/>
          <w:color w:val="333333"/>
          <w:sz w:val="22"/>
          <w:szCs w:val="22"/>
        </w:rPr>
        <w:t xml:space="preserve">Aurora repose sur une architecture en trois niveaux (Moteur / Serveur Oracle / Client Console) enrichie de modules spécialisés : Shadow Core (méditation synaptique autonome), AuroraOrchestrator (orchestration cognitive niveau noyau), AuroraScoutController (agent de recherche documentaire), CivilizationEnv (simulation de civilisations autonomes en 2D). Le même noyau adresse des domaines illimités.</w:t>
      </w:r>
    </w:p>
    <w:p>
      <w:r>
        <w:br/>
      </w:r>
    </w:p>
    <w:p>
      <w:pPr>
        <w:pStyle w:val="Heading1"/>
        <w:spacing w:after="200" w:before="400"/>
      </w:pPr>
      <w:r>
        <w:rPr>
          <w:rFonts w:ascii="Arial" w:cs="Arial" w:eastAsia="Arial" w:hAnsi="Arial"/>
          <w:b/>
          <w:bCs/>
          <w:color w:val="1B2A4A"/>
          <w:sz w:val="36"/>
          <w:szCs w:val="36"/>
        </w:rPr>
        <w:t xml:space="preserve">5. Résultats R&amp;D — Sessions de Validation 2026</w:t>
      </w:r>
    </w:p>
    <w:p>
      <w:pPr>
        <w:pBdr>
          <w:bottom w:val="single" w:color="B8922A" w:sz="6" w:space="1"/>
        </w:pBdr>
        <w:spacing w:after="200" w:before="200"/>
      </w:pPr>
      <w:r>
        <w:t xml:space="preserve"/>
      </w:r>
    </w:p>
    <w:p>
      <w:pPr>
        <w:spacing w:after="100" w:before="100"/>
        <w:jc w:val="both"/>
      </w:pPr>
      <w:r>
        <w:rPr>
          <w:rFonts w:ascii="Arial" w:cs="Arial" w:eastAsia="Arial" w:hAnsi="Arial"/>
          <w:color w:val="333333"/>
          <w:sz w:val="22"/>
          <w:szCs w:val="22"/>
        </w:rPr>
        <w:t xml:space="preserve">Deux sessions de validation ont été conduites les 15 et 16 juin 2026 sur la version v22.0, en dimension matricielle 512D, sur GPU NVIDIA RTX 2060 (CUDA activé). Les données présentées sont issues des logs horodatés du système.</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5.1 Session S1 — 15 juin 2026</w:t>
      </w:r>
    </w:p>
    <w:p>
      <w:pPr>
        <w:spacing w:after="100" w:before="100"/>
        <w:jc w:val="both"/>
      </w:pPr>
      <w:r>
        <w:rPr>
          <w:rFonts w:ascii="Arial" w:cs="Arial" w:eastAsia="Arial" w:hAnsi="Arial"/>
          <w:color w:val="333333"/>
          <w:sz w:val="22"/>
          <w:szCs w:val="22"/>
        </w:rPr>
        <w:t xml:space="preserve">7 injections de corpus — Durée totale : 44 minutes 21 secondes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Injection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Matrice W1</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Vecteurs mémoire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Injection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[20 233 × 512]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3 390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Injection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[22 245 × 512]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3 561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Injection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[22 908 × 512]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3 607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Injection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[32 291 × 512]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6 454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Injection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[34 649 × 512]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6 976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Injection 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[45 737 × 512]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13 758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Injection 7 (finale)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[51 357 × 512]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21 202</w:t>
            </w:r>
          </w:p>
        </w:tc>
      </w:tr>
    </w:tbl>
    <w:p>
      <w:pPr>
        <w:spacing w:after="120" w:before="120"/>
      </w:pPr>
      <w:r>
        <w:t xml:space="preserve"/>
      </w:r>
    </w:p>
    <w:p>
      <w:pPr>
        <w:spacing w:after="100" w:before="100"/>
        <w:jc w:val="both"/>
      </w:pPr>
      <w:r>
        <w:rPr>
          <w:rFonts w:ascii="Arial" w:cs="Arial" w:eastAsia="Arial" w:hAnsi="Arial"/>
          <w:color w:val="333333"/>
          <w:sz w:val="22"/>
          <w:szCs w:val="22"/>
        </w:rPr>
        <w:t xml:space="preserve">Résultat final S1 : 50 973 jetons uniques — Échelon Cortical Niveau 6 372 Trans-Infini — Énergie combinée : 17 087 mWh.</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5.2 Session S2 — 16 juin 2026</w:t>
      </w:r>
    </w:p>
    <w:p>
      <w:pPr>
        <w:spacing w:after="100" w:before="100"/>
        <w:jc w:val="both"/>
      </w:pPr>
      <w:r>
        <w:rPr>
          <w:rFonts w:ascii="Arial" w:cs="Arial" w:eastAsia="Arial" w:hAnsi="Arial"/>
          <w:color w:val="333333"/>
          <w:sz w:val="22"/>
          <w:szCs w:val="22"/>
        </w:rPr>
        <w:t xml:space="preserve">4 injections de corpus — Durée totale : 6 heures 47 minutes 27 secondes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Injection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Matrice W1</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Vecteurs mémoire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Injection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[31 340 × 512]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~25 000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Injection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[32 356 × 512]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~26 430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Injection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[34 489 × 512]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~27 625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Injection 4 (finale)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[43 519 × 512]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54 717</w:t>
            </w:r>
          </w:p>
        </w:tc>
      </w:tr>
    </w:tbl>
    <w:p>
      <w:pPr>
        <w:spacing w:after="120" w:before="120"/>
      </w:pPr>
      <w:r>
        <w:t xml:space="preserve"/>
      </w:r>
    </w:p>
    <w:p>
      <w:pPr>
        <w:spacing w:after="100" w:before="100"/>
        <w:jc w:val="both"/>
      </w:pPr>
      <w:r>
        <w:rPr>
          <w:rFonts w:ascii="Arial" w:cs="Arial" w:eastAsia="Arial" w:hAnsi="Arial"/>
          <w:color w:val="333333"/>
          <w:sz w:val="22"/>
          <w:szCs w:val="22"/>
        </w:rPr>
        <w:t xml:space="preserve">La 4e injection a duré 3h 51 minutes à elle seule, traitant un corpus unique ultra-spécialisé. Résultat final S2 : 43 135 jetons uniques — Échelon Cortical Niveau 5 392 Trans-Infini — Énergie combinée : 191 109 mWh.</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5.3 Analyse comparative S1 vs S2</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Métrique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Évolution S1 → S2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Vecteurs mémoire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+158% (21 202 → 54 717, soit ×2,6)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Énergie GPU totale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×11,9 (corpus massivement plus dense)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Efficience GPU maximale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×4,7 (0,99 → 4,62 mWh/vecteur)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VRAM utilisée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+34% (1 204 Mo → 1 618,9 Mo sur 6 Go)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Dimension matricielle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512D confirmé sur les deux sessions</w:t>
            </w:r>
          </w:p>
        </w:tc>
      </w:tr>
    </w:tbl>
    <w:p>
      <w:pPr>
        <w:spacing w:after="120" w:before="120"/>
      </w:pPr>
      <w:r>
        <w:t xml:space="preserve"/>
      </w:r>
    </w:p>
    <w:p>
      <w:pPr>
        <w:spacing w:after="100" w:before="100"/>
        <w:jc w:val="both"/>
      </w:pPr>
      <w:r>
        <w:rPr>
          <w:rFonts w:ascii="Arial" w:cs="Arial" w:eastAsia="Arial" w:hAnsi="Arial"/>
          <w:color w:val="333333"/>
          <w:sz w:val="22"/>
          <w:szCs w:val="22"/>
        </w:rPr>
        <w:t xml:space="preserve">L'efficience GPU croissante confirme que les corpus de S2 encodent une sémantique nettement plus dense. La VRAM utilisée (1 618,9 Mo sur 6 Go disponibles) identifie le verrou matériel à lever pour des injections encore plus massives en parallèle.</w:t>
      </w:r>
    </w:p>
    <w:p>
      <w:r>
        <w:br/>
      </w:r>
    </w:p>
    <w:p>
      <w:pPr>
        <w:pStyle w:val="Heading1"/>
        <w:spacing w:after="200" w:before="400"/>
      </w:pPr>
      <w:r>
        <w:rPr>
          <w:rFonts w:ascii="Arial" w:cs="Arial" w:eastAsia="Arial" w:hAnsi="Arial"/>
          <w:b/>
          <w:bCs/>
          <w:color w:val="1B2A4A"/>
          <w:sz w:val="36"/>
          <w:szCs w:val="36"/>
        </w:rPr>
        <w:t xml:space="preserve">6. Comparaison Aurora NCE vs IA Générative Classique</w:t>
      </w:r>
    </w:p>
    <w:p>
      <w:pPr>
        <w:pBdr>
          <w:bottom w:val="single" w:color="B8922A" w:sz="6" w:space="1"/>
        </w:pBdr>
        <w:spacing w:after="200" w:before="200"/>
      </w:pPr>
      <w:r>
        <w:t xml:space="preserve"/>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Caractéristique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Aurora NCE v22 — 512D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Architecture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MLP dynamique + neurones hybrides + mémoire vectorielle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Apprentissage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Expansion à chaud continue (online learning)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Paramètres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26 294 784 scalaires précisément mesurés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Mémoire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Mémoire vectorielle persistante, 5 catégories, 54 717 vecteurs (S2)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Neurones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LumaCells (hybrides, temporels, plasticité auto-calibrante)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Connexion cloud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Zéro — air-gap natif — connexions sortantes bloquées physiquement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Données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Bloquées physiquement, jamais transmises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Consommation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Mesurée par opération en mWh réels (GPU + CPU)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Multi-domaine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Natif — injection de corpus ciblés à chaud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Chiffrement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AES-256 en R&amp;D — checkpoint et snapshot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Auto-observation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Métriques cognitives en direct + cockpit 3D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Méditation synaptique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Shadow Core — découverte autonome de connexions sémantiques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Simulation autonome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CivilizationEnv + AuroraSimEnvironment</w:t>
            </w:r>
          </w:p>
        </w:tc>
      </w:tr>
    </w:tbl>
    <w:p>
      <w:pPr>
        <w:spacing w:after="120" w:before="120"/>
      </w:pPr>
      <w:r>
        <w:t xml:space="preserve"/>
      </w:r>
    </w:p>
    <w:p>
      <w:pPr>
        <w:spacing w:after="100" w:before="100"/>
        <w:jc w:val="both"/>
      </w:pPr>
      <w:r>
        <w:rPr>
          <w:rFonts w:ascii="Arial" w:cs="Arial" w:eastAsia="Arial" w:hAnsi="Arial"/>
          <w:color w:val="333333"/>
          <w:sz w:val="22"/>
          <w:szCs w:val="22"/>
        </w:rPr>
        <w:t xml:space="preserve">Contrairement aux LLM généralistes dont les paramètres sont figés après entraînement, Aurora NCE évolue en permanence. Chaque nouvelle injection enrichit sa mémoire et étend sa matrice cognitive sans interruption de service.</w:t>
      </w:r>
    </w:p>
    <w:p>
      <w:r>
        <w:br/>
      </w:r>
    </w:p>
    <w:p>
      <w:pPr>
        <w:pStyle w:val="Heading1"/>
        <w:spacing w:after="200" w:before="400"/>
      </w:pPr>
      <w:r>
        <w:rPr>
          <w:rFonts w:ascii="Arial" w:cs="Arial" w:eastAsia="Arial" w:hAnsi="Arial"/>
          <w:b/>
          <w:bCs/>
          <w:color w:val="1B2A4A"/>
          <w:sz w:val="36"/>
          <w:szCs w:val="36"/>
        </w:rPr>
        <w:t xml:space="preserve">7. Architecture Technique &amp; Sécurité</w:t>
      </w:r>
    </w:p>
    <w:p>
      <w:pPr>
        <w:pBdr>
          <w:bottom w:val="single" w:color="B8922A" w:sz="6" w:space="1"/>
        </w:pBdr>
        <w:spacing w:after="200" w:before="200"/>
      </w:pPr>
      <w:r>
        <w:t xml:space="preserve"/>
      </w:r>
    </w:p>
    <w:p>
      <w:pPr>
        <w:pStyle w:val="Heading2"/>
        <w:spacing w:after="160" w:before="300"/>
      </w:pPr>
      <w:r>
        <w:rPr>
          <w:rFonts w:ascii="Arial" w:cs="Arial" w:eastAsia="Arial" w:hAnsi="Arial"/>
          <w:b/>
          <w:bCs/>
          <w:color w:val="1B2A4A"/>
          <w:sz w:val="28"/>
          <w:szCs w:val="28"/>
        </w:rPr>
        <w:t xml:space="preserve">7.1 Stack technologique v22</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Calcul tensoriel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Apprentissage et expansion dynamique de la matrice cognitive 512D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Mémoire sémantique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Indexation vectorielle persistante en 5 catégories thématiques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Vectorisation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 hors-ligne — aucune dépendance externe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LLM génératif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Raisonnement local — zéro cloud, zéro connexion externe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Neurones LumaCells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Architecture propriétaire hybride tri-couche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Visualisation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Cockpit 3D temps réel non-bloquant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Monitoring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Mesure CPU + GPU mWh par commande — données matérielles réelles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Réseau</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LAN multi-clients + blocage total de toutes connexions sortantes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Stockage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Persistance atomique transactionnelle asynchrone — NVMe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Simulation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Agents autonomes 2D avec 4 LumaCells spécialisées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Orchestration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Coordination cognitive niveau noyau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Scout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 de recherche documentaire PDF — thread daemon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Chiffrement (R&amp;D)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AES-256 — checkpoint et snapshot cognitif</w:t>
            </w:r>
          </w:p>
        </w:tc>
      </w:tr>
    </w:tbl>
    <w:p>
      <w:pPr>
        <w:spacing w:after="120" w:before="120"/>
      </w:pPr>
      <w:r>
        <w:t xml:space="preserve"/>
      </w:r>
    </w:p>
    <w:p>
      <w:pPr>
        <w:pStyle w:val="Heading2"/>
        <w:spacing w:after="160" w:before="300"/>
      </w:pPr>
      <w:r>
        <w:rPr>
          <w:rFonts w:ascii="Arial" w:cs="Arial" w:eastAsia="Arial" w:hAnsi="Arial"/>
          <w:b/>
          <w:bCs/>
          <w:color w:val="1B2A4A"/>
          <w:sz w:val="28"/>
          <w:szCs w:val="28"/>
        </w:rPr>
        <w:t xml:space="preserve">7.2 Sécurité &amp; Souveraineté</w:t>
      </w:r>
    </w:p>
    <w:p>
      <w:pPr>
        <w:spacing w:after="100" w:before="100"/>
        <w:jc w:val="both"/>
      </w:pPr>
      <w:r>
        <w:rPr>
          <w:rFonts w:ascii="Arial" w:cs="Arial" w:eastAsia="Arial" w:hAnsi="Arial"/>
          <w:color w:val="333333"/>
          <w:sz w:val="22"/>
          <w:szCs w:val="22"/>
        </w:rPr>
        <w:t xml:space="preserve">Le verrou air-gap d'Aurora est structurel, non configurable : toute connexion sortante est bloquée au niveau du socket Python. Les variables d'environnement HF_HUB_OFFLINE et TRANSFORMERS_OFFLINE sont activées de façon permanente. Ce dispositif rend Aurora structurellement immunisé au Cloud Act américain et compatible avec les exigences des zones à réglementation restrictive et des centres d'information classifiés.</w:t>
      </w:r>
    </w:p>
    <w:p>
      <w:pPr>
        <w:spacing w:after="120" w:before="120"/>
      </w:pPr>
      <w:r>
        <w:t xml:space="preserve"/>
      </w:r>
    </w:p>
    <w:p>
      <w:pPr>
        <w:spacing w:after="100" w:before="100"/>
        <w:jc w:val="both"/>
      </w:pPr>
      <w:r>
        <w:rPr>
          <w:rFonts w:ascii="Arial" w:cs="Arial" w:eastAsia="Arial" w:hAnsi="Arial"/>
          <w:color w:val="333333"/>
          <w:sz w:val="22"/>
          <w:szCs w:val="22"/>
        </w:rPr>
        <w:t xml:space="preserve">Le chiffrement AES-256 en cours de développement ajoutera une couche de protection militaire sur les checkpoints (.pt — 103 835 Ko) et les snapshots de la matrice d'apprentissage (.npy — 102 714 Ko). Même en cas de vol physique du serveur, le cerveau Aurora restera inaccessible sans clé d'authentification.</w:t>
      </w:r>
    </w:p>
    <w:p>
      <w:r>
        <w:br/>
      </w:r>
    </w:p>
    <w:p>
      <w:pPr>
        <w:pStyle w:val="Heading1"/>
        <w:spacing w:after="200" w:before="400"/>
      </w:pPr>
      <w:r>
        <w:rPr>
          <w:rFonts w:ascii="Arial" w:cs="Arial" w:eastAsia="Arial" w:hAnsi="Arial"/>
          <w:b/>
          <w:bCs/>
          <w:color w:val="1B2A4A"/>
          <w:sz w:val="36"/>
          <w:szCs w:val="36"/>
        </w:rPr>
        <w:t xml:space="preserve">8. Marchés Cibles &amp; Modèle Économique</w:t>
      </w:r>
    </w:p>
    <w:p>
      <w:pPr>
        <w:pBdr>
          <w:bottom w:val="single" w:color="B8922A" w:sz="6" w:space="1"/>
        </w:pBdr>
        <w:spacing w:after="200" w:before="200"/>
      </w:pPr>
      <w:r>
        <w:t xml:space="preserve"/>
      </w:r>
    </w:p>
    <w:p>
      <w:pPr>
        <w:pStyle w:val="Heading2"/>
        <w:spacing w:after="160" w:before="300"/>
      </w:pPr>
      <w:r>
        <w:rPr>
          <w:rFonts w:ascii="Arial" w:cs="Arial" w:eastAsia="Arial" w:hAnsi="Arial"/>
          <w:b/>
          <w:bCs/>
          <w:color w:val="1B2A4A"/>
          <w:sz w:val="28"/>
          <w:szCs w:val="28"/>
        </w:rPr>
        <w:t xml:space="preserve">8.1 Secteurs adressables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Secteur</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Ce qu'Aurora apporte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Santé / Médical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Confidentialité HDS/RGPD absolue — corpus FAISS local — zéro fuite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Défense / Gouvernement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 déconnecté, compatibilité classification — zéro dépendance cloud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Industrie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Oracle documentaire local — injection corpus propriétaire usine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Recherche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Corpus scientifique non public — mémoire vectorielle à chaud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Juridique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Précision, traçabilité — isolation stricte du corpus métier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Formation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Personnalisation pédagogique — injection de supports dédiés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Fintech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Données jamais externalisées — corpus interne uniquement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R&amp;D / Innovation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Simulation autonome, benchmarks — orchestration cognitive avancée</w:t>
            </w:r>
          </w:p>
        </w:tc>
      </w:tr>
    </w:tbl>
    <w:p>
      <w:pPr>
        <w:spacing w:after="120" w:before="120"/>
      </w:pPr>
      <w:r>
        <w:t xml:space="preserve"/>
      </w:r>
    </w:p>
    <w:p>
      <w:pPr>
        <w:pStyle w:val="Heading2"/>
        <w:spacing w:after="160" w:before="300"/>
      </w:pPr>
      <w:r>
        <w:rPr>
          <w:rFonts w:ascii="Arial" w:cs="Arial" w:eastAsia="Arial" w:hAnsi="Arial"/>
          <w:b/>
          <w:bCs/>
          <w:color w:val="1B2A4A"/>
          <w:sz w:val="28"/>
          <w:szCs w:val="28"/>
        </w:rPr>
        <w:t xml:space="preserve">8.2 Modèle HaaS — Hardware-as-a-Service</w:t>
      </w:r>
    </w:p>
    <w:p>
      <w:pPr>
        <w:spacing w:after="100" w:before="100"/>
        <w:jc w:val="both"/>
      </w:pPr>
      <w:r>
        <w:rPr>
          <w:rFonts w:ascii="Arial" w:cs="Arial" w:eastAsia="Arial" w:hAnsi="Arial"/>
          <w:color w:val="333333"/>
          <w:sz w:val="22"/>
          <w:szCs w:val="22"/>
        </w:rPr>
        <w:t xml:space="preserve">Le client reçoit un serveur Aurora préconfiguré et scellé dans ses propres locaux. Il ne gère ni matériel ni logiciel. L'architecte système assure la maintenance et les mises à jour cognitives via un pont chiffré.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Tarif HT suggéré</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Setup &amp; Onboarding (one-shot)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1 500 — 2 500 €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Location serveur Aurora (mensuel)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600 — 900 € / mois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Module expertise add-on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+ 150 € / mois / module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Option mise à jour corpus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+ 150 € / mois</w:t>
            </w:r>
          </w:p>
        </w:tc>
      </w:tr>
    </w:tbl>
    <w:p>
      <w:pPr>
        <w:spacing w:after="120" w:before="120"/>
      </w:pPr>
      <w:r>
        <w:t xml:space="preserve"/>
      </w:r>
    </w:p>
    <w:p>
      <w:pPr>
        <w:spacing w:after="100" w:before="100"/>
        <w:jc w:val="both"/>
      </w:pPr>
      <w:r>
        <w:rPr>
          <w:rFonts w:ascii="Arial" w:cs="Arial" w:eastAsia="Arial" w:hAnsi="Arial"/>
          <w:color w:val="333333"/>
          <w:sz w:val="22"/>
          <w:szCs w:val="22"/>
        </w:rPr>
        <w:t xml:space="preserve">Un serveur client assemblé représente environ 2 000 € de composants. À 700 €/mois, le matériel est amorti en moins de 3 mois. Le reste est de la marge récurrente. La dépendance au pont de mise à jour cognitif assure la fidélisation du client.</w:t>
      </w:r>
    </w:p>
    <w:p>
      <w:r>
        <w:br/>
      </w:r>
    </w:p>
    <w:p>
      <w:pPr>
        <w:pStyle w:val="Heading1"/>
        <w:spacing w:after="200" w:before="400"/>
      </w:pPr>
      <w:r>
        <w:rPr>
          <w:rFonts w:ascii="Arial" w:cs="Arial" w:eastAsia="Arial" w:hAnsi="Arial"/>
          <w:b/>
          <w:bCs/>
          <w:color w:val="1B2A4A"/>
          <w:sz w:val="36"/>
          <w:szCs w:val="36"/>
        </w:rPr>
        <w:t xml:space="preserve">9. Feuille de Route R&amp;D</w:t>
      </w:r>
    </w:p>
    <w:p>
      <w:pPr>
        <w:pBdr>
          <w:bottom w:val="single" w:color="B8922A" w:sz="6" w:space="1"/>
        </w:pBdr>
        <w:spacing w:after="200" w:before="200"/>
      </w:pPr>
      <w:r>
        <w:t xml:space="preserve"/>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Actions</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Horizon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1 — Matériel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Acquisition station de calcul GPU haute capacité + périphériques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Immédiat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2 — AES-256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Chiffrement corpus, checkpoints et pont Hub→Spoke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Court terme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3 — 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Interface web locale — graphes expansion, énergie, mémoire vectorielle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Court terme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4 — Structure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Création société, dépôt marque Aurora NCE, brevets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Court terme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5 — Benchmark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Aurora vs solutions alternatives sur corpus identiques — validation scientifique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Moyen terme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6 — PoC sectoriel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Premier client piloté (médical ou industriel)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Moyen terme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7 — API REST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Façade HTTP sur serveur TCP — interopérabilité</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Moyen terme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8 — Multi-GPU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Extension aux configurations multi-GPU / 32 Go VRAM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 terme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9 — Scale-up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Flotte de serveurs HaaS multi-clients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 terme</w:t>
            </w:r>
          </w:p>
        </w:tc>
      </w:tr>
    </w:tbl>
    <w:p>
      <w:pPr>
        <w:spacing w:after="120" w:before="120"/>
      </w:pPr>
      <w:r>
        <w:t xml:space="preserve"/>
      </w:r>
    </w:p>
    <w:p>
      <w:pPr>
        <w:spacing w:after="100" w:before="100"/>
        <w:jc w:val="both"/>
      </w:pPr>
      <w:r>
        <w:rPr>
          <w:rFonts w:ascii="Arial" w:cs="Arial" w:eastAsia="Arial" w:hAnsi="Arial"/>
          <w:color w:val="333333"/>
          <w:sz w:val="22"/>
          <w:szCs w:val="22"/>
        </w:rPr>
        <w:t xml:space="preserve">Propriété Intellectuelle : L'ensemble du code source Aurora NCE v22.0, l'architecture LumaCells 512D, les algorithmes d'expansion matricielle à chaud, le monitoring énergétique cognitif, l'architecture tripartite, les modules Shadow Core, CivilizationEnv et AuroraOrchestrator sont des créations originales protégées par le droit d'auteur. Les logs horodatés à la milliseconde constituent des preuves opposables.</w:t>
      </w:r>
    </w:p>
    <w:p>
      <w:r>
        <w:br/>
      </w:r>
    </w:p>
    <w:p>
      <w:pPr>
        <w:pStyle w:val="Heading1"/>
        <w:spacing w:after="200" w:before="400"/>
      </w:pPr>
      <w:r>
        <w:rPr>
          <w:rFonts w:ascii="Arial" w:cs="Arial" w:eastAsia="Arial" w:hAnsi="Arial"/>
          <w:b/>
          <w:bCs/>
          <w:color w:val="1B2A4A"/>
          <w:sz w:val="36"/>
          <w:szCs w:val="36"/>
        </w:rPr>
        <w:t xml:space="preserve">10. Glossaire</w:t>
      </w:r>
    </w:p>
    <w:p>
      <w:pPr>
        <w:pBdr>
          <w:bottom w:val="single" w:color="B8922A" w:sz="6" w:space="1"/>
        </w:pBdr>
        <w:spacing w:after="200" w:before="200"/>
      </w:pPr>
      <w:r>
        <w:t xml:space="preserve"/>
      </w:r>
    </w:p>
    <w:p>
      <w:pPr>
        <w:spacing w:after="120" w:before="240"/>
      </w:pPr>
      <w:r>
        <w:rPr>
          <w:rFonts w:ascii="Arial" w:cs="Arial" w:eastAsia="Arial" w:hAnsi="Arial"/>
          <w:b/>
          <w:bCs/>
          <w:color w:val="B8922A"/>
          <w:sz w:val="24"/>
          <w:szCs w:val="24"/>
        </w:rPr>
        <w:t xml:space="preserve">LumaCell</w:t>
      </w:r>
    </w:p>
    <w:p>
      <w:pPr>
        <w:spacing w:after="100" w:before="100"/>
        <w:jc w:val="both"/>
      </w:pPr>
      <w:r>
        <w:rPr>
          <w:rFonts w:ascii="Arial" w:cs="Arial" w:eastAsia="Arial" w:hAnsi="Arial"/>
          <w:color w:val="333333"/>
          <w:sz w:val="22"/>
          <w:szCs w:val="22"/>
        </w:rPr>
        <w:t xml:space="preserve">Architecture neuronale propriétaire : cellule hybride à trois composantes (électrophysiologique, liquide, gouverneur) avec plasticité synaptique auto-calibrante. Unité fondamentale du cortex Aurora.</w:t>
      </w:r>
    </w:p>
    <w:p>
      <w:pPr>
        <w:spacing w:after="120" w:before="240"/>
      </w:pPr>
      <w:r>
        <w:rPr>
          <w:rFonts w:ascii="Arial" w:cs="Arial" w:eastAsia="Arial" w:hAnsi="Arial"/>
          <w:b/>
          <w:bCs/>
          <w:color w:val="B8922A"/>
          <w:sz w:val="24"/>
          <w:szCs w:val="24"/>
        </w:rPr>
        <w:t xml:space="preserve">STDP — Spike-Timing-Dependent Plasticity</w:t>
      </w:r>
    </w:p>
    <w:p>
      <w:pPr>
        <w:spacing w:after="100" w:before="100"/>
        <w:jc w:val="both"/>
      </w:pPr>
      <w:r>
        <w:rPr>
          <w:rFonts w:ascii="Arial" w:cs="Arial" w:eastAsia="Arial" w:hAnsi="Arial"/>
          <w:color w:val="333333"/>
          <w:sz w:val="22"/>
          <w:szCs w:val="22"/>
        </w:rPr>
        <w:t xml:space="preserve">Mécanisme de plasticité synaptique biologique : les connexions se renforcent si deux cellules s'activent de façon corrélée, s'affaiblissent sinon. Permet l'apprentissage non supervisé continu.</w:t>
      </w:r>
    </w:p>
    <w:p>
      <w:pPr>
        <w:spacing w:after="120" w:before="240"/>
      </w:pPr>
      <w:r>
        <w:rPr>
          <w:rFonts w:ascii="Arial" w:cs="Arial" w:eastAsia="Arial" w:hAnsi="Arial"/>
          <w:b/>
          <w:bCs/>
          <w:color w:val="B8922A"/>
          <w:sz w:val="24"/>
          <w:szCs w:val="24"/>
        </w:rPr>
        <w:t xml:space="preserve">Expansion à Chaud</w:t>
      </w:r>
    </w:p>
    <w:p>
      <w:pPr>
        <w:spacing w:after="100" w:before="100"/>
        <w:jc w:val="both"/>
      </w:pPr>
      <w:r>
        <w:rPr>
          <w:rFonts w:ascii="Arial" w:cs="Arial" w:eastAsia="Arial" w:hAnsi="Arial"/>
          <w:color w:val="333333"/>
          <w:sz w:val="22"/>
          <w:szCs w:val="22"/>
        </w:rPr>
        <w:t xml:space="preserve">Extension de la matrice d'apprentissage en cours d'exécution, sans arrêt du système. S1 : de 384 à 51 357 lignes. S2 : de 31 259 à 43 519 lignes.</w:t>
      </w:r>
    </w:p>
    <w:p>
      <w:pPr>
        <w:spacing w:after="120" w:before="240"/>
      </w:pPr>
      <w:r>
        <w:rPr>
          <w:rFonts w:ascii="Arial" w:cs="Arial" w:eastAsia="Arial" w:hAnsi="Arial"/>
          <w:b/>
          <w:bCs/>
          <w:color w:val="B8922A"/>
          <w:sz w:val="24"/>
          <w:szCs w:val="24"/>
        </w:rPr>
        <w:t xml:space="preserve">Mémoire Vectorielle (FAISS)</w:t>
      </w:r>
    </w:p>
    <w:p>
      <w:pPr>
        <w:spacing w:after="100" w:before="100"/>
        <w:jc w:val="both"/>
      </w:pPr>
      <w:r>
        <w:rPr>
          <w:rFonts w:ascii="Arial" w:cs="Arial" w:eastAsia="Arial" w:hAnsi="Arial"/>
          <w:color w:val="333333"/>
          <w:sz w:val="22"/>
          <w:szCs w:val="22"/>
        </w:rPr>
        <w:t xml:space="preserve">Mémoire sémantique long-terme d'Aurora, persistante, organisée en 5 catégories thématiques. S1 : 21 202 vecteurs. S2 : 54 717 vecteurs.</w:t>
      </w:r>
    </w:p>
    <w:p>
      <w:pPr>
        <w:spacing w:after="120" w:before="240"/>
      </w:pPr>
      <w:r>
        <w:rPr>
          <w:rFonts w:ascii="Arial" w:cs="Arial" w:eastAsia="Arial" w:hAnsi="Arial"/>
          <w:b/>
          <w:bCs/>
          <w:color w:val="B8922A"/>
          <w:sz w:val="24"/>
          <w:szCs w:val="24"/>
        </w:rPr>
        <w:t xml:space="preserve">Air-Gap</w:t>
      </w:r>
    </w:p>
    <w:p>
      <w:pPr>
        <w:spacing w:after="100" w:before="100"/>
        <w:jc w:val="both"/>
      </w:pPr>
      <w:r>
        <w:rPr>
          <w:rFonts w:ascii="Arial" w:cs="Arial" w:eastAsia="Arial" w:hAnsi="Arial"/>
          <w:color w:val="333333"/>
          <w:sz w:val="22"/>
          <w:szCs w:val="22"/>
        </w:rPr>
        <w:t xml:space="preserve">Isolation réseau totale : blocage de toute connexion sortante à l'exception du réseau local. Rend Aurora immunisé au Cloud Act américain.</w:t>
      </w:r>
    </w:p>
    <w:p>
      <w:pPr>
        <w:spacing w:after="120" w:before="240"/>
      </w:pPr>
      <w:r>
        <w:rPr>
          <w:rFonts w:ascii="Arial" w:cs="Arial" w:eastAsia="Arial" w:hAnsi="Arial"/>
          <w:b/>
          <w:bCs/>
          <w:color w:val="B8922A"/>
          <w:sz w:val="24"/>
          <w:szCs w:val="24"/>
        </w:rPr>
        <w:t xml:space="preserve">AES-256</w:t>
      </w:r>
    </w:p>
    <w:p>
      <w:pPr>
        <w:spacing w:after="100" w:before="100"/>
        <w:jc w:val="both"/>
      </w:pPr>
      <w:r>
        <w:rPr>
          <w:rFonts w:ascii="Arial" w:cs="Arial" w:eastAsia="Arial" w:hAnsi="Arial"/>
          <w:color w:val="333333"/>
          <w:sz w:val="22"/>
          <w:szCs w:val="22"/>
        </w:rPr>
        <w:t xml:space="preserve">Standard de chiffrement militaire 256 bits. En R&amp;D pour les checkpoints et snapshots Aurora.</w:t>
      </w:r>
    </w:p>
    <w:p>
      <w:pPr>
        <w:spacing w:after="120" w:before="240"/>
      </w:pPr>
      <w:r>
        <w:rPr>
          <w:rFonts w:ascii="Arial" w:cs="Arial" w:eastAsia="Arial" w:hAnsi="Arial"/>
          <w:b/>
          <w:bCs/>
          <w:color w:val="B8922A"/>
          <w:sz w:val="24"/>
          <w:szCs w:val="24"/>
        </w:rPr>
        <w:t xml:space="preserve">Échelon Cortical</w:t>
      </w:r>
    </w:p>
    <w:p>
      <w:pPr>
        <w:spacing w:after="100" w:before="100"/>
        <w:jc w:val="both"/>
      </w:pPr>
      <w:r>
        <w:rPr>
          <w:rFonts w:ascii="Arial" w:cs="Arial" w:eastAsia="Arial" w:hAnsi="Arial"/>
          <w:color w:val="333333"/>
          <w:sz w:val="22"/>
          <w:szCs w:val="22"/>
        </w:rPr>
        <w:t xml:space="preserve">Métrique de maturité cognitive propre à Aurora. S1 : Niveau 6 372 Trans-Infini. S2 : Niveau 5 392 Trans-Infini.</w:t>
      </w:r>
    </w:p>
    <w:p>
      <w:pPr>
        <w:spacing w:after="120" w:before="240"/>
      </w:pPr>
      <w:r>
        <w:rPr>
          <w:rFonts w:ascii="Arial" w:cs="Arial" w:eastAsia="Arial" w:hAnsi="Arial"/>
          <w:b/>
          <w:bCs/>
          <w:color w:val="B8922A"/>
          <w:sz w:val="24"/>
          <w:szCs w:val="24"/>
        </w:rPr>
        <w:t xml:space="preserve">Shadow Core</w:t>
      </w:r>
    </w:p>
    <w:p>
      <w:pPr>
        <w:spacing w:after="100" w:before="100"/>
        <w:jc w:val="both"/>
      </w:pPr>
      <w:r>
        <w:rPr>
          <w:rFonts w:ascii="Arial" w:cs="Arial" w:eastAsia="Arial" w:hAnsi="Arial"/>
          <w:color w:val="333333"/>
          <w:sz w:val="22"/>
          <w:szCs w:val="22"/>
        </w:rPr>
        <w:t xml:space="preserve">Module de méditation synaptique autonome : analyse la mémoire vectorielle en arrière-plan pour créer de nouvelles connexions sémantiques.</w:t>
      </w:r>
    </w:p>
    <w:p>
      <w:pPr>
        <w:spacing w:after="120" w:before="240"/>
      </w:pPr>
      <w:r>
        <w:rPr>
          <w:rFonts w:ascii="Arial" w:cs="Arial" w:eastAsia="Arial" w:hAnsi="Arial"/>
          <w:b/>
          <w:bCs/>
          <w:color w:val="B8922A"/>
          <w:sz w:val="24"/>
          <w:szCs w:val="24"/>
        </w:rPr>
        <w:t xml:space="preserve">CivilizationEnv</w:t>
      </w:r>
    </w:p>
    <w:p>
      <w:pPr>
        <w:spacing w:after="100" w:before="100"/>
        <w:jc w:val="both"/>
      </w:pPr>
      <w:r>
        <w:rPr>
          <w:rFonts w:ascii="Arial" w:cs="Arial" w:eastAsia="Arial" w:hAnsi="Arial"/>
          <w:color w:val="333333"/>
          <w:sz w:val="22"/>
          <w:szCs w:val="22"/>
        </w:rPr>
        <w:t xml:space="preserve">Simulation v22 : deux civilisations d'agents autonomes en 2D, avec métabolisme, reproduction, ressources et échanges commerciaux lors des collisions.</w:t>
      </w:r>
    </w:p>
    <w:p>
      <w:pPr>
        <w:spacing w:after="120" w:before="240"/>
      </w:pPr>
      <w:r>
        <w:rPr>
          <w:rFonts w:ascii="Arial" w:cs="Arial" w:eastAsia="Arial" w:hAnsi="Arial"/>
          <w:b/>
          <w:bCs/>
          <w:color w:val="B8922A"/>
          <w:sz w:val="24"/>
          <w:szCs w:val="24"/>
        </w:rPr>
        <w:t xml:space="preserve">HaaS — Hardware-as-a-Service</w:t>
      </w:r>
    </w:p>
    <w:p>
      <w:pPr>
        <w:spacing w:after="100" w:before="100"/>
        <w:jc w:val="both"/>
      </w:pPr>
      <w:r>
        <w:rPr>
          <w:rFonts w:ascii="Arial" w:cs="Arial" w:eastAsia="Arial" w:hAnsi="Arial"/>
          <w:color w:val="333333"/>
          <w:sz w:val="22"/>
          <w:szCs w:val="22"/>
        </w:rPr>
        <w:t xml:space="preserve">Modèle économique Aurora : serveur physique scellé loué au client dans ses propres locaux, avec maintenance assurée via pont chiffré.</w:t>
      </w:r>
    </w:p>
    <w:p>
      <w:pPr>
        <w:spacing w:after="120" w:before="240"/>
      </w:pPr>
      <w:r>
        <w:rPr>
          <w:rFonts w:ascii="Arial" w:cs="Arial" w:eastAsia="Arial" w:hAnsi="Arial"/>
          <w:b/>
          <w:bCs/>
          <w:color w:val="B8922A"/>
          <w:sz w:val="24"/>
          <w:szCs w:val="24"/>
        </w:rPr>
        <w:t xml:space="preserve">RHIZOME_DATA</w:t>
      </w:r>
    </w:p>
    <w:p>
      <w:pPr>
        <w:spacing w:after="100" w:before="100"/>
        <w:jc w:val="both"/>
      </w:pPr>
      <w:r>
        <w:rPr>
          <w:rFonts w:ascii="Arial" w:cs="Arial" w:eastAsia="Arial" w:hAnsi="Arial"/>
          <w:color w:val="333333"/>
          <w:sz w:val="22"/>
          <w:szCs w:val="22"/>
        </w:rPr>
        <w:t xml:space="preserve">Substrat de persistance Aurora : fichiers checkpoint (.pt — 103 835 Ko), snapshot de matrice (.npy — 102 714 Ko) et index de mémoire vectorielle. Écriture atomique NVMe.</w:t>
      </w:r>
    </w:p>
    <w:p>
      <w:pPr>
        <w:spacing w:after="120" w:before="240"/>
      </w:pPr>
      <w:r>
        <w:rPr>
          <w:rFonts w:ascii="Arial" w:cs="Arial" w:eastAsia="Arial" w:hAnsi="Arial"/>
          <w:b/>
          <w:bCs/>
          <w:color w:val="B8922A"/>
          <w:sz w:val="24"/>
          <w:szCs w:val="24"/>
        </w:rPr>
        <w:t xml:space="preserve">AuroraOrchestrator</w:t>
      </w:r>
    </w:p>
    <w:p>
      <w:pPr>
        <w:spacing w:after="100" w:before="100"/>
        <w:jc w:val="both"/>
      </w:pPr>
      <w:r>
        <w:rPr>
          <w:rFonts w:ascii="Arial" w:cs="Arial" w:eastAsia="Arial" w:hAnsi="Arial"/>
          <w:color w:val="333333"/>
          <w:sz w:val="22"/>
          <w:szCs w:val="22"/>
        </w:rPr>
        <w:t xml:space="preserve">Couche d'orchestration cognitive niveau noyau — coordonne les modules Aurora pour les flux cognitifs complexes.</w:t>
      </w:r>
    </w:p>
    <w:p>
      <w:pPr>
        <w:spacing w:after="120" w:before="240"/>
      </w:pPr>
      <w:r>
        <w:rPr>
          <w:rFonts w:ascii="Arial" w:cs="Arial" w:eastAsia="Arial" w:hAnsi="Arial"/>
          <w:b/>
          <w:bCs/>
          <w:color w:val="B8922A"/>
          <w:sz w:val="24"/>
          <w:szCs w:val="24"/>
        </w:rPr>
        <w:t xml:space="preserve">NHAS — IA Neuromorphique Hybride Souveraine</w:t>
      </w:r>
    </w:p>
    <w:p>
      <w:pPr>
        <w:spacing w:after="100" w:before="100"/>
        <w:jc w:val="both"/>
      </w:pPr>
      <w:r>
        <w:rPr>
          <w:rFonts w:ascii="Arial" w:cs="Arial" w:eastAsia="Arial" w:hAnsi="Arial"/>
          <w:color w:val="333333"/>
          <w:sz w:val="22"/>
          <w:szCs w:val="22"/>
        </w:rPr>
        <w:t xml:space="preserve">Catégorie technologique créée par Aurora NCE : moteur d'IA neuromorphique, hybride et 100% souverain, opérant en mode air-gap natif sur infrastructure locale.</w:t>
      </w:r>
    </w:p>
    <w:p>
      <w:pPr>
        <w:spacing w:after="120" w:before="120"/>
      </w:pPr>
      <w:r>
        <w:t xml:space="preserve"/>
      </w:r>
    </w:p>
    <w:p>
      <w:pPr>
        <w:spacing w:after="120" w:before="120"/>
      </w:pPr>
      <w:r>
        <w:t xml:space="preserve"/>
      </w:r>
    </w:p>
    <w:p>
      <w:pPr>
        <w:pBdr>
          <w:bottom w:val="single" w:color="B8922A" w:sz="6" w:space="1"/>
        </w:pBdr>
        <w:spacing w:after="200" w:before="200"/>
      </w:pPr>
      <w:r>
        <w:t xml:space="preserve"/>
      </w:r>
    </w:p>
    <w:p>
      <w:pPr>
        <w:spacing w:after="100" w:before="200"/>
        <w:jc w:val="center"/>
      </w:pPr>
      <w:r>
        <w:rPr>
          <w:rFonts w:ascii="Arial" w:cs="Arial" w:eastAsia="Arial" w:hAnsi="Arial"/>
          <w:color w:val="555555"/>
          <w:sz w:val="20"/>
          <w:szCs w:val="20"/>
        </w:rPr>
        <w:t xml:space="preserve">© Aurora NCE — Tous droits réservés — 2026</w:t>
      </w:r>
    </w:p>
    <w:p>
      <w:pPr>
        <w:jc w:val="center"/>
      </w:pPr>
      <w:r>
        <w:rPr>
          <w:rFonts w:ascii="Arial" w:cs="Arial" w:eastAsia="Arial" w:hAnsi="Arial"/>
          <w:i/>
          <w:iCs/>
          <w:color w:val="555555"/>
          <w:sz w:val="18"/>
          <w:szCs w:val="18"/>
        </w:rPr>
        <w:t xml:space="preserve">Document confidentiel — Reproduction interdite sans autorisation écrite préalable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pBdr>
      <w:jc w:val="center"/>
    </w:pPr>
    <w:r>
      <w:rPr>
        <w:rFonts w:ascii="Arial" w:cs="Arial" w:eastAsia="Arial" w:hAnsi="Arial"/>
        <w:color w:val="555555"/>
        <w:sz w:val="18"/>
        <w:szCs w:val="18"/>
      </w:rPr>
      <w:t xml:space="preserve">© Aurora NCE — Tous droits réservés — 2026    |    Page </w:t>
    </w:r>
    <w:r>
      <w:rPr>
        <w:rFonts w:ascii="Arial" w:cs="Arial" w:eastAsia="Arial" w:hAnsi="Arial"/>
        <w:color w:val="555555"/>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pBdr>
    </w:pPr>
    <w:r>
      <w:rPr>
        <w:rFonts w:ascii="Arial" w:cs="Arial" w:eastAsia="Arial" w:hAnsi="Arial"/>
        <w:color w:val="1B2A4A"/>
        <w:sz w:val="18"/>
        <w:szCs w:val="18"/>
      </w:rPr>
      <w:t xml:space="preserve">AURORA NCE — Livre Blanc Technologique 2026</w:t>
    </w:r>
    <w:r>
      <w:rPr>
        <w:rFonts w:ascii="Arial" w:cs="Arial" w:eastAsia="Arial" w:hAnsi="Arial"/>
        <w:b/>
        <w:bCs/>
        <w:color w:val="B8922A"/>
        <w:sz w:val="18"/>
        <w:szCs w:val="18"/>
      </w:rPr>
      <w:t xml:space="preserve">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2026-06-17T10:55:50.446Z</dcterms:created>
  <dcterms:modified xsi:type="dcterms:W3CDTF">2026-06-17T10:55:50.446Z</dcterms:modified>
</cp:coreProperties>
</file>

<file path=docProps/custom.xml><?xml version="1.0" encoding="utf-8"?>
<Properties xmlns="http://schemas.openxmlformats.org/officeDocument/2006/custom-properties" xmlns:vt="http://schemas.openxmlformats.org/officeDocument/2006/docPropsVTypes"/>
</file>