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80" w:before="200"/>
        <w:jc w:val="center"/>
      </w:pPr>
      <w:r>
        <w:rPr>
          <w:rFonts w:ascii="Arial" w:cs="Arial" w:eastAsia="Arial" w:hAnsi="Arial"/>
          <w:b/>
          <w:bCs/>
          <w:color w:val="1B2A4A"/>
          <w:sz w:val="72"/>
          <w:szCs w:val="72"/>
        </w:rPr>
        <w:t xml:space="preserve">AURORA NCE</w:t>
      </w:r>
    </w:p>
    <w:p>
      <w:pPr>
        <w:spacing w:after="80" w:before="80"/>
        <w:jc w:val="center"/>
      </w:pPr>
      <w:r>
        <w:rPr>
          <w:rFonts w:ascii="Arial" w:cs="Arial" w:eastAsia="Arial" w:hAnsi="Arial"/>
          <w:b/>
          <w:bCs/>
          <w:color w:val="B8922A"/>
          <w:sz w:val="48"/>
          <w:szCs w:val="48"/>
        </w:rPr>
        <w:t xml:space="preserve">INFINITY</w:t>
      </w:r>
    </w:p>
    <w:p>
      <w:pPr>
        <w:pBdr>
          <w:bottom w:val="single" w:color="B8922A" w:sz="6" w:space="1"/>
        </w:pBdr>
        <w:spacing w:after="200" w:before="200"/>
      </w:pPr>
      <w:r>
        <w:t xml:space="preserve"/>
      </w:r>
    </w:p>
    <w:p>
      <w:pPr>
        <w:spacing w:after="200" w:before="200"/>
        <w:jc w:val="center"/>
      </w:pPr>
      <w:r>
        <w:rPr>
          <w:rFonts w:ascii="Arial" w:cs="Arial" w:eastAsia="Arial" w:hAnsi="Arial"/>
          <w:b/>
          <w:bCs/>
          <w:color w:val="333333"/>
          <w:sz w:val="32"/>
          <w:szCs w:val="32"/>
        </w:rPr>
        <w:t xml:space="preserve">Technology White Paper</w:t>
      </w:r>
    </w:p>
    <w:p>
      <w:pPr>
        <w:spacing w:after="80" w:before="80"/>
        <w:jc w:val="center"/>
      </w:pPr>
      <w:r>
        <w:rPr>
          <w:rFonts w:ascii="Arial" w:cs="Arial" w:eastAsia="Arial" w:hAnsi="Arial"/>
          <w:i/>
          <w:iCs/>
          <w:color w:val="555555"/>
          <w:sz w:val="26"/>
          <w:szCs w:val="26"/>
        </w:rPr>
        <w:t xml:space="preserve">Sovereign Hybrid Neuromorphic AI — French Deeptech Engine</w:t>
      </w:r>
    </w:p>
    <w:p>
      <w:pPr>
        <w:spacing w:after="120" w:before="120"/>
      </w:pPr>
      <w:r>
        <w:t xml:space="preserve"/>
      </w:r>
    </w:p>
    <w:p>
      <w:pPr>
        <w:spacing w:after="120" w:before="120"/>
      </w:pPr>
      <w:r>
        <w:t xml:space="preserve"/>
      </w:r>
    </w:p>
    <w:p>
      <w:pPr>
        <w:jc w:val="center"/>
      </w:pPr>
      <w:r>
        <w:rPr>
          <w:rFonts w:ascii="Arial" w:cs="Arial" w:eastAsia="Arial" w:hAnsi="Arial"/>
          <w:color w:val="B8922A"/>
          <w:sz w:val="22"/>
          <w:szCs w:val="22"/>
        </w:rPr>
        <w:t xml:space="preserve">Technological Breakthrough  ·  AI Sovereignty  ·  Disruptive Innovation</w:t>
      </w:r>
    </w:p>
    <w:p>
      <w:pPr>
        <w:spacing w:after="120" w:before="120"/>
      </w:pPr>
      <w:r>
        <w:t xml:space="preserve"/>
      </w:r>
    </w:p>
    <w:p>
      <w:pPr>
        <w:spacing w:after="120" w:before="120"/>
      </w:pPr>
      <w:r>
        <w:t xml:space="preserve"/>
      </w:r>
    </w:p>
    <w:p>
      <w:pPr>
        <w:spacing w:after="120" w:before="120"/>
      </w:pPr>
      <w:r>
        <w:t xml:space="preserve"/>
      </w:r>
    </w:p>
    <w:p>
      <w:pPr>
        <w:jc w:val="center"/>
      </w:pPr>
      <w:r>
        <w:rPr>
          <w:rFonts w:ascii="Arial" w:cs="Arial" w:eastAsia="Arial" w:hAnsi="Arial"/>
          <w:color w:val="555555"/>
          <w:sz w:val="20"/>
          <w:szCs w:val="20"/>
        </w:rPr>
        <w:t xml:space="preserve">2026 — Advanced R&amp;D Version v22.0 — 512D</w:t>
      </w:r>
    </w:p>
    <w:p>
      <w:r>
        <w:br/>
      </w:r>
    </w:p>
    <w:p>
      <w:pPr>
        <w:pStyle w:val="Heading1"/>
        <w:spacing w:after="200" w:before="400"/>
      </w:pPr>
      <w:r>
        <w:rPr>
          <w:rFonts w:ascii="Arial" w:cs="Arial" w:eastAsia="Arial" w:hAnsi="Arial"/>
          <w:b/>
          <w:bCs/>
          <w:color w:val="1B2A4A"/>
          <w:sz w:val="36"/>
          <w:szCs w:val="36"/>
        </w:rPr>
        <w:t xml:space="preserve">Table of Contents</w:t>
      </w:r>
    </w:p>
    <w:p>
      <w:pPr>
        <w:spacing w:after="100" w:before="100"/>
        <w:jc w:val="both"/>
      </w:pPr>
      <w:r>
        <w:rPr>
          <w:rFonts w:ascii="Arial" w:cs="Arial" w:eastAsia="Arial" w:hAnsi="Arial"/>
          <w:color w:val="333333"/>
          <w:sz w:val="22"/>
          <w:szCs w:val="22"/>
        </w:rPr>
        <w:t xml:space="preserve">1.  Introduction — French AI Sovereignty</w:t>
      </w:r>
    </w:p>
    <w:p>
      <w:pPr>
        <w:spacing w:after="100" w:before="100"/>
        <w:jc w:val="both"/>
      </w:pPr>
      <w:r>
        <w:rPr>
          <w:rFonts w:ascii="Arial" w:cs="Arial" w:eastAsia="Arial" w:hAnsi="Arial"/>
          <w:color w:val="333333"/>
          <w:sz w:val="22"/>
          <w:szCs w:val="22"/>
        </w:rPr>
        <w:t xml:space="preserve">2.  Deeptech Positioning</w:t>
      </w:r>
    </w:p>
    <w:p>
      <w:pPr>
        <w:spacing w:after="100" w:before="100"/>
        <w:jc w:val="both"/>
      </w:pPr>
      <w:r>
        <w:rPr>
          <w:rFonts w:ascii="Arial" w:cs="Arial" w:eastAsia="Arial" w:hAnsi="Arial"/>
          <w:color w:val="333333"/>
          <w:sz w:val="22"/>
          <w:szCs w:val="22"/>
        </w:rPr>
        <w:t xml:space="preserve">3.  Core Technology — The LumaCells</w:t>
      </w:r>
    </w:p>
    <w:p>
      <w:pPr>
        <w:spacing w:after="100" w:before="100"/>
        <w:jc w:val="both"/>
      </w:pPr>
      <w:r>
        <w:rPr>
          <w:rFonts w:ascii="Arial" w:cs="Arial" w:eastAsia="Arial" w:hAnsi="Arial"/>
          <w:color w:val="333333"/>
          <w:sz w:val="22"/>
          <w:szCs w:val="22"/>
        </w:rPr>
        <w:t xml:space="preserve">4.  The 7 Technological Breakthroughs</w:t>
      </w:r>
    </w:p>
    <w:p>
      <w:pPr>
        <w:spacing w:after="100" w:before="100"/>
        <w:jc w:val="both"/>
      </w:pPr>
      <w:r>
        <w:rPr>
          <w:rFonts w:ascii="Arial" w:cs="Arial" w:eastAsia="Arial" w:hAnsi="Arial"/>
          <w:color w:val="333333"/>
          <w:sz w:val="22"/>
          <w:szCs w:val="22"/>
        </w:rPr>
        <w:t xml:space="preserve">5.  R&amp;D Results — 2026 Validation Sessions</w:t>
      </w:r>
    </w:p>
    <w:p>
      <w:pPr>
        <w:spacing w:after="100" w:before="100"/>
        <w:jc w:val="both"/>
      </w:pPr>
      <w:r>
        <w:rPr>
          <w:rFonts w:ascii="Arial" w:cs="Arial" w:eastAsia="Arial" w:hAnsi="Arial"/>
          <w:color w:val="333333"/>
          <w:sz w:val="22"/>
          <w:szCs w:val="22"/>
        </w:rPr>
        <w:t xml:space="preserve">6.  Aurora NCE vs Classical Generative AI</w:t>
      </w:r>
    </w:p>
    <w:p>
      <w:pPr>
        <w:spacing w:after="100" w:before="100"/>
        <w:jc w:val="both"/>
      </w:pPr>
      <w:r>
        <w:rPr>
          <w:rFonts w:ascii="Arial" w:cs="Arial" w:eastAsia="Arial" w:hAnsi="Arial"/>
          <w:color w:val="333333"/>
          <w:sz w:val="22"/>
          <w:szCs w:val="22"/>
        </w:rPr>
        <w:t xml:space="preserve">7.  Technical Architecture &amp; Security</w:t>
      </w:r>
    </w:p>
    <w:p>
      <w:pPr>
        <w:spacing w:after="100" w:before="100"/>
        <w:jc w:val="both"/>
      </w:pPr>
      <w:r>
        <w:rPr>
          <w:rFonts w:ascii="Arial" w:cs="Arial" w:eastAsia="Arial" w:hAnsi="Arial"/>
          <w:color w:val="333333"/>
          <w:sz w:val="22"/>
          <w:szCs w:val="22"/>
        </w:rPr>
        <w:t xml:space="preserve">8.  Target Markets &amp; Business Model</w:t>
      </w:r>
    </w:p>
    <w:p>
      <w:pPr>
        <w:spacing w:after="100" w:before="100"/>
        <w:jc w:val="both"/>
      </w:pPr>
      <w:r>
        <w:rPr>
          <w:rFonts w:ascii="Arial" w:cs="Arial" w:eastAsia="Arial" w:hAnsi="Arial"/>
          <w:color w:val="333333"/>
          <w:sz w:val="22"/>
          <w:szCs w:val="22"/>
        </w:rPr>
        <w:t xml:space="preserve">9.  Roadmap</w:t>
      </w:r>
    </w:p>
    <w:p>
      <w:pPr>
        <w:spacing w:after="100" w:before="100"/>
        <w:jc w:val="both"/>
      </w:pPr>
      <w:r>
        <w:rPr>
          <w:rFonts w:ascii="Arial" w:cs="Arial" w:eastAsia="Arial" w:hAnsi="Arial"/>
          <w:color w:val="333333"/>
          <w:sz w:val="22"/>
          <w:szCs w:val="22"/>
        </w:rPr>
        <w:t xml:space="preserve">10. Glossary</w:t>
      </w:r>
    </w:p>
    <w:p>
      <w:r>
        <w:br/>
      </w:r>
    </w:p>
    <w:p>
      <w:pPr>
        <w:pStyle w:val="Heading1"/>
        <w:spacing w:after="200" w:before="400"/>
      </w:pPr>
      <w:r>
        <w:rPr>
          <w:rFonts w:ascii="Arial" w:cs="Arial" w:eastAsia="Arial" w:hAnsi="Arial"/>
          <w:b/>
          <w:bCs/>
          <w:color w:val="1B2A4A"/>
          <w:sz w:val="36"/>
          <w:szCs w:val="36"/>
        </w:rPr>
        <w:t xml:space="preserve">1. Introduction — French AI Sovereignty</w:t>
      </w:r>
    </w:p>
    <w:p>
      <w:pPr>
        <w:pBdr>
          <w:bottom w:val="single" w:color="B8922A" w:sz="6" w:space="1"/>
        </w:pBdr>
        <w:spacing w:after="200" w:before="200"/>
      </w:pPr>
      <w:r>
        <w:t xml:space="preserve"/>
      </w:r>
    </w:p>
    <w:p>
      <w:pPr>
        <w:spacing w:after="100" w:before="100"/>
        <w:jc w:val="both"/>
      </w:pPr>
      <w:r>
        <w:rPr>
          <w:rFonts w:ascii="Arial" w:cs="Arial" w:eastAsia="Arial" w:hAnsi="Arial"/>
          <w:color w:val="333333"/>
          <w:sz w:val="22"/>
          <w:szCs w:val="22"/>
        </w:rPr>
        <w:t xml:space="preserve">France today faces a deep technological dependency on major American and Asian artificial intelligence platforms. Every query, every document, every piece of business data transmitted to these systems leaves the national sovereign perimeter. In the face of the American Cloud Act, industrial espionage risks, and GDPR requirements, France is actively seeking a credible alternative.</w:t>
      </w:r>
    </w:p>
    <w:p>
      <w:pPr>
        <w:spacing w:after="120" w:before="120"/>
      </w:pPr>
      <w:r>
        <w:t xml:space="preserve"/>
      </w:r>
    </w:p>
    <w:p>
      <w:pPr>
        <w:spacing w:after="100" w:before="100"/>
        <w:jc w:val="both"/>
      </w:pPr>
      <w:r>
        <w:rPr>
          <w:rFonts w:ascii="Arial" w:cs="Arial" w:eastAsia="Arial" w:hAnsi="Arial"/>
          <w:color w:val="333333"/>
          <w:sz w:val="22"/>
          <w:szCs w:val="22"/>
        </w:rPr>
        <w:t xml:space="preserve">Aurora NCE is that alternative. It is an artificial intelligence engine designed and developed entirely in France, operating natively in air-gap mode on local infrastructure. It sends no data to the cloud, depends on no foreign actor, and guarantees absolute data sovereignty for its operators.</w:t>
      </w:r>
    </w:p>
    <w:p>
      <w:pPr>
        <w:spacing w:after="120" w:before="120"/>
      </w:pPr>
      <w:r>
        <w:t xml:space="preserve"/>
      </w:r>
    </w:p>
    <w:p>
      <w:pPr>
        <w:spacing w:after="100" w:before="100"/>
        <w:jc w:val="both"/>
      </w:pPr>
      <w:r>
        <w:rPr>
          <w:rFonts w:ascii="Arial" w:cs="Arial" w:eastAsia="Arial" w:hAnsi="Arial"/>
          <w:color w:val="333333"/>
          <w:sz w:val="22"/>
          <w:szCs w:val="22"/>
        </w:rPr>
        <w:t xml:space="preserve">Aurora NCE represents a crossroads between computational neuroscience and advanced software engineering. It inaugurates a new technological category: Sovereign Hybrid Neuromorphic AI (SHNA). This white paper presents the technological foundations, the performance evidence measured under real conditions, and the commercial prospects of this French deeptech engine.</w:t>
      </w:r>
    </w:p>
    <w:p>
      <w:r>
        <w:br/>
      </w:r>
    </w:p>
    <w:p>
      <w:pPr>
        <w:pStyle w:val="Heading1"/>
        <w:spacing w:after="200" w:before="400"/>
      </w:pPr>
      <w:r>
        <w:rPr>
          <w:rFonts w:ascii="Arial" w:cs="Arial" w:eastAsia="Arial" w:hAnsi="Arial"/>
          <w:b/>
          <w:bCs/>
          <w:color w:val="1B2A4A"/>
          <w:sz w:val="36"/>
          <w:szCs w:val="36"/>
        </w:rPr>
        <w:t xml:space="preserve">2. Deeptech Positioning</w:t>
      </w:r>
    </w:p>
    <w:p>
      <w:pPr>
        <w:pBdr>
          <w:bottom w:val="single" w:color="B8922A" w:sz="6" w:space="1"/>
        </w:pBdr>
        <w:spacing w:after="200" w:before="200"/>
      </w:pPr>
      <w:r>
        <w:t xml:space="preserve"/>
      </w:r>
    </w:p>
    <w:p>
      <w:pPr>
        <w:spacing w:after="100" w:before="100"/>
        <w:jc w:val="both"/>
      </w:pPr>
      <w:r>
        <w:rPr>
          <w:rFonts w:ascii="Arial" w:cs="Arial" w:eastAsia="Arial" w:hAnsi="Arial"/>
          <w:color w:val="333333"/>
          <w:sz w:val="22"/>
          <w:szCs w:val="22"/>
        </w:rPr>
        <w:t xml:space="preserve">Deeptech is defined as breakthrough innovation rooted in fundamental research, presenting high barriers to entry, a major differentiating advantage, and a long go-to-market cycle. Aurora NCE fully satisfies all four criteria.</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2.1 Deeptech Qualification Criteria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Deeptech Criterion</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Aurora NCE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Fundamental research origin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 Computational neurosciences, proprietary integrated architecture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Barriers to entry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 7 breakthroughs + 5 advanced interdependent modules; replication impossible without rare multidisciplinary mastery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Differentiating advantage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 Only local AI engine with live 512D hot matrix expansion + LumaCells + vector memory + cognitive orchestration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Go-to-market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 — PoC fully validated; sector qualification cycles underway (medical, defense, industry)</w:t>
            </w:r>
          </w:p>
        </w:tc>
      </w:tr>
    </w:tbl>
    <w:p>
      <w:pPr>
        <w:spacing w:after="120" w:before="120"/>
      </w:pPr>
      <w:r>
        <w:t xml:space="preserve"/>
      </w:r>
    </w:p>
    <w:p>
      <w:pPr>
        <w:pStyle w:val="Heading2"/>
        <w:spacing w:after="160" w:before="300"/>
      </w:pPr>
      <w:r>
        <w:rPr>
          <w:rFonts w:ascii="Arial" w:cs="Arial" w:eastAsia="Arial" w:hAnsi="Arial"/>
          <w:b/>
          <w:bCs/>
          <w:color w:val="1B2A4A"/>
          <w:sz w:val="28"/>
          <w:szCs w:val="28"/>
        </w:rPr>
        <w:t xml:space="preserve">2.2 Category Creation — Sovereign Hybrid Neuromorphic AI (SHNA)</w:t>
      </w:r>
    </w:p>
    <w:p>
      <w:pPr>
        <w:spacing w:after="100" w:before="100"/>
        <w:jc w:val="both"/>
      </w:pPr>
      <w:r>
        <w:rPr>
          <w:rFonts w:ascii="Arial" w:cs="Arial" w:eastAsia="Arial" w:hAnsi="Arial"/>
          <w:color w:val="333333"/>
          <w:sz w:val="22"/>
          <w:szCs w:val="22"/>
        </w:rPr>
        <w:t xml:space="preserve">Aurora NCE does not compete with general-purpose large language models. It creates the SHNA category: an AI engine that learns continuously, where every piece of data remains under absolute operator control, and whose cognitive growth is measurable in real time. Version v22 introduces a matrix dimension of 512, bringing the latent capacity to more than 26 million precisely measured scalar parameters.</w:t>
      </w:r>
    </w:p>
    <w:p>
      <w:pPr>
        <w:spacing w:after="120" w:before="120"/>
      </w:pPr>
      <w:r>
        <w:t xml:space="preserve"/>
      </w:r>
    </w:p>
    <w:p>
      <w:pPr>
        <w:spacing w:after="120" w:before="240"/>
      </w:pPr>
      <w:r>
        <w:rPr>
          <w:rFonts w:ascii="Arial" w:cs="Arial" w:eastAsia="Arial" w:hAnsi="Arial"/>
          <w:b/>
          <w:bCs/>
          <w:color w:val="B8922A"/>
          <w:sz w:val="24"/>
          <w:szCs w:val="24"/>
        </w:rPr>
        <w:t xml:space="preserve">Key Metrics — 2026 Validation Sessions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Session S1 (15/06/2026)</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Session S2 (16/06/2026)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tokens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50,973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43,135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 vectors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21,202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54,717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W1 matrix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[51,357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[43,519 × 512]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Cortical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6,372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5,392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 duration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44 min 21s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6h 47m 27s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GPU energy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14,913 mWh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177,050 mWh</w:t>
            </w:r>
          </w:p>
        </w:tc>
      </w:tr>
    </w:tbl>
    <w:p>
      <w:r>
        <w:br/>
      </w:r>
    </w:p>
    <w:p>
      <w:pPr>
        <w:pStyle w:val="Heading1"/>
        <w:spacing w:after="200" w:before="400"/>
      </w:pPr>
      <w:r>
        <w:rPr>
          <w:rFonts w:ascii="Arial" w:cs="Arial" w:eastAsia="Arial" w:hAnsi="Arial"/>
          <w:b/>
          <w:bCs/>
          <w:color w:val="1B2A4A"/>
          <w:sz w:val="36"/>
          <w:szCs w:val="36"/>
        </w:rPr>
        <w:t xml:space="preserve">3. Core Technology — The LumaCells</w:t>
      </w:r>
    </w:p>
    <w:p>
      <w:pPr>
        <w:pBdr>
          <w:bottom w:val="single" w:color="B8922A" w:sz="6" w:space="1"/>
        </w:pBdr>
        <w:spacing w:after="200" w:before="200"/>
      </w:pPr>
      <w:r>
        <w:t xml:space="preserve"/>
      </w:r>
    </w:p>
    <w:p>
      <w:pPr>
        <w:spacing w:after="100" w:before="100"/>
        <w:jc w:val="both"/>
      </w:pPr>
      <w:r>
        <w:rPr>
          <w:rFonts w:ascii="Arial" w:cs="Arial" w:eastAsia="Arial" w:hAnsi="Arial"/>
          <w:color w:val="333333"/>
          <w:sz w:val="22"/>
          <w:szCs w:val="22"/>
        </w:rPr>
        <w:t xml:space="preserve">Current AI systems use artificial neurons with no real temporal dynamics. Aurora NCE breaks with this paradigm by integrating a unique proprietary cellular architecture: the LumaCell.</w:t>
      </w:r>
    </w:p>
    <w:p>
      <w:pPr>
        <w:spacing w:after="120" w:before="120"/>
      </w:pPr>
      <w:r>
        <w:t xml:space="preserve"/>
      </w:r>
    </w:p>
    <w:p>
      <w:pPr>
        <w:spacing w:after="100" w:before="100"/>
        <w:jc w:val="both"/>
      </w:pPr>
      <w:r>
        <w:rPr>
          <w:rFonts w:ascii="Arial" w:cs="Arial" w:eastAsia="Arial" w:hAnsi="Arial"/>
          <w:color w:val="333333"/>
          <w:sz w:val="22"/>
          <w:szCs w:val="22"/>
        </w:rPr>
        <w:t xml:space="preserve">Each LumaCell is a hybrid neural unit combining three distinct behaviors within a single computational cell:</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3.1 Electrophysiological Component</w:t>
      </w:r>
    </w:p>
    <w:p>
      <w:pPr>
        <w:spacing w:after="100" w:before="100"/>
        <w:jc w:val="both"/>
      </w:pPr>
      <w:r>
        <w:rPr>
          <w:rFonts w:ascii="Arial" w:cs="Arial" w:eastAsia="Arial" w:hAnsi="Arial"/>
          <w:color w:val="333333"/>
          <w:sz w:val="22"/>
          <w:szCs w:val="22"/>
        </w:rPr>
        <w:t xml:space="preserve">LumaCells simulate the real dynamics of biological neurons: variable membrane potential, spike firing when a threshold is reached, post-spike refractory period, Gaussian membrane noise reproducing real neuronal thermal noise. This component gives Aurora authentic temporal behavior, absent from any classical LLM.</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3.2 Liquid Component (LumaCellFlux)</w:t>
      </w:r>
    </w:p>
    <w:p>
      <w:pPr>
        <w:spacing w:after="100" w:before="100"/>
        <w:jc w:val="both"/>
      </w:pPr>
      <w:r>
        <w:rPr>
          <w:rFonts w:ascii="Arial" w:cs="Arial" w:eastAsia="Arial" w:hAnsi="Arial"/>
          <w:color w:val="333333"/>
          <w:sz w:val="22"/>
          <w:szCs w:val="22"/>
        </w:rPr>
        <w:t xml:space="preserve">In addition, each cell has a continuous internal state that evolves over time. This liquid neuron dynamically adapts its internal parameters after each learning episode, enabling fine and continuous plasticity. The state measured during the 2026 sessions confirms stable and coherent liquid activity.</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3.3 LumaCellCore Governor — Full Hybridization</w:t>
      </w:r>
    </w:p>
    <w:p>
      <w:pPr>
        <w:spacing w:after="100" w:before="100"/>
        <w:jc w:val="both"/>
      </w:pPr>
      <w:r>
        <w:rPr>
          <w:rFonts w:ascii="Arial" w:cs="Arial" w:eastAsia="Arial" w:hAnsi="Arial"/>
          <w:color w:val="333333"/>
          <w:sz w:val="22"/>
          <w:szCs w:val="22"/>
        </w:rPr>
        <w:t xml:space="preserve">Aurora's major originality lies in the LumaCellCore: a proprietary governor that dynamically modulates LumaCell parameters in real time according to the intensity of the input stream. This three-way coupling — electrophysiological component, liquid component, governor — constitutes an architecture with no published equivalent in this integrated configuration.</w:t>
      </w:r>
    </w:p>
    <w:p>
      <w:pPr>
        <w:spacing w:after="120" w:before="120"/>
      </w:pPr>
      <w:r>
        <w:t xml:space="preserve"/>
      </w:r>
    </w:p>
    <w:p>
      <w:pPr>
        <w:spacing w:after="100" w:before="100"/>
        <w:jc w:val="both"/>
      </w:pPr>
      <w:r>
        <w:rPr>
          <w:rFonts w:ascii="Arial" w:cs="Arial" w:eastAsia="Arial" w:hAnsi="Arial"/>
          <w:color w:val="333333"/>
          <w:sz w:val="22"/>
          <w:szCs w:val="22"/>
        </w:rPr>
        <w:t xml:space="preserve">State confirmed across all sessions: Spiking Leak Capacitor = ACTIVE / COUPLED.</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3.4 Self-Calibrating Synaptic Plasticity (STDP)</w:t>
      </w:r>
    </w:p>
    <w:p>
      <w:pPr>
        <w:spacing w:after="100" w:before="100"/>
        <w:jc w:val="both"/>
      </w:pPr>
      <w:r>
        <w:rPr>
          <w:rFonts w:ascii="Arial" w:cs="Arial" w:eastAsia="Arial" w:hAnsi="Arial"/>
          <w:color w:val="333333"/>
          <w:sz w:val="22"/>
          <w:szCs w:val="22"/>
        </w:rPr>
        <w:t xml:space="preserve">LumaCells integrate biological synaptic plasticity: connections are reinforced when two cells activate in a correlated manner, and weakened during prolonged silence. This mechanism, inspired by brain plasticity, allows Aurora to learn without explicit supervision, continuously rewiring itself based on accumulated experience.</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3.5 Specialized LumaCells — Multi-Agent Simulation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LumaCell</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&amp; Proprietary 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Threat detection — adaptive threshold to ambient noise, hypersensitive to anomalies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Movement decision — threshold proportional to accumulated fatigue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Mapping — exploration bias toward unknown areas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Path memory — reduced obstacle probability on previously traversed paths</w:t>
            </w:r>
          </w:p>
        </w:tc>
      </w:tr>
    </w:tbl>
    <w:p>
      <w:r>
        <w:br/>
      </w:r>
    </w:p>
    <w:p>
      <w:pPr>
        <w:pStyle w:val="Heading1"/>
        <w:spacing w:after="200" w:before="400"/>
      </w:pPr>
      <w:r>
        <w:rPr>
          <w:rFonts w:ascii="Arial" w:cs="Arial" w:eastAsia="Arial" w:hAnsi="Arial"/>
          <w:b/>
          <w:bCs/>
          <w:color w:val="1B2A4A"/>
          <w:sz w:val="36"/>
          <w:szCs w:val="36"/>
        </w:rPr>
        <w:t xml:space="preserve">4. The 7 Technological Breakthroughs</w:t>
      </w:r>
    </w:p>
    <w:p>
      <w:pPr>
        <w:pBdr>
          <w:bottom w:val="single" w:color="B8922A" w:sz="6" w:space="1"/>
        </w:pBdr>
        <w:spacing w:after="200" w:before="200"/>
      </w:pPr>
      <w:r>
        <w:t xml:space="preserve"/>
      </w:r>
    </w:p>
    <w:p>
      <w:pPr>
        <w:spacing w:after="100" w:before="100"/>
        <w:jc w:val="both"/>
      </w:pPr>
      <w:r>
        <w:rPr>
          <w:rFonts w:ascii="Arial" w:cs="Arial" w:eastAsia="Arial" w:hAnsi="Arial"/>
          <w:color w:val="333333"/>
          <w:sz w:val="22"/>
          <w:szCs w:val="22"/>
        </w:rPr>
        <w:t xml:space="preserve">These seven breakthroughs are documented in the proprietary source code (v22.0) and verifiable in millisecond-timestamped logs. Taken together, they form a system that no commercial actor currently offers.</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B1 — Live Hot Matrix Expansion (512D)</w:t>
      </w:r>
    </w:p>
    <w:p>
      <w:pPr>
        <w:spacing w:after="100" w:before="100"/>
        <w:jc w:val="both"/>
      </w:pPr>
      <w:r>
        <w:rPr>
          <w:rFonts w:ascii="Arial" w:cs="Arial" w:eastAsia="Arial" w:hAnsi="Arial"/>
          <w:color w:val="333333"/>
          <w:sz w:val="22"/>
          <w:szCs w:val="22"/>
        </w:rPr>
        <w:t xml:space="preserve">The main learning matrix (W1) expands during execution, without system downtime or reloading. It grew from [384×512] to [51,357×512] during Session 1, and from [31,259×512] to [43,519×512] during Session 2. Each expansion is timestamped to the millisecond. Capacity reaches 26,294,784 precisely measured scalar parameters. No commercial AI performs this operation.</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B2 — LumaCells — Proprietary Architecture</w:t>
      </w:r>
    </w:p>
    <w:p>
      <w:pPr>
        <w:spacing w:after="100" w:before="100"/>
        <w:jc w:val="both"/>
      </w:pPr>
      <w:r>
        <w:rPr>
          <w:rFonts w:ascii="Arial" w:cs="Arial" w:eastAsia="Arial" w:hAnsi="Arial"/>
          <w:color w:val="333333"/>
          <w:sz w:val="22"/>
          <w:szCs w:val="22"/>
        </w:rPr>
        <w:t xml:space="preserve">Unique fusion of an electrophysiological component, continuous liquid dynamics, and a self-calibrating coupled governor. Architecture with no published equivalent in this integrated configuration.</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B3 — Cumulative Multi-Category Vector Memory</w:t>
      </w:r>
    </w:p>
    <w:p>
      <w:pPr>
        <w:spacing w:after="100" w:before="100"/>
        <w:jc w:val="both"/>
      </w:pPr>
      <w:r>
        <w:rPr>
          <w:rFonts w:ascii="Arial" w:cs="Arial" w:eastAsia="Arial" w:hAnsi="Arial"/>
          <w:color w:val="333333"/>
          <w:sz w:val="22"/>
          <w:szCs w:val="22"/>
        </w:rPr>
        <w:t xml:space="preserve">Aurora maintains a persistent semantic memory organized into 5 thematic categories, with real-time deduplication. Session 1: 21,202 fragments. Session 2: 54,717 fragments. This memory survives restarts — it is not ephemeral context.</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B4 — Native Air-Gap Lock — Total Sovereignty</w:t>
      </w:r>
    </w:p>
    <w:p>
      <w:pPr>
        <w:spacing w:after="100" w:before="100"/>
        <w:jc w:val="both"/>
      </w:pPr>
      <w:r>
        <w:rPr>
          <w:rFonts w:ascii="Arial" w:cs="Arial" w:eastAsia="Arial" w:hAnsi="Arial"/>
          <w:color w:val="333333"/>
          <w:sz w:val="22"/>
          <w:szCs w:val="22"/>
        </w:rPr>
        <w:t xml:space="preserve">All outbound network connections are physically blocked at the system level. Aurora is structurally immune to the American Cloud Act. It is compatible with restricted regulation zones and classified information centers. No data can leave the operator infrastructure.</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B5 — Per-Operation Cognitive Energy Monitoring</w:t>
      </w:r>
    </w:p>
    <w:p>
      <w:pPr>
        <w:spacing w:after="100" w:before="100"/>
        <w:jc w:val="both"/>
      </w:pPr>
      <w:r>
        <w:rPr>
          <w:rFonts w:ascii="Arial" w:cs="Arial" w:eastAsia="Arial" w:hAnsi="Arial"/>
          <w:color w:val="333333"/>
          <w:sz w:val="22"/>
          <w:szCs w:val="22"/>
        </w:rPr>
        <w:t xml:space="preserve">Aurora measures the real milliwatt-hour consumption of each cognitive operation, separately for GPU and CPU, via the hardware NVML interface. S1: 14,913 mWh GPU / 2,173 mWh CPU. S2: 177,050 mWh GPU / 14,058 mWh CPU. No commercial LLM offers this level of energy traceability.</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B6 — AES-256 Encryption of the Cognitive Bridge (R&amp;D)</w:t>
      </w:r>
    </w:p>
    <w:p>
      <w:pPr>
        <w:spacing w:after="100" w:before="100"/>
        <w:jc w:val="both"/>
      </w:pPr>
      <w:r>
        <w:rPr>
          <w:rFonts w:ascii="Arial" w:cs="Arial" w:eastAsia="Arial" w:hAnsi="Arial"/>
          <w:color w:val="333333"/>
          <w:sz w:val="22"/>
          <w:szCs w:val="22"/>
        </w:rPr>
        <w:t xml:space="preserve">The Aurora brain — checkpoints and learning matrix snapshots — will be encrypted with military-grade AES-256. In the event of physical theft of the server, the data remains inaccessible without an authentication key. The Hub→Spoke update bridge will be encrypted and digitally signed.</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B7 — Tripartite Architecture &amp; Advanced Modules</w:t>
      </w:r>
    </w:p>
    <w:p>
      <w:pPr>
        <w:spacing w:after="100" w:before="100"/>
        <w:jc w:val="both"/>
      </w:pPr>
      <w:r>
        <w:rPr>
          <w:rFonts w:ascii="Arial" w:cs="Arial" w:eastAsia="Arial" w:hAnsi="Arial"/>
          <w:color w:val="333333"/>
          <w:sz w:val="22"/>
          <w:szCs w:val="22"/>
        </w:rPr>
        <w:t xml:space="preserve">Aurora rests on a three-tier architecture (Engine / Oracle Server / Console Client) enriched with specialized modules: Shadow Core (autonomous synaptic meditation), AuroraOrchestrator (kernel-level cognitive orchestration), AuroraScoutController (document search agent), CivilizationEnv (2D autonomous civilization simulation). The same kernel addresses unlimited domains.</w:t>
      </w:r>
    </w:p>
    <w:p>
      <w:r>
        <w:br/>
      </w:r>
    </w:p>
    <w:p>
      <w:pPr>
        <w:pStyle w:val="Heading1"/>
        <w:spacing w:after="200" w:before="400"/>
      </w:pPr>
      <w:r>
        <w:rPr>
          <w:rFonts w:ascii="Arial" w:cs="Arial" w:eastAsia="Arial" w:hAnsi="Arial"/>
          <w:b/>
          <w:bCs/>
          <w:color w:val="1B2A4A"/>
          <w:sz w:val="36"/>
          <w:szCs w:val="36"/>
        </w:rPr>
        <w:t xml:space="preserve">5. R&amp;D Results — 2026 Validation Sessions</w:t>
      </w:r>
    </w:p>
    <w:p>
      <w:pPr>
        <w:pBdr>
          <w:bottom w:val="single" w:color="B8922A" w:sz="6" w:space="1"/>
        </w:pBdr>
        <w:spacing w:after="200" w:before="200"/>
      </w:pPr>
      <w:r>
        <w:t xml:space="preserve"/>
      </w:r>
    </w:p>
    <w:p>
      <w:pPr>
        <w:spacing w:after="100" w:before="100"/>
        <w:jc w:val="both"/>
      </w:pPr>
      <w:r>
        <w:rPr>
          <w:rFonts w:ascii="Arial" w:cs="Arial" w:eastAsia="Arial" w:hAnsi="Arial"/>
          <w:color w:val="333333"/>
          <w:sz w:val="22"/>
          <w:szCs w:val="22"/>
        </w:rPr>
        <w:t xml:space="preserve">Two validation sessions were conducted on June 15 and 16, 2026 on version v22.0, in 512D matrix dimension, on an NVIDIA RTX 2060 GPU (CUDA enabled). The data presented comes from the system's timestamped logs.</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5.1 Session S1 — June 15, 2026</w:t>
      </w:r>
    </w:p>
    <w:p>
      <w:pPr>
        <w:spacing w:after="100" w:before="100"/>
        <w:jc w:val="both"/>
      </w:pPr>
      <w:r>
        <w:rPr>
          <w:rFonts w:ascii="Arial" w:cs="Arial" w:eastAsia="Arial" w:hAnsi="Arial"/>
          <w:color w:val="333333"/>
          <w:sz w:val="22"/>
          <w:szCs w:val="22"/>
        </w:rPr>
        <w:t xml:space="preserve">7 corpus injections — Total duration: 44 minutes 21 seconds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Injection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W1 Matrix</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Memory Vectors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[20,233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3,390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[22,245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3,561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[22,908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3,607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[32,291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6,454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[34,649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6,976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[45,737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13,758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7 (final)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[51,357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21,202</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Final S1 result: 50,973 unique tokens — Cortical Level 6,372 Trans-Infinite — Combined energy: 17,087 mWh.</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5.2 Session S2 — June 16, 2026</w:t>
      </w:r>
    </w:p>
    <w:p>
      <w:pPr>
        <w:spacing w:after="100" w:before="100"/>
        <w:jc w:val="both"/>
      </w:pPr>
      <w:r>
        <w:rPr>
          <w:rFonts w:ascii="Arial" w:cs="Arial" w:eastAsia="Arial" w:hAnsi="Arial"/>
          <w:color w:val="333333"/>
          <w:sz w:val="22"/>
          <w:szCs w:val="22"/>
        </w:rPr>
        <w:t xml:space="preserve">4 corpus injections — Total duration: 6 hours 47 minutes 27 seconds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Injection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W1 Matrix</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Memory Vectors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[31,340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[32,356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~26,430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[34,489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~27,625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Injection 4 (final)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[43,519 × 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54,717</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The 4th injection alone lasted 3 hours 51 minutes, processing a single ultra-specialized corpus. Final S2 result: 43,135 unique tokens — Cortical Level 5,392 Trans-Infinite — Combined energy: 191,109 mWh.</w:t>
      </w:r>
    </w:p>
    <w:p>
      <w:pPr>
        <w:spacing w:after="120" w:before="120"/>
      </w:pPr>
      <w:r>
        <w:t xml:space="preserve"/>
      </w:r>
    </w:p>
    <w:p>
      <w:pPr>
        <w:pStyle w:val="Heading2"/>
        <w:spacing w:after="160" w:before="300"/>
      </w:pPr>
      <w:r>
        <w:rPr>
          <w:rFonts w:ascii="Arial" w:cs="Arial" w:eastAsia="Arial" w:hAnsi="Arial"/>
          <w:b/>
          <w:bCs/>
          <w:color w:val="1B2A4A"/>
          <w:sz w:val="28"/>
          <w:szCs w:val="28"/>
        </w:rPr>
        <w:t xml:space="preserve">5.3 Comparative Analysis S1 vs S2</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Evolution S1 → S2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 vectors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+158% (21,202 → 54,717, i.e. ×2.6)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GPU energy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×11.9 (massively denser corpus)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Maximum GPU efficiency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×4.7 (0.99 → 4.62 mWh/vector)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VRAM 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 (1,204 MB → 1,618.9 MB out of 6 GB)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Matrix dimension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512D confirmed across both sessions</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The increasing GPU efficiency confirms that S2 corpora encode significantly denser semantics. The VRAM usage (1,618.9 MB out of 6 GB available) identifies the hardware bottleneck to address for even larger parallel injections.</w:t>
      </w:r>
    </w:p>
    <w:p>
      <w:r>
        <w:br/>
      </w:r>
    </w:p>
    <w:p>
      <w:pPr>
        <w:pStyle w:val="Heading1"/>
        <w:spacing w:after="200" w:before="400"/>
      </w:pPr>
      <w:r>
        <w:rPr>
          <w:rFonts w:ascii="Arial" w:cs="Arial" w:eastAsia="Arial" w:hAnsi="Arial"/>
          <w:b/>
          <w:bCs/>
          <w:color w:val="1B2A4A"/>
          <w:sz w:val="36"/>
          <w:szCs w:val="36"/>
        </w:rPr>
        <w:t xml:space="preserve">6. Aurora NCE vs Classical Generative AI</w:t>
      </w:r>
    </w:p>
    <w:p>
      <w:pPr>
        <w:pBdr>
          <w:bottom w:val="single" w:color="B8922A" w:sz="6" w:space="1"/>
        </w:pBdr>
        <w:spacing w:after="200" w:before="20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Aurora NCE v22 — 512D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Dynamic MLP + hybrid neurons + vector memory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Continuous hot expansion (online learning)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Parameters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26,294,784 scalars precisely measured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Persistent vector memory, 5 categories, 54,717 vectors (S2)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Neurons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LumaCells (hybrid, temporal, self-calibrating plasticity)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connection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 native air-gap — outbound connections physically blocked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Physically blocked, never transmitted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Consumption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Measured per operation in real mWh (GPU + CPU)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Multi-domain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 — hot injection of targeted corpora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AES-256 in R&amp;D — checkpoint and snapshot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Self-observation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cognitive metrics + 3D cockpit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Synaptic meditation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Shadow Core — autonomous discovery of semantic connections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Autonomous simulation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CivilizationEnv + AuroraSimEnvironment</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Unlike general-purpose LLMs whose parameters are frozen after training, Aurora NCE evolves continuously. Each new injection enriches its memory and extends its cognitive matrix without service interruption.</w:t>
      </w:r>
    </w:p>
    <w:p>
      <w:r>
        <w:br/>
      </w:r>
    </w:p>
    <w:p>
      <w:pPr>
        <w:pStyle w:val="Heading1"/>
        <w:spacing w:after="200" w:before="400"/>
      </w:pPr>
      <w:r>
        <w:rPr>
          <w:rFonts w:ascii="Arial" w:cs="Arial" w:eastAsia="Arial" w:hAnsi="Arial"/>
          <w:b/>
          <w:bCs/>
          <w:color w:val="1B2A4A"/>
          <w:sz w:val="36"/>
          <w:szCs w:val="36"/>
        </w:rPr>
        <w:t xml:space="preserve">7. Technical Architecture &amp; Security</w:t>
      </w:r>
    </w:p>
    <w:p>
      <w:pPr>
        <w:pBdr>
          <w:bottom w:val="single" w:color="B8922A" w:sz="6" w:space="1"/>
        </w:pBdr>
        <w:spacing w:after="200" w:before="200"/>
      </w:pPr>
      <w:r>
        <w:t xml:space="preserve"/>
      </w:r>
    </w:p>
    <w:p>
      <w:pPr>
        <w:pStyle w:val="Heading2"/>
        <w:spacing w:after="160" w:before="300"/>
      </w:pPr>
      <w:r>
        <w:rPr>
          <w:rFonts w:ascii="Arial" w:cs="Arial" w:eastAsia="Arial" w:hAnsi="Arial"/>
          <w:b/>
          <w:bCs/>
          <w:color w:val="1B2A4A"/>
          <w:sz w:val="28"/>
          <w:szCs w:val="28"/>
        </w:rPr>
        <w:t xml:space="preserve">7.1 Technology Stack v22</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Tensor computing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Learning and dynamic expansion of the 512D cognitive matrix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Semantic 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Persistent vector indexing in 5 thematic categories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offline — no external dependency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Generative LLM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reasoning — zero cloud, zero external connection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LumaCell neurons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Proprietary tri-layer hybrid architecture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non-blocking 3D cockpit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CPU + GPU mWh measurement per command — real hardware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Network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Multi-client LAN + total blocking of all outbound connections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Asynchronous transactional atomic persistence — NVMe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2D autonomous agents with 4 specialized LumaCells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Orchestration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Kernel-level cognitive coordination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PDF document search agent — daemon thread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Encryption (R&amp;D)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AES-256 — cognitive checkpoint and snapshot</w:t>
            </w:r>
          </w:p>
        </w:tc>
      </w:tr>
    </w:tbl>
    <w:p>
      <w:pPr>
        <w:spacing w:after="120" w:before="120"/>
      </w:pPr>
      <w:r>
        <w:t xml:space="preserve"/>
      </w:r>
    </w:p>
    <w:p>
      <w:pPr>
        <w:pStyle w:val="Heading2"/>
        <w:spacing w:after="160" w:before="300"/>
      </w:pPr>
      <w:r>
        <w:rPr>
          <w:rFonts w:ascii="Arial" w:cs="Arial" w:eastAsia="Arial" w:hAnsi="Arial"/>
          <w:b/>
          <w:bCs/>
          <w:color w:val="1B2A4A"/>
          <w:sz w:val="28"/>
          <w:szCs w:val="28"/>
        </w:rPr>
        <w:t xml:space="preserve">7.2 Security &amp; Sovereignty</w:t>
      </w:r>
    </w:p>
    <w:p>
      <w:pPr>
        <w:spacing w:after="100" w:before="100"/>
        <w:jc w:val="both"/>
      </w:pPr>
      <w:r>
        <w:rPr>
          <w:rFonts w:ascii="Arial" w:cs="Arial" w:eastAsia="Arial" w:hAnsi="Arial"/>
          <w:color w:val="333333"/>
          <w:sz w:val="22"/>
          <w:szCs w:val="22"/>
        </w:rPr>
        <w:t xml:space="preserve">Aurora's air-gap lock is structural, not configurable: all outbound connections are blocked at the Python socket level. HF_HUB_OFFLINE and TRANSFORMERS_OFFLINE environment variables are permanently activated. This makes Aurora structurally immune to the American Cloud Act and compatible with restricted regulation zones and classified information centers.</w:t>
      </w:r>
    </w:p>
    <w:p>
      <w:pPr>
        <w:spacing w:after="120" w:before="120"/>
      </w:pPr>
      <w:r>
        <w:t xml:space="preserve"/>
      </w:r>
    </w:p>
    <w:p>
      <w:pPr>
        <w:spacing w:after="100" w:before="100"/>
        <w:jc w:val="both"/>
      </w:pPr>
      <w:r>
        <w:rPr>
          <w:rFonts w:ascii="Arial" w:cs="Arial" w:eastAsia="Arial" w:hAnsi="Arial"/>
          <w:color w:val="333333"/>
          <w:sz w:val="22"/>
          <w:szCs w:val="22"/>
        </w:rPr>
        <w:t xml:space="preserve">The AES-256 encryption under development will add a military-grade protection layer on checkpoints (.pt — 103,835 KB) and learning matrix snapshots (.npy — 102,714 KB). Even if the server is physically stolen, the Aurora brain will remain inaccessible without an authentication key.</w:t>
      </w:r>
    </w:p>
    <w:p>
      <w:r>
        <w:br/>
      </w:r>
    </w:p>
    <w:p>
      <w:pPr>
        <w:pStyle w:val="Heading1"/>
        <w:spacing w:after="200" w:before="400"/>
      </w:pPr>
      <w:r>
        <w:rPr>
          <w:rFonts w:ascii="Arial" w:cs="Arial" w:eastAsia="Arial" w:hAnsi="Arial"/>
          <w:b/>
          <w:bCs/>
          <w:color w:val="1B2A4A"/>
          <w:sz w:val="36"/>
          <w:szCs w:val="36"/>
        </w:rPr>
        <w:t xml:space="preserve">8. Target Markets &amp; Business Model</w:t>
      </w:r>
    </w:p>
    <w:p>
      <w:pPr>
        <w:pBdr>
          <w:bottom w:val="single" w:color="B8922A" w:sz="6" w:space="1"/>
        </w:pBdr>
        <w:spacing w:after="200" w:before="200"/>
      </w:pPr>
      <w:r>
        <w:t xml:space="preserve"/>
      </w:r>
    </w:p>
    <w:p>
      <w:pPr>
        <w:pStyle w:val="Heading2"/>
        <w:spacing w:after="160" w:before="300"/>
      </w:pPr>
      <w:r>
        <w:rPr>
          <w:rFonts w:ascii="Arial" w:cs="Arial" w:eastAsia="Arial" w:hAnsi="Arial"/>
          <w:b/>
          <w:bCs/>
          <w:color w:val="1B2A4A"/>
          <w:sz w:val="28"/>
          <w:szCs w:val="28"/>
        </w:rPr>
        <w:t xml:space="preserve">8.1 Addressable Sectors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Aurora Delivers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Healthcare / Medical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Absolute HDS/GDPR confidentiality — local vector memory — zero data leakage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Defense / Government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Disconnected mode, classification compatibility — zero cloud dependency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documentary oracle — proprietary factory corpus injection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Non-public scientific corpus — live vector memory expansion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Precision, traceability — strict isolation of business corpus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Education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Pedagogical customization — injection of dedicated materials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Fintech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never externalized — internal corpus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R&amp;D / Innovation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Autonomous simulation, benchmarks — advanced cognitive orchestration</w:t>
            </w:r>
          </w:p>
        </w:tc>
      </w:tr>
    </w:tbl>
    <w:p>
      <w:pPr>
        <w:spacing w:after="120" w:before="120"/>
      </w:pPr>
      <w:r>
        <w:t xml:space="preserve"/>
      </w:r>
    </w:p>
    <w:p>
      <w:pPr>
        <w:pStyle w:val="Heading2"/>
        <w:spacing w:after="160" w:before="300"/>
      </w:pPr>
      <w:r>
        <w:rPr>
          <w:rFonts w:ascii="Arial" w:cs="Arial" w:eastAsia="Arial" w:hAnsi="Arial"/>
          <w:b/>
          <w:bCs/>
          <w:color w:val="1B2A4A"/>
          <w:sz w:val="28"/>
          <w:szCs w:val="28"/>
        </w:rPr>
        <w:t xml:space="preserve">8.2 HaaS Model — Hardware-as-a-Service</w:t>
      </w:r>
    </w:p>
    <w:p>
      <w:pPr>
        <w:spacing w:after="100" w:before="100"/>
        <w:jc w:val="both"/>
      </w:pPr>
      <w:r>
        <w:rPr>
          <w:rFonts w:ascii="Arial" w:cs="Arial" w:eastAsia="Arial" w:hAnsi="Arial"/>
          <w:color w:val="333333"/>
          <w:sz w:val="22"/>
          <w:szCs w:val="22"/>
        </w:rPr>
        <w:t xml:space="preserve">The client receives a pre-configured, sealed Aurora server in their own premises. They manage neither hardware nor software. The system architect handles maintenance and cognitive updates via an encrypted bridge.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Suggested Price (excl. tax)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Setup &amp; Onboarding (one-time)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 — €2,500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Aurora server rental (monthly)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€600 — €900 / 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Expertise add-on 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€150 / month / module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Corpus update option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€150 / month</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An assembled client server represents approximately €2,000 in components. At €700/month, the hardware is amortized in under 3 months. The remainder is recurring margin. Dependency on the cognitive update bridge ensures client retention.</w:t>
      </w:r>
    </w:p>
    <w:p>
      <w:r>
        <w:br/>
      </w:r>
    </w:p>
    <w:p>
      <w:pPr>
        <w:pStyle w:val="Heading1"/>
        <w:spacing w:after="200" w:before="400"/>
      </w:pPr>
      <w:r>
        <w:rPr>
          <w:rFonts w:ascii="Arial" w:cs="Arial" w:eastAsia="Arial" w:hAnsi="Arial"/>
          <w:b/>
          <w:bCs/>
          <w:color w:val="1B2A4A"/>
          <w:sz w:val="36"/>
          <w:szCs w:val="36"/>
        </w:rPr>
        <w:t xml:space="preserve">9. Roadmap</w:t>
      </w:r>
    </w:p>
    <w:p>
      <w:pPr>
        <w:pBdr>
          <w:bottom w:val="single" w:color="B8922A" w:sz="6" w:space="1"/>
        </w:pBdr>
        <w:spacing w:after="200" w:before="20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Horizon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 Hardware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Acquisition of high-capacity GPU computing station + peripherals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Immediate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 — AES-256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Encryption of corpus, checkpoints, and Hub→Spoke bridge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term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 —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web interface — expansion graphs, energy, vector 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term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4 — 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Company formation, Aurora NCE trademark filing, patents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term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5 — Benchmark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Aurora vs alternative solutions on identical corpora — scientific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term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6 — Sector PoC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pilot client (medical or industrial)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term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7 — REST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 facade on TCP server — interoperability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term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8 — Multi-GPU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Extension to multi-GPU / 32 GB VRAM configurations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term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9 — Scale-up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Multi-client HaaS server fleet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term</w:t>
            </w:r>
          </w:p>
        </w:tc>
      </w:tr>
    </w:tbl>
    <w:p>
      <w:pPr>
        <w:spacing w:after="120" w:before="120"/>
      </w:pPr>
      <w:r>
        <w:t xml:space="preserve"/>
      </w:r>
    </w:p>
    <w:p>
      <w:pPr>
        <w:spacing w:after="100" w:before="100"/>
        <w:jc w:val="both"/>
      </w:pPr>
      <w:r>
        <w:rPr>
          <w:rFonts w:ascii="Arial" w:cs="Arial" w:eastAsia="Arial" w:hAnsi="Arial"/>
          <w:color w:val="333333"/>
          <w:sz w:val="22"/>
          <w:szCs w:val="22"/>
        </w:rPr>
        <w:t xml:space="preserve">Intellectual Property: The entire Aurora NCE v22.0 source code, the 512D LumaCell architecture, the hot matrix expansion algorithms, cognitive energy monitoring, the tripartite architecture, and the Shadow Core, CivilizationEnv, and AuroraOrchestrator modules are original creations protected by copyright. Millisecond-timestamped logs constitute legally enforceable evidence.</w:t>
      </w:r>
    </w:p>
    <w:p>
      <w:r>
        <w:br/>
      </w:r>
    </w:p>
    <w:p>
      <w:pPr>
        <w:pStyle w:val="Heading1"/>
        <w:spacing w:after="200" w:before="400"/>
      </w:pPr>
      <w:r>
        <w:rPr>
          <w:rFonts w:ascii="Arial" w:cs="Arial" w:eastAsia="Arial" w:hAnsi="Arial"/>
          <w:b/>
          <w:bCs/>
          <w:color w:val="1B2A4A"/>
          <w:sz w:val="36"/>
          <w:szCs w:val="36"/>
        </w:rPr>
        <w:t xml:space="preserve">10. Glossary</w:t>
      </w:r>
    </w:p>
    <w:p>
      <w:pPr>
        <w:pBdr>
          <w:bottom w:val="single" w:color="B8922A" w:sz="6" w:space="1"/>
        </w:pBdr>
        <w:spacing w:after="200" w:before="200"/>
      </w:pPr>
      <w:r>
        <w:t xml:space="preserve"/>
      </w:r>
    </w:p>
    <w:p>
      <w:pPr>
        <w:spacing w:after="120" w:before="240"/>
      </w:pPr>
      <w:r>
        <w:rPr>
          <w:rFonts w:ascii="Arial" w:cs="Arial" w:eastAsia="Arial" w:hAnsi="Arial"/>
          <w:b/>
          <w:bCs/>
          <w:color w:val="B8922A"/>
          <w:sz w:val="24"/>
          <w:szCs w:val="24"/>
        </w:rPr>
        <w:t xml:space="preserve">LumaCell</w:t>
      </w:r>
    </w:p>
    <w:p>
      <w:pPr>
        <w:spacing w:after="100" w:before="100"/>
        <w:jc w:val="both"/>
      </w:pPr>
      <w:r>
        <w:rPr>
          <w:rFonts w:ascii="Arial" w:cs="Arial" w:eastAsia="Arial" w:hAnsi="Arial"/>
          <w:color w:val="333333"/>
          <w:sz w:val="22"/>
          <w:szCs w:val="22"/>
        </w:rPr>
        <w:t xml:space="preserve">Proprietary neural architecture: a three-component hybrid cell (electrophysiological, liquid, governor) with self-calibrating synaptic plasticity. Fundamental unit of the Aurora cortex.</w:t>
      </w:r>
    </w:p>
    <w:p>
      <w:pPr>
        <w:spacing w:after="120" w:before="240"/>
      </w:pPr>
      <w:r>
        <w:rPr>
          <w:rFonts w:ascii="Arial" w:cs="Arial" w:eastAsia="Arial" w:hAnsi="Arial"/>
          <w:b/>
          <w:bCs/>
          <w:color w:val="B8922A"/>
          <w:sz w:val="24"/>
          <w:szCs w:val="24"/>
        </w:rPr>
        <w:t xml:space="preserve">STDP — Spike-Timing-Dependent Plasticity</w:t>
      </w:r>
    </w:p>
    <w:p>
      <w:pPr>
        <w:spacing w:after="100" w:before="100"/>
        <w:jc w:val="both"/>
      </w:pPr>
      <w:r>
        <w:rPr>
          <w:rFonts w:ascii="Arial" w:cs="Arial" w:eastAsia="Arial" w:hAnsi="Arial"/>
          <w:color w:val="333333"/>
          <w:sz w:val="22"/>
          <w:szCs w:val="22"/>
        </w:rPr>
        <w:t xml:space="preserve">Biological synaptic plasticity mechanism: connections are reinforced if two cells activate in a correlated manner, weakened otherwise. Enables continuous unsupervised learning.</w:t>
      </w:r>
    </w:p>
    <w:p>
      <w:pPr>
        <w:spacing w:after="120" w:before="240"/>
      </w:pPr>
      <w:r>
        <w:rPr>
          <w:rFonts w:ascii="Arial" w:cs="Arial" w:eastAsia="Arial" w:hAnsi="Arial"/>
          <w:b/>
          <w:bCs/>
          <w:color w:val="B8922A"/>
          <w:sz w:val="24"/>
          <w:szCs w:val="24"/>
        </w:rPr>
        <w:t xml:space="preserve">Hot Expansion</w:t>
      </w:r>
    </w:p>
    <w:p>
      <w:pPr>
        <w:spacing w:after="100" w:before="100"/>
        <w:jc w:val="both"/>
      </w:pPr>
      <w:r>
        <w:rPr>
          <w:rFonts w:ascii="Arial" w:cs="Arial" w:eastAsia="Arial" w:hAnsi="Arial"/>
          <w:color w:val="333333"/>
          <w:sz w:val="22"/>
          <w:szCs w:val="22"/>
        </w:rPr>
        <w:t xml:space="preserve">Extension of the learning matrix during execution, without system downtime. S1: from 384 to 51,357 rows. S2: from 31,259 to 43,519 rows.</w:t>
      </w:r>
    </w:p>
    <w:p>
      <w:pPr>
        <w:spacing w:after="120" w:before="240"/>
      </w:pPr>
      <w:r>
        <w:rPr>
          <w:rFonts w:ascii="Arial" w:cs="Arial" w:eastAsia="Arial" w:hAnsi="Arial"/>
          <w:b/>
          <w:bCs/>
          <w:color w:val="B8922A"/>
          <w:sz w:val="24"/>
          <w:szCs w:val="24"/>
        </w:rPr>
        <w:t xml:space="preserve">Vector Memory (FAISS)</w:t>
      </w:r>
    </w:p>
    <w:p>
      <w:pPr>
        <w:spacing w:after="100" w:before="100"/>
        <w:jc w:val="both"/>
      </w:pPr>
      <w:r>
        <w:rPr>
          <w:rFonts w:ascii="Arial" w:cs="Arial" w:eastAsia="Arial" w:hAnsi="Arial"/>
          <w:color w:val="333333"/>
          <w:sz w:val="22"/>
          <w:szCs w:val="22"/>
        </w:rPr>
        <w:t xml:space="preserve">Aurora's long-term semantic memory, persistent, organized in 5 thematic categories. S1: 21,202 vectors. S2: 54,717 vectors.</w:t>
      </w:r>
    </w:p>
    <w:p>
      <w:pPr>
        <w:spacing w:after="120" w:before="240"/>
      </w:pPr>
      <w:r>
        <w:rPr>
          <w:rFonts w:ascii="Arial" w:cs="Arial" w:eastAsia="Arial" w:hAnsi="Arial"/>
          <w:b/>
          <w:bCs/>
          <w:color w:val="B8922A"/>
          <w:sz w:val="24"/>
          <w:szCs w:val="24"/>
        </w:rPr>
        <w:t xml:space="preserve">Air-Gap</w:t>
      </w:r>
    </w:p>
    <w:p>
      <w:pPr>
        <w:spacing w:after="100" w:before="100"/>
        <w:jc w:val="both"/>
      </w:pPr>
      <w:r>
        <w:rPr>
          <w:rFonts w:ascii="Arial" w:cs="Arial" w:eastAsia="Arial" w:hAnsi="Arial"/>
          <w:color w:val="333333"/>
          <w:sz w:val="22"/>
          <w:szCs w:val="22"/>
        </w:rPr>
        <w:t xml:space="preserve">Total network isolation: blocking of all outbound connections except the local network. Makes Aurora immune to the American Cloud Act.</w:t>
      </w:r>
    </w:p>
    <w:p>
      <w:pPr>
        <w:spacing w:after="120" w:before="240"/>
      </w:pPr>
      <w:r>
        <w:rPr>
          <w:rFonts w:ascii="Arial" w:cs="Arial" w:eastAsia="Arial" w:hAnsi="Arial"/>
          <w:b/>
          <w:bCs/>
          <w:color w:val="B8922A"/>
          <w:sz w:val="24"/>
          <w:szCs w:val="24"/>
        </w:rPr>
        <w:t xml:space="preserve">AES-256</w:t>
      </w:r>
    </w:p>
    <w:p>
      <w:pPr>
        <w:spacing w:after="100" w:before="100"/>
        <w:jc w:val="both"/>
      </w:pPr>
      <w:r>
        <w:rPr>
          <w:rFonts w:ascii="Arial" w:cs="Arial" w:eastAsia="Arial" w:hAnsi="Arial"/>
          <w:color w:val="333333"/>
          <w:sz w:val="22"/>
          <w:szCs w:val="22"/>
        </w:rPr>
        <w:t xml:space="preserve">256-bit military encryption standard. In R&amp;D for Aurora checkpoints and snapshots.</w:t>
      </w:r>
    </w:p>
    <w:p>
      <w:pPr>
        <w:spacing w:after="120" w:before="240"/>
      </w:pPr>
      <w:r>
        <w:rPr>
          <w:rFonts w:ascii="Arial" w:cs="Arial" w:eastAsia="Arial" w:hAnsi="Arial"/>
          <w:b/>
          <w:bCs/>
          <w:color w:val="B8922A"/>
          <w:sz w:val="24"/>
          <w:szCs w:val="24"/>
        </w:rPr>
        <w:t xml:space="preserve">Cortical Level</w:t>
      </w:r>
    </w:p>
    <w:p>
      <w:pPr>
        <w:spacing w:after="100" w:before="100"/>
        <w:jc w:val="both"/>
      </w:pPr>
      <w:r>
        <w:rPr>
          <w:rFonts w:ascii="Arial" w:cs="Arial" w:eastAsia="Arial" w:hAnsi="Arial"/>
          <w:color w:val="333333"/>
          <w:sz w:val="22"/>
          <w:szCs w:val="22"/>
        </w:rPr>
        <w:t xml:space="preserve">Aurora's proprietary cognitive maturity metric. S1: Level 6,372 Trans-Infinite. S2: Level 5,392 Trans-Infinite.</w:t>
      </w:r>
    </w:p>
    <w:p>
      <w:pPr>
        <w:spacing w:after="120" w:before="240"/>
      </w:pPr>
      <w:r>
        <w:rPr>
          <w:rFonts w:ascii="Arial" w:cs="Arial" w:eastAsia="Arial" w:hAnsi="Arial"/>
          <w:b/>
          <w:bCs/>
          <w:color w:val="B8922A"/>
          <w:sz w:val="24"/>
          <w:szCs w:val="24"/>
        </w:rPr>
        <w:t xml:space="preserve">Shadow Core</w:t>
      </w:r>
    </w:p>
    <w:p>
      <w:pPr>
        <w:spacing w:after="100" w:before="100"/>
        <w:jc w:val="both"/>
      </w:pPr>
      <w:r>
        <w:rPr>
          <w:rFonts w:ascii="Arial" w:cs="Arial" w:eastAsia="Arial" w:hAnsi="Arial"/>
          <w:color w:val="333333"/>
          <w:sz w:val="22"/>
          <w:szCs w:val="22"/>
        </w:rPr>
        <w:t xml:space="preserve">Autonomous synaptic meditation module: analyzes vector memory in the background to create new semantic connections.</w:t>
      </w:r>
    </w:p>
    <w:p>
      <w:pPr>
        <w:spacing w:after="120" w:before="240"/>
      </w:pPr>
      <w:r>
        <w:rPr>
          <w:rFonts w:ascii="Arial" w:cs="Arial" w:eastAsia="Arial" w:hAnsi="Arial"/>
          <w:b/>
          <w:bCs/>
          <w:color w:val="B8922A"/>
          <w:sz w:val="24"/>
          <w:szCs w:val="24"/>
        </w:rPr>
        <w:t xml:space="preserve">CivilizationEnv</w:t>
      </w:r>
    </w:p>
    <w:p>
      <w:pPr>
        <w:spacing w:after="100" w:before="100"/>
        <w:jc w:val="both"/>
      </w:pPr>
      <w:r>
        <w:rPr>
          <w:rFonts w:ascii="Arial" w:cs="Arial" w:eastAsia="Arial" w:hAnsi="Arial"/>
          <w:color w:val="333333"/>
          <w:sz w:val="22"/>
          <w:szCs w:val="22"/>
        </w:rPr>
        <w:t xml:space="preserve">v22 simulation: two civilizations of autonomous agents in 2D, with metabolism, reproduction, resources, and commercial exchanges during collisions.</w:t>
      </w:r>
    </w:p>
    <w:p>
      <w:pPr>
        <w:spacing w:after="120" w:before="240"/>
      </w:pPr>
      <w:r>
        <w:rPr>
          <w:rFonts w:ascii="Arial" w:cs="Arial" w:eastAsia="Arial" w:hAnsi="Arial"/>
          <w:b/>
          <w:bCs/>
          <w:color w:val="B8922A"/>
          <w:sz w:val="24"/>
          <w:szCs w:val="24"/>
        </w:rPr>
        <w:t xml:space="preserve">HaaS — Hardware-as-a-Service</w:t>
      </w:r>
    </w:p>
    <w:p>
      <w:pPr>
        <w:spacing w:after="100" w:before="100"/>
        <w:jc w:val="both"/>
      </w:pPr>
      <w:r>
        <w:rPr>
          <w:rFonts w:ascii="Arial" w:cs="Arial" w:eastAsia="Arial" w:hAnsi="Arial"/>
          <w:color w:val="333333"/>
          <w:sz w:val="22"/>
          <w:szCs w:val="22"/>
        </w:rPr>
        <w:t xml:space="preserve">Aurora's business model: sealed physical server rented to the client in their own premises, with maintenance via encrypted bridge.</w:t>
      </w:r>
    </w:p>
    <w:p>
      <w:pPr>
        <w:spacing w:after="120" w:before="240"/>
      </w:pPr>
      <w:r>
        <w:rPr>
          <w:rFonts w:ascii="Arial" w:cs="Arial" w:eastAsia="Arial" w:hAnsi="Arial"/>
          <w:b/>
          <w:bCs/>
          <w:color w:val="B8922A"/>
          <w:sz w:val="24"/>
          <w:szCs w:val="24"/>
        </w:rPr>
        <w:t xml:space="preserve">RHIZOME_DATA</w:t>
      </w:r>
    </w:p>
    <w:p>
      <w:pPr>
        <w:spacing w:after="100" w:before="100"/>
        <w:jc w:val="both"/>
      </w:pPr>
      <w:r>
        <w:rPr>
          <w:rFonts w:ascii="Arial" w:cs="Arial" w:eastAsia="Arial" w:hAnsi="Arial"/>
          <w:color w:val="333333"/>
          <w:sz w:val="22"/>
          <w:szCs w:val="22"/>
        </w:rPr>
        <w:t xml:space="preserve">Aurora's persistence substrate: checkpoint files (.pt — 103,835 KB), matrix snapshot (.npy — 102,714 KB), and vector memory index. Atomic NVMe writes.</w:t>
      </w:r>
    </w:p>
    <w:p>
      <w:pPr>
        <w:spacing w:after="120" w:before="240"/>
      </w:pPr>
      <w:r>
        <w:rPr>
          <w:rFonts w:ascii="Arial" w:cs="Arial" w:eastAsia="Arial" w:hAnsi="Arial"/>
          <w:b/>
          <w:bCs/>
          <w:color w:val="B8922A"/>
          <w:sz w:val="24"/>
          <w:szCs w:val="24"/>
        </w:rPr>
        <w:t xml:space="preserve">AuroraOrchestrator</w:t>
      </w:r>
    </w:p>
    <w:p>
      <w:pPr>
        <w:spacing w:after="100" w:before="100"/>
        <w:jc w:val="both"/>
      </w:pPr>
      <w:r>
        <w:rPr>
          <w:rFonts w:ascii="Arial" w:cs="Arial" w:eastAsia="Arial" w:hAnsi="Arial"/>
          <w:color w:val="333333"/>
          <w:sz w:val="22"/>
          <w:szCs w:val="22"/>
        </w:rPr>
        <w:t xml:space="preserve">Kernel-level cognitive orchestration layer — coordinates Aurora modules for complex cognitive workflows.</w:t>
      </w:r>
    </w:p>
    <w:p>
      <w:pPr>
        <w:spacing w:after="120" w:before="240"/>
      </w:pPr>
      <w:r>
        <w:rPr>
          <w:rFonts w:ascii="Arial" w:cs="Arial" w:eastAsia="Arial" w:hAnsi="Arial"/>
          <w:b/>
          <w:bCs/>
          <w:color w:val="B8922A"/>
          <w:sz w:val="24"/>
          <w:szCs w:val="24"/>
        </w:rPr>
        <w:t xml:space="preserve">SHNA — Sovereign Hybrid Neuromorphic AI</w:t>
      </w:r>
    </w:p>
    <w:p>
      <w:pPr>
        <w:spacing w:after="100" w:before="100"/>
        <w:jc w:val="both"/>
      </w:pPr>
      <w:r>
        <w:rPr>
          <w:rFonts w:ascii="Arial" w:cs="Arial" w:eastAsia="Arial" w:hAnsi="Arial"/>
          <w:color w:val="333333"/>
          <w:sz w:val="22"/>
          <w:szCs w:val="22"/>
        </w:rPr>
        <w:t xml:space="preserve">Technological category created by Aurora NCE: neuromorphic, hybrid, 100% sovereign AI engine, operating natively in air-gap mode on local infrastructure.</w:t>
      </w:r>
    </w:p>
    <w:p>
      <w:pPr>
        <w:spacing w:after="120" w:before="120"/>
      </w:pPr>
      <w:r>
        <w:t xml:space="preserve"/>
      </w:r>
    </w:p>
    <w:p>
      <w:pPr>
        <w:spacing w:after="120" w:before="120"/>
      </w:pPr>
      <w:r>
        <w:t xml:space="preserve"/>
      </w:r>
    </w:p>
    <w:p>
      <w:pPr>
        <w:pBdr>
          <w:bottom w:val="single" w:color="B8922A" w:sz="6" w:space="1"/>
        </w:pBdr>
        <w:spacing w:after="200" w:before="200"/>
      </w:pPr>
      <w:r>
        <w:t xml:space="preserve"/>
      </w:r>
    </w:p>
    <w:p>
      <w:pPr>
        <w:spacing w:after="100" w:before="200"/>
        <w:jc w:val="center"/>
      </w:pPr>
      <w:r>
        <w:rPr>
          <w:rFonts w:ascii="Arial" w:cs="Arial" w:eastAsia="Arial" w:hAnsi="Arial"/>
          <w:color w:val="555555"/>
          <w:sz w:val="20"/>
          <w:szCs w:val="20"/>
        </w:rPr>
        <w:t xml:space="preserve">© Aurora NCE — All rights reserved — 2026</w:t>
      </w:r>
    </w:p>
    <w:p>
      <w:pPr>
        <w:jc w:val="center"/>
      </w:pPr>
      <w:r>
        <w:rPr>
          <w:rFonts w:ascii="Arial" w:cs="Arial" w:eastAsia="Arial" w:hAnsi="Arial"/>
          <w:i/>
          <w:iCs/>
          <w:color w:val="555555"/>
          <w:sz w:val="18"/>
          <w:szCs w:val="18"/>
        </w:rPr>
        <w:t xml:space="preserve">Confidential document — Reproduction prohibited without prior written authorization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pBdr>
      <w:jc w:val="center"/>
    </w:pPr>
    <w:r>
      <w:rPr>
        <w:rFonts w:ascii="Arial" w:cs="Arial" w:eastAsia="Arial" w:hAnsi="Arial"/>
        <w:color w:val="555555"/>
        <w:sz w:val="18"/>
        <w:szCs w:val="18"/>
      </w:rPr>
      <w:t xml:space="preserve">© Aurora NCE — All rights reserved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pPr>
    <w:r>
      <w:rPr>
        <w:rFonts w:ascii="Arial" w:cs="Arial" w:eastAsia="Arial" w:hAnsi="Arial"/>
        <w:color w:val="1B2A4A"/>
        <w:sz w:val="18"/>
        <w:szCs w:val="18"/>
      </w:rPr>
      <w:t xml:space="preserve">AURORA NCE — Technology White Paper 2026</w:t>
    </w:r>
    <w:r>
      <w:rPr>
        <w:rFonts w:ascii="Arial" w:cs="Arial" w:eastAsia="Arial" w:hAnsi="Arial"/>
        <w:b/>
        <w:bCs/>
        <w:color w:val="B8922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2026-06-17T10:58:17.928Z</dcterms:created>
  <dcterms:modified xsi:type="dcterms:W3CDTF">2026-06-17T10:58:17.929Z</dcterms:modified>
</cp:coreProperties>
</file>

<file path=docProps/custom.xml><?xml version="1.0" encoding="utf-8"?>
<Properties xmlns="http://schemas.openxmlformats.org/officeDocument/2006/custom-properties" xmlns:vt="http://schemas.openxmlformats.org/officeDocument/2006/docPropsVTypes"/>
</file>