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F6" w:rsidRDefault="00D962F6">
      <w:pPr>
        <w:rPr>
          <w:b/>
          <w:sz w:val="52"/>
          <w:szCs w:val="52"/>
        </w:rPr>
      </w:pPr>
      <w:proofErr w:type="spellStart"/>
      <w:r w:rsidRPr="00D962F6">
        <w:rPr>
          <w:b/>
          <w:sz w:val="52"/>
          <w:szCs w:val="52"/>
        </w:rPr>
        <w:t>Doxygen</w:t>
      </w:r>
      <w:proofErr w:type="spellEnd"/>
      <w:r w:rsidRPr="00D962F6">
        <w:rPr>
          <w:b/>
          <w:sz w:val="52"/>
          <w:szCs w:val="52"/>
        </w:rPr>
        <w:t xml:space="preserve"> </w:t>
      </w:r>
      <w:proofErr w:type="spellStart"/>
      <w:r w:rsidRPr="00D962F6">
        <w:rPr>
          <w:b/>
          <w:sz w:val="52"/>
          <w:szCs w:val="52"/>
        </w:rPr>
        <w:t>cheat</w:t>
      </w:r>
      <w:proofErr w:type="spellEnd"/>
      <w:r w:rsidRPr="00D962F6">
        <w:rPr>
          <w:b/>
          <w:sz w:val="52"/>
          <w:szCs w:val="52"/>
        </w:rPr>
        <w:t xml:space="preserve"> </w:t>
      </w:r>
      <w:proofErr w:type="spellStart"/>
      <w:r w:rsidRPr="00D962F6">
        <w:rPr>
          <w:b/>
          <w:sz w:val="52"/>
          <w:szCs w:val="52"/>
        </w:rPr>
        <w:t>sheet</w:t>
      </w:r>
      <w:proofErr w:type="spellEnd"/>
    </w:p>
    <w:p w:rsidR="00D962F6" w:rsidRDefault="00D962F6">
      <w:pPr>
        <w:rPr>
          <w:b/>
          <w:sz w:val="52"/>
          <w:szCs w:val="52"/>
        </w:rPr>
      </w:pPr>
    </w:p>
    <w:p w:rsidR="00D962F6" w:rsidRPr="00D962F6" w:rsidRDefault="00D962F6" w:rsidP="00D962F6">
      <w:pPr>
        <w:pBdr>
          <w:bottom w:val="single" w:sz="6" w:space="0" w:color="555555"/>
        </w:pBd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40"/>
          <w:szCs w:val="40"/>
          <w:lang w:eastAsia="pl-PL"/>
        </w:rPr>
      </w:pPr>
      <w:bookmarkStart w:id="0" w:name="advanced-markup"/>
      <w:r w:rsidRPr="00D962F6">
        <w:rPr>
          <w:rFonts w:ascii="Helvetica" w:eastAsia="Times New Roman" w:hAnsi="Helvetica" w:cs="Helvetica"/>
          <w:b/>
          <w:bCs/>
          <w:color w:val="555555"/>
          <w:sz w:val="40"/>
          <w:szCs w:val="40"/>
          <w:lang w:eastAsia="pl-PL"/>
        </w:rPr>
        <w:t xml:space="preserve">Advanced </w:t>
      </w:r>
      <w:proofErr w:type="spellStart"/>
      <w:r w:rsidRPr="00D962F6">
        <w:rPr>
          <w:rFonts w:ascii="Helvetica" w:eastAsia="Times New Roman" w:hAnsi="Helvetica" w:cs="Helvetica"/>
          <w:b/>
          <w:bCs/>
          <w:color w:val="555555"/>
          <w:sz w:val="40"/>
          <w:szCs w:val="40"/>
          <w:lang w:eastAsia="pl-PL"/>
        </w:rPr>
        <w:t>Markup</w:t>
      </w:r>
      <w:bookmarkEnd w:id="0"/>
      <w:proofErr w:type="spellEnd"/>
    </w:p>
    <w:p w:rsidR="00D962F6" w:rsidRPr="00D962F6" w:rsidRDefault="00D962F6" w:rsidP="00D962F6">
      <w:pPr>
        <w:shd w:val="clear" w:color="auto" w:fill="FFFFFF"/>
        <w:spacing w:after="180" w:line="360" w:lineRule="atLeast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Text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within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comments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marked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which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effect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how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AA"/>
          <w:lang w:eastAsia="pl-PL"/>
        </w:rPr>
        <w:t>Doxygen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parses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text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in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question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, and/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how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appears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in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any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output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Markup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terms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are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preceded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by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ampersands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(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backslashs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\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).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Generally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tags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used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multiple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times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for the same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entity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(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e.g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multiple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authors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multiple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warnings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) and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will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combined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into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 single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paragraph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180" w:line="360" w:lineRule="atLeast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Markup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for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global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information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: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@file &lt;file-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name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&gt;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Make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comments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for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source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header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file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called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&lt;file-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name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&gt;. The file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name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include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part of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path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if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name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alone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not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unique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If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no file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name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given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assumed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documentation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belongs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to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current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file.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Remember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that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global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functions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variables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typedefs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etc.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will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only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included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in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output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if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the file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they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are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in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documented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as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well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mainpage</w:t>
      </w:r>
      <w:proofErr w:type="spellEnd"/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Include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information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on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main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page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of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output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perhaps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for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important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classes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etc.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page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name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] &lt;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title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&gt;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Indicates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that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comment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block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not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specific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to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class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file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member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but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should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appear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as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new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page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180" w:line="360" w:lineRule="atLeast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Markup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for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general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information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: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bug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description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Has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obvious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meaning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todo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description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Describe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item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issue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that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must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resolved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seperate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"To Do" list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will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generated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and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will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cross-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reference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entity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bookmarkStart w:id="1" w:name="_GoBack"/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deprecated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</w:t>
      </w:r>
      <w:bookmarkEnd w:id="1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description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Indicates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entity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deprecated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and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gives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reasons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describes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alternatives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etc.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invariant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description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Describes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invariant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property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of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entity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Multiple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invariants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mentioned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in a single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separate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paragraphs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</w:p>
    <w:p w:rsid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</w:p>
    <w:p w:rsid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lastRenderedPageBreak/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warning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description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Describe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situation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detail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that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needs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attention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As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suggested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rule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should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information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reader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must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heed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such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as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gotchas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limitations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etc..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Similar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to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</w:t>
      </w:r>
      <w:proofErr w:type="spellStart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attention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note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text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Make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comment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As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suggested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rule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should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only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information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reader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safely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ignore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and of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marginal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interest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like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credits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inspirations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and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reasoning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behind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code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Similar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to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</w:t>
      </w:r>
      <w:proofErr w:type="spellStart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remarks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author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author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-list]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Has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obvious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meaning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Multiple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authors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listed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together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in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separate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statements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see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name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-list]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Make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references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to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other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entities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URLs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Names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joined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by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either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::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are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intrepreted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as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member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of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class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Overloaded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methods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selected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by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incuding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 list of argument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types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180" w:line="360" w:lineRule="atLeast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Some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markup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for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functions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: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@param &lt;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name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&gt; &lt;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description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&gt;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For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documenting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function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parameters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@return &lt;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description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&gt;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For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documenting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function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return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values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overload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function-declaration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Generates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boilerplate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documentation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that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refers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to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earlier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function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pre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{ 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description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of the 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precondition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}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Describe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precondition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(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requirements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) of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function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Multiple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preconditions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listed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together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in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separate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statements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@post [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description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]</w:t>
      </w:r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Describe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postcondition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(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required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results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) of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function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Multiple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postcondition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listed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together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in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seperate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statements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180" w:line="360" w:lineRule="atLeast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Some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markup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for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appearance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:</w:t>
      </w:r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code</w:t>
      </w:r>
      <w:proofErr w:type="spellEnd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 xml:space="preserve"> ... 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endcode</w:t>
      </w:r>
      <w:proofErr w:type="spellEnd"/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For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enclosing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literal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block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of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code</w:t>
      </w:r>
      <w:proofErr w:type="spellEnd"/>
    </w:p>
    <w:p w:rsidR="00D962F6" w:rsidRPr="00D962F6" w:rsidRDefault="00D962F6" w:rsidP="00D962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@</w:t>
      </w:r>
      <w:proofErr w:type="spellStart"/>
      <w:r w:rsidRPr="00D962F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l-PL"/>
        </w:rPr>
        <w:t>internal</w:t>
      </w:r>
      <w:proofErr w:type="spellEnd"/>
    </w:p>
    <w:p w:rsidR="00D962F6" w:rsidRPr="00D962F6" w:rsidRDefault="00D962F6" w:rsidP="00D962F6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Marks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paragraph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out as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internal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information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that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will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not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appear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in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output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Default="00D962F6" w:rsidP="00D962F6">
      <w:pPr>
        <w:pBdr>
          <w:bottom w:val="single" w:sz="6" w:space="0" w:color="555555"/>
        </w:pBd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40"/>
          <w:szCs w:val="40"/>
          <w:lang w:eastAsia="pl-PL"/>
        </w:rPr>
      </w:pPr>
      <w:bookmarkStart w:id="2" w:name="groups"/>
    </w:p>
    <w:p w:rsidR="00D962F6" w:rsidRDefault="00D962F6" w:rsidP="00D962F6">
      <w:pPr>
        <w:pBdr>
          <w:bottom w:val="single" w:sz="6" w:space="0" w:color="555555"/>
        </w:pBd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40"/>
          <w:szCs w:val="40"/>
          <w:lang w:eastAsia="pl-PL"/>
        </w:rPr>
      </w:pPr>
    </w:p>
    <w:p w:rsidR="00D962F6" w:rsidRPr="00D962F6" w:rsidRDefault="00D962F6" w:rsidP="00D962F6">
      <w:pPr>
        <w:pBdr>
          <w:bottom w:val="single" w:sz="6" w:space="0" w:color="555555"/>
        </w:pBd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40"/>
          <w:szCs w:val="4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b/>
          <w:bCs/>
          <w:color w:val="555555"/>
          <w:sz w:val="40"/>
          <w:szCs w:val="40"/>
          <w:lang w:eastAsia="pl-PL"/>
        </w:rPr>
        <w:lastRenderedPageBreak/>
        <w:t>Groups</w:t>
      </w:r>
      <w:bookmarkEnd w:id="2"/>
      <w:proofErr w:type="spellEnd"/>
    </w:p>
    <w:p w:rsidR="00D962F6" w:rsidRPr="00D962F6" w:rsidRDefault="00D962F6" w:rsidP="00D962F6">
      <w:pPr>
        <w:shd w:val="clear" w:color="auto" w:fill="FFFFFF"/>
        <w:spacing w:after="180" w:line="360" w:lineRule="atLeast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Entities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grouped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into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global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proofErr w:type="spellStart"/>
      <w:r w:rsidRPr="00D962F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l-PL"/>
        </w:rPr>
        <w:t>modules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which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appear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together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on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new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page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Modules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include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files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namespaces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classes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etc.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group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created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by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using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</w:t>
      </w:r>
      <w:proofErr w:type="spellStart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defgroup</w:t>
      </w:r>
      <w:proofErr w:type="spellEnd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 &lt;</w:t>
      </w:r>
      <w:proofErr w:type="spellStart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name</w:t>
      </w:r>
      <w:proofErr w:type="spellEnd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&gt;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 in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special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comment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block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entity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made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part of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group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by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using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</w:t>
      </w:r>
      <w:proofErr w:type="spellStart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ingroup</w:t>
      </w:r>
      <w:proofErr w:type="spellEnd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 &lt;</w:t>
      </w:r>
      <w:proofErr w:type="spellStart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name</w:t>
      </w:r>
      <w:proofErr w:type="spellEnd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&gt;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inside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its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documentation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block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Entities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also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grouped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by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enclosing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them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with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@{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and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@}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</w:t>
      </w:r>
      <w:proofErr w:type="spellStart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addtogroup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used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instead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of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</w:t>
      </w:r>
      <w:proofErr w:type="spellStart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defgroup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 to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avoid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accidentally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defining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groups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multiple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times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 w:rsidP="00D962F6">
      <w:pPr>
        <w:shd w:val="clear" w:color="auto" w:fill="FFFFFF"/>
        <w:spacing w:after="180" w:line="360" w:lineRule="atLeast"/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</w:pP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Members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of a file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class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are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automatically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grouped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on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type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and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protection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level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, but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can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made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into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proofErr w:type="spellStart"/>
      <w:r w:rsidRPr="00D962F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l-PL"/>
        </w:rPr>
        <w:t>member</w:t>
      </w:r>
      <w:proofErr w:type="spellEnd"/>
      <w:r w:rsidRPr="00D962F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l-PL"/>
        </w:rPr>
        <w:t>groups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 by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use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of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//@{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and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//@}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/*@{*/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and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/*@}*/</w:t>
      </w:r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Note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these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are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different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to the module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grouping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tags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.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Before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the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opening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marker, a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separate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comment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block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may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be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placed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that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contains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 </w:t>
      </w:r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@</w:t>
      </w:r>
      <w:proofErr w:type="spellStart"/>
      <w:r w:rsidRPr="00D962F6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name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 and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other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 xml:space="preserve"> </w:t>
      </w:r>
      <w:proofErr w:type="spellStart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information</w:t>
      </w:r>
      <w:proofErr w:type="spellEnd"/>
      <w:r w:rsidRPr="00D962F6">
        <w:rPr>
          <w:rFonts w:ascii="Helvetica" w:eastAsia="Times New Roman" w:hAnsi="Helvetica" w:cs="Helvetica"/>
          <w:color w:val="000000"/>
          <w:sz w:val="20"/>
          <w:szCs w:val="20"/>
          <w:lang w:eastAsia="pl-PL"/>
        </w:rPr>
        <w:t>.</w:t>
      </w:r>
    </w:p>
    <w:p w:rsidR="00D962F6" w:rsidRPr="00D962F6" w:rsidRDefault="00D962F6">
      <w:pPr>
        <w:rPr>
          <w:b/>
          <w:sz w:val="52"/>
          <w:szCs w:val="52"/>
        </w:rPr>
      </w:pPr>
    </w:p>
    <w:sectPr w:rsidR="00D962F6" w:rsidRPr="00D96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F6"/>
    <w:rsid w:val="00484AA2"/>
    <w:rsid w:val="00A04DD8"/>
    <w:rsid w:val="00D962F6"/>
    <w:rsid w:val="00F5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96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962F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9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D962F6"/>
  </w:style>
  <w:style w:type="character" w:customStyle="1" w:styleId="highlightedsearchterm">
    <w:name w:val="highlightedsearchterm"/>
    <w:basedOn w:val="Domylnaczcionkaakapitu"/>
    <w:rsid w:val="00D962F6"/>
  </w:style>
  <w:style w:type="character" w:customStyle="1" w:styleId="pre">
    <w:name w:val="pre"/>
    <w:basedOn w:val="Domylnaczcionkaakapitu"/>
    <w:rsid w:val="00D962F6"/>
  </w:style>
  <w:style w:type="character" w:styleId="HTML-cytat">
    <w:name w:val="HTML Cite"/>
    <w:basedOn w:val="Domylnaczcionkaakapitu"/>
    <w:uiPriority w:val="99"/>
    <w:semiHidden/>
    <w:unhideWhenUsed/>
    <w:rsid w:val="00D962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96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962F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9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D962F6"/>
  </w:style>
  <w:style w:type="character" w:customStyle="1" w:styleId="highlightedsearchterm">
    <w:name w:val="highlightedsearchterm"/>
    <w:basedOn w:val="Domylnaczcionkaakapitu"/>
    <w:rsid w:val="00D962F6"/>
  </w:style>
  <w:style w:type="character" w:customStyle="1" w:styleId="pre">
    <w:name w:val="pre"/>
    <w:basedOn w:val="Domylnaczcionkaakapitu"/>
    <w:rsid w:val="00D962F6"/>
  </w:style>
  <w:style w:type="character" w:styleId="HTML-cytat">
    <w:name w:val="HTML Cite"/>
    <w:basedOn w:val="Domylnaczcionkaakapitu"/>
    <w:uiPriority w:val="99"/>
    <w:semiHidden/>
    <w:unhideWhenUsed/>
    <w:rsid w:val="00D96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2011-11-25T08:31:00Z</cp:lastPrinted>
  <dcterms:created xsi:type="dcterms:W3CDTF">2011-11-25T08:30:00Z</dcterms:created>
  <dcterms:modified xsi:type="dcterms:W3CDTF">2011-11-25T08:56:00Z</dcterms:modified>
</cp:coreProperties>
</file>