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E8B1" w14:textId="77777777" w:rsidR="007E53EB" w:rsidRDefault="007E53EB" w:rsidP="007E53EB">
      <w:pPr>
        <w:pStyle w:val="Heading1"/>
      </w:pPr>
      <w:r>
        <w:t>Appendix A – Model Documentation</w:t>
      </w:r>
    </w:p>
    <w:p w14:paraId="2673C4FD" w14:textId="77777777" w:rsidR="007E53EB" w:rsidRDefault="007E53EB" w:rsidP="007E53EB"/>
    <w:p w14:paraId="4258ECF6" w14:textId="77777777" w:rsidR="007E53EB" w:rsidRDefault="007E53EB" w:rsidP="007E53EB">
      <w:pPr>
        <w:pStyle w:val="Heading2"/>
      </w:pPr>
      <w:bookmarkStart w:id="0" w:name="_Toc62650997"/>
      <w:r w:rsidRPr="004D1CF7">
        <w:t>Overview</w:t>
      </w:r>
      <w:bookmarkEnd w:id="0"/>
    </w:p>
    <w:p w14:paraId="6887650B" w14:textId="77777777" w:rsidR="007E53EB" w:rsidRDefault="007E53EB" w:rsidP="007E53EB">
      <w:pPr>
        <w:pStyle w:val="BodyText"/>
      </w:pPr>
      <w:r>
        <w:t xml:space="preserve">The Developmental Transitions model of dynamics of cognitive vulnerability and family support is a “proof of concept” model where the primary purpose is to demonstrate the feasibility of using system dynamics to develop feedback theories in developmental psychology. As such, the primary criterion for a good model is </w:t>
      </w:r>
      <w:proofErr w:type="gramStart"/>
      <w:r>
        <w:t>whether or not</w:t>
      </w:r>
      <w:proofErr w:type="gramEnd"/>
      <w:r>
        <w:t xml:space="preserve"> the model successfully illustrates how system dynamics could be used to develop feedback theories. </w:t>
      </w:r>
    </w:p>
    <w:p w14:paraId="2D3C425F" w14:textId="77777777" w:rsidR="007E53EB" w:rsidRDefault="007E53EB" w:rsidP="007E53EB">
      <w:pPr>
        <w:pStyle w:val="BodyText"/>
      </w:pPr>
      <w:r>
        <w:t xml:space="preserve">The model was developed using </w:t>
      </w:r>
      <w:proofErr w:type="spellStart"/>
      <w:r>
        <w:t>isee</w:t>
      </w:r>
      <w:proofErr w:type="spellEnd"/>
      <w:r>
        <w:t xml:space="preserve"> Stella Architect (version 2.1) to develop an interactive interface that can be shared online via </w:t>
      </w:r>
      <w:proofErr w:type="spellStart"/>
      <w:r>
        <w:t>isee</w:t>
      </w:r>
      <w:proofErr w:type="spellEnd"/>
      <w:r>
        <w:t xml:space="preserve"> Exchange and analyze the influence of loops using loop scores. Loop scores are a recent innovation for measure the impact of a feedback mechanism on the overall dynamic behavior of a system. </w:t>
      </w:r>
    </w:p>
    <w:p w14:paraId="7BCAF526" w14:textId="77777777" w:rsidR="007E53EB" w:rsidRDefault="007E53EB" w:rsidP="007E53EB"/>
    <w:p w14:paraId="342BAD50" w14:textId="77777777" w:rsidR="007E53EB" w:rsidRPr="00DD2505" w:rsidRDefault="007E53EB" w:rsidP="007E53EB">
      <w:pPr>
        <w:pStyle w:val="Heading2"/>
      </w:pPr>
      <w:bookmarkStart w:id="1" w:name="_Toc62650998"/>
      <w:r>
        <w:t xml:space="preserve">Reference </w:t>
      </w:r>
      <w:r w:rsidRPr="004D1CF7">
        <w:t>modes</w:t>
      </w:r>
      <w:bookmarkEnd w:id="1"/>
    </w:p>
    <w:p w14:paraId="0AA4AF4E" w14:textId="77777777" w:rsidR="007E53EB" w:rsidRDefault="007E53EB" w:rsidP="007E53EB">
      <w:pPr>
        <w:pStyle w:val="BodyText"/>
      </w:pPr>
      <w:r>
        <w:t xml:space="preserve">The reference modes consist of a set of hypothetical individual trajectories in cognitive vulnerabilities from 0 to 21 years of age ranging from early pre-school onset of high levels of cognitive vulnerabilities associated with the most vulnerable children in terms of develop and risk to brief, temporary episodes of elevated cognitive vulnerabilities at each transition. Of particular interest in applying dynamical systems approaches in developmental psychology is understanding the underlying systems that might explain tipping points and path dependencies in individual developmental trajectories  </w:t>
      </w:r>
    </w:p>
    <w:p w14:paraId="6AE6039F" w14:textId="77777777" w:rsidR="007E53EB" w:rsidRDefault="007E53EB" w:rsidP="007E53EB"/>
    <w:p w14:paraId="1525E51F" w14:textId="77777777" w:rsidR="007E53EB" w:rsidRDefault="007E53EB" w:rsidP="007E53EB">
      <w:pPr>
        <w:pStyle w:val="Heading2"/>
      </w:pPr>
      <w:bookmarkStart w:id="2" w:name="_Toc62650999"/>
      <w:r>
        <w:t>Model characteristics</w:t>
      </w:r>
      <w:bookmarkEnd w:id="2"/>
    </w:p>
    <w:p w14:paraId="69D3A190" w14:textId="77777777" w:rsidR="007E53EB" w:rsidRDefault="007E53EB" w:rsidP="007E53EB">
      <w:r>
        <w:t xml:space="preserve">The model has 26 variables including 2 stocks, 3 flows and 21 converters. The model as a total of 9 constants, 15 equations, and 6 graphical/table functions. </w:t>
      </w:r>
      <w:r>
        <w:br/>
      </w:r>
    </w:p>
    <w:p w14:paraId="76EA0034" w14:textId="77777777" w:rsidR="007E53EB" w:rsidRDefault="007E53EB" w:rsidP="007E53EB">
      <w:pPr>
        <w:pStyle w:val="Heading2"/>
      </w:pPr>
      <w:bookmarkStart w:id="3" w:name="_Toc62651000"/>
      <w:r>
        <w:lastRenderedPageBreak/>
        <w:t>Equation listings</w:t>
      </w:r>
      <w:bookmarkEnd w:id="3"/>
    </w:p>
    <w:p w14:paraId="0A16C481" w14:textId="77777777" w:rsidR="007E53EB" w:rsidRPr="00187CE7" w:rsidRDefault="007E53EB" w:rsidP="007E53EB">
      <w:pPr>
        <w:pStyle w:val="BodyText"/>
      </w:pPr>
      <w:r>
        <w:t xml:space="preserve">The main equations are listed in alphabetical order of the variable with loop score built-in equations listed at the end. Each listing includes the variable name and equation, dimensions (UNITS), and documentation (DOCUMENT). Equations for stocks are given as difference equations along with their initialization equation. Graphical or table functions also provide a listing of the x-y coordinates of the table function. </w:t>
      </w:r>
      <w:r>
        <w:br/>
      </w:r>
    </w:p>
    <w:p w14:paraId="267D34D9" w14:textId="77777777" w:rsidR="007E53EB" w:rsidRPr="00187CE7" w:rsidRDefault="007E53EB" w:rsidP="007E53EB">
      <w:pPr>
        <w:pStyle w:val="Equationlisting"/>
        <w:tabs>
          <w:tab w:val="clear" w:pos="360"/>
        </w:tabs>
        <w:ind w:hanging="360"/>
      </w:pPr>
      <w:proofErr w:type="spellStart"/>
      <w:r w:rsidRPr="00187CE7">
        <w:t>Avoidant_Coping</w:t>
      </w:r>
      <w:proofErr w:type="spellEnd"/>
      <w:r w:rsidRPr="00187CE7">
        <w:t xml:space="preserve"> = GRAPH(</w:t>
      </w:r>
      <w:proofErr w:type="spellStart"/>
      <w:r w:rsidRPr="00187CE7">
        <w:t>Cognitive_Vulnerabilities</w:t>
      </w:r>
      <w:proofErr w:type="spellEnd"/>
      <w:r w:rsidRPr="00187CE7">
        <w:t>)</w:t>
      </w:r>
      <w:r>
        <w:br/>
      </w:r>
      <w:r>
        <w:br/>
      </w:r>
      <w:r w:rsidRPr="00187CE7">
        <w:t>Points: (0.0, 0.0), (10.0, 10.0), (20.0, 20.0), (30.0, 30.0), (40.0, 40.0), (50.0, 50.0), (60.0, 60.0), (70.0, 70.0), (80.0, 80.0), (90.0, 90.0), (100.0, 100.0)</w:t>
      </w:r>
      <w:r>
        <w:br/>
      </w:r>
      <w:r>
        <w:br/>
      </w:r>
      <w:r w:rsidRPr="009B4B7E">
        <w:t>UNITS: AC Units</w:t>
      </w:r>
      <w:r>
        <w:br/>
      </w:r>
      <w:r>
        <w:br/>
      </w:r>
      <w:r w:rsidRPr="00187CE7">
        <w:t xml:space="preserve">DOCUMENT: This is quantified on a 0 to 100 scale with 0 = no avoidant coping and 100 = the maximum level of avoidant coping in units of Avoidant Coping Units (AC Units). Avoidant coping is proportional to cognitive vulnerabilities. Avoidant coping is assumed to be an immediate and direct effect of cognitive vulnerabilities. </w:t>
      </w:r>
    </w:p>
    <w:p w14:paraId="2C613436" w14:textId="77777777" w:rsidR="007E53EB" w:rsidRPr="00187CE7" w:rsidRDefault="007E53EB" w:rsidP="007E53EB">
      <w:pPr>
        <w:pStyle w:val="Equationlisting"/>
        <w:tabs>
          <w:tab w:val="clear" w:pos="360"/>
        </w:tabs>
        <w:ind w:hanging="360"/>
      </w:pPr>
      <w:proofErr w:type="spellStart"/>
      <w:r w:rsidRPr="009B4B7E">
        <w:t>Cognitive_Vulnerabilities</w:t>
      </w:r>
      <w:proofErr w:type="spellEnd"/>
      <w:r w:rsidRPr="009B4B7E">
        <w:t xml:space="preserve">(t) = </w:t>
      </w:r>
      <w:proofErr w:type="spellStart"/>
      <w:r w:rsidRPr="009B4B7E">
        <w:t>Cognitive_</w:t>
      </w:r>
      <w:proofErr w:type="gramStart"/>
      <w:r w:rsidRPr="009B4B7E">
        <w:t>Vulnerabilities</w:t>
      </w:r>
      <w:proofErr w:type="spellEnd"/>
      <w:r w:rsidRPr="009B4B7E">
        <w:t>(</w:t>
      </w:r>
      <w:proofErr w:type="gramEnd"/>
      <w:r w:rsidRPr="009B4B7E">
        <w:t>t - dt) + (</w:t>
      </w:r>
      <w:proofErr w:type="spellStart"/>
      <w:r w:rsidRPr="009B4B7E">
        <w:t>Developmental_Transitions</w:t>
      </w:r>
      <w:proofErr w:type="spellEnd"/>
      <w:r w:rsidRPr="009B4B7E">
        <w:t xml:space="preserve"> + </w:t>
      </w:r>
      <w:proofErr w:type="spellStart"/>
      <w:r w:rsidRPr="009B4B7E">
        <w:t>Developmental_Change_in_Cognitive_Vulnerabilities</w:t>
      </w:r>
      <w:proofErr w:type="spellEnd"/>
      <w:r w:rsidRPr="009B4B7E">
        <w:t>) * dt</w:t>
      </w:r>
      <w:r>
        <w:br/>
      </w:r>
      <w:r>
        <w:br/>
      </w:r>
      <w:r w:rsidRPr="00187CE7">
        <w:t xml:space="preserve">INIT </w:t>
      </w:r>
      <w:proofErr w:type="spellStart"/>
      <w:r w:rsidRPr="00187CE7">
        <w:t>Cognitive_Vulnerabilities</w:t>
      </w:r>
      <w:proofErr w:type="spellEnd"/>
      <w:r w:rsidRPr="00187CE7">
        <w:t xml:space="preserve"> = </w:t>
      </w:r>
      <w:proofErr w:type="spellStart"/>
      <w:r w:rsidRPr="00187CE7">
        <w:t>Initial_Cognitive_Vulnerabilities</w:t>
      </w:r>
      <w:proofErr w:type="spellEnd"/>
      <w:r>
        <w:br/>
      </w:r>
      <w:r>
        <w:br/>
      </w:r>
      <w:r w:rsidRPr="00187CE7">
        <w:t>UNITS: CV Units</w:t>
      </w:r>
      <w:r>
        <w:br/>
      </w:r>
      <w:r>
        <w:br/>
      </w:r>
      <w:r w:rsidRPr="009B4B7E">
        <w:t>DOCUMENT: Cognitive Vulnerabilities refer to a combination of attributional style, self, and future consequences (</w:t>
      </w:r>
      <w:proofErr w:type="spellStart"/>
      <w:r w:rsidRPr="009B4B7E">
        <w:t>Mezulis</w:t>
      </w:r>
      <w:proofErr w:type="spellEnd"/>
      <w:r w:rsidRPr="009B4B7E">
        <w:t xml:space="preserve"> et al 2009) that place a person at greater risk of depression in the face of stressful events. For the purpose of this model, cognitive vulnerabilities are grounded in hopelessness theory of depression</w:t>
      </w:r>
      <w:r>
        <w:t xml:space="preserve"> (for a review, </w:t>
      </w:r>
      <w:proofErr w:type="gramStart"/>
      <w:r>
        <w:t>see .</w:t>
      </w:r>
      <w:proofErr w:type="gramEnd"/>
      <w:r>
        <w:t xml:space="preserve"> Liu et al, 2015)</w:t>
      </w:r>
      <w:r w:rsidRPr="009B4B7E">
        <w:t>, however, theories of depression will vary in how cognitive vulnerabilities are defined and measured. Cognitive Vulnerabilities are quantified on a 0 to 100 scale in CV Units as a placeholder for a specific scale or measurement model. A value of 0 corresponds to no cognitive vulnerabilities while a value of 100 corresponds to the maximum level of cognitive vulnerabilities. The initial value of Cognitive Vulnerabilities is set by the parameter, Initial Cognitive Vulnerabilities.</w:t>
      </w:r>
    </w:p>
    <w:p w14:paraId="281CCB1E" w14:textId="77777777" w:rsidR="007E53EB" w:rsidRPr="00187CE7" w:rsidRDefault="007E53EB" w:rsidP="007E53EB">
      <w:pPr>
        <w:pStyle w:val="Equationlisting"/>
        <w:tabs>
          <w:tab w:val="clear" w:pos="360"/>
        </w:tabs>
        <w:ind w:hanging="360"/>
      </w:pPr>
      <w:proofErr w:type="spellStart"/>
      <w:r w:rsidRPr="009B4B7E">
        <w:lastRenderedPageBreak/>
        <w:t>Cognitive_Vulnerabilities_AT</w:t>
      </w:r>
      <w:proofErr w:type="spellEnd"/>
      <w:r w:rsidRPr="009B4B7E">
        <w:t xml:space="preserve"> = 2</w:t>
      </w:r>
      <w:r>
        <w:br/>
      </w:r>
      <w:r>
        <w:br/>
      </w:r>
      <w:r w:rsidRPr="009B4B7E">
        <w:t>UNITS: Years</w:t>
      </w:r>
      <w:r>
        <w:br/>
      </w:r>
      <w:r>
        <w:br/>
      </w:r>
      <w:r w:rsidRPr="009B4B7E">
        <w:t xml:space="preserve">DOCUMENT: Individual time constant determining how fast cognitive vulnerabilities increase or decrease. This is an individual trait. </w:t>
      </w:r>
    </w:p>
    <w:p w14:paraId="73A90D05" w14:textId="77777777" w:rsidR="007E53EB" w:rsidRPr="001B0E8A" w:rsidRDefault="007E53EB" w:rsidP="007E53EB">
      <w:pPr>
        <w:pStyle w:val="Equationlisting"/>
        <w:tabs>
          <w:tab w:val="clear" w:pos="360"/>
        </w:tabs>
        <w:ind w:hanging="360"/>
      </w:pPr>
      <w:proofErr w:type="spellStart"/>
      <w:r w:rsidRPr="00187CE7">
        <w:t>Developmental_Change_in_Cognitive_Vulnerabilities</w:t>
      </w:r>
      <w:proofErr w:type="spellEnd"/>
      <w:r w:rsidRPr="00187CE7">
        <w:t xml:space="preserve"> = (</w:t>
      </w:r>
      <w:proofErr w:type="spellStart"/>
      <w:r w:rsidRPr="00187CE7">
        <w:t>Effect_of_Maladaptive_Behaviors_on_Cognitive_Vulnerabilities</w:t>
      </w:r>
      <w:proofErr w:type="spellEnd"/>
      <w:r w:rsidRPr="00187CE7">
        <w:t>*</w:t>
      </w:r>
      <w:r w:rsidRPr="00187CE7">
        <w:br/>
      </w:r>
      <w:proofErr w:type="spellStart"/>
      <w:r w:rsidRPr="00187CE7">
        <w:t>Cognitive_Vulnerabilities</w:t>
      </w:r>
      <w:proofErr w:type="spellEnd"/>
      <w:r w:rsidRPr="00187CE7">
        <w:t>/</w:t>
      </w:r>
      <w:proofErr w:type="spellStart"/>
      <w:r w:rsidRPr="00187CE7">
        <w:t>Cognitive_Vulnerabilities_AT</w:t>
      </w:r>
      <w:proofErr w:type="spellEnd"/>
      <w:r w:rsidRPr="00187CE7">
        <w:t xml:space="preserve"> –</w:t>
      </w:r>
      <w:r w:rsidRPr="00187CE7">
        <w:br/>
      </w:r>
      <w:proofErr w:type="spellStart"/>
      <w:r w:rsidRPr="00187CE7">
        <w:t>Effect_of_Family_Support_on_Cognitive_Vulnerabilities</w:t>
      </w:r>
      <w:proofErr w:type="spellEnd"/>
      <w:r w:rsidRPr="00187CE7">
        <w:t>*</w:t>
      </w:r>
      <w:r w:rsidRPr="00187CE7">
        <w:br/>
      </w:r>
      <w:proofErr w:type="spellStart"/>
      <w:r w:rsidRPr="00187CE7">
        <w:t>Cognitive_Vulnerabilities</w:t>
      </w:r>
      <w:proofErr w:type="spellEnd"/>
      <w:r w:rsidRPr="00187CE7">
        <w:t>/</w:t>
      </w:r>
      <w:proofErr w:type="spellStart"/>
      <w:r w:rsidRPr="00187CE7">
        <w:t>Cognitive_Vulnerabilities_AT</w:t>
      </w:r>
      <w:proofErr w:type="spellEnd"/>
      <w:r w:rsidRPr="00187CE7">
        <w:t xml:space="preserve">) * </w:t>
      </w:r>
      <w:r w:rsidRPr="00187CE7">
        <w:br/>
        <w:t xml:space="preserve"> (</w:t>
      </w:r>
      <w:proofErr w:type="spellStart"/>
      <w:r w:rsidRPr="00187CE7">
        <w:t>Max_Cognitive_Vulnerabilities</w:t>
      </w:r>
      <w:proofErr w:type="spellEnd"/>
      <w:r w:rsidRPr="00187CE7">
        <w:t xml:space="preserve"> - </w:t>
      </w:r>
      <w:proofErr w:type="spellStart"/>
      <w:r w:rsidRPr="00187CE7">
        <w:t>Cognitive_Vulnerabilities</w:t>
      </w:r>
      <w:proofErr w:type="spellEnd"/>
      <w:r w:rsidRPr="00187CE7">
        <w:t>)/</w:t>
      </w:r>
      <w:proofErr w:type="spellStart"/>
      <w:r w:rsidRPr="00187CE7">
        <w:t>Max_Cognitive_Vulnerabilities</w:t>
      </w:r>
      <w:proofErr w:type="spellEnd"/>
      <w:r>
        <w:br/>
      </w:r>
      <w:r>
        <w:br/>
      </w:r>
      <w:r w:rsidRPr="00187CE7">
        <w:t>UNITS: CV Units/Years</w:t>
      </w:r>
      <w:r>
        <w:br/>
      </w:r>
      <w:r>
        <w:br/>
      </w:r>
      <w:r w:rsidRPr="009B4B7E">
        <w:t xml:space="preserve">DOCUMENT: This represents the net change in cognitive vulnerabilities due to endogenous individual and family dynamics. The rate of change reflects a natural individual recovery rate where cognitive vulnerabilities decay with a time constant (TC). The natural recovery rate is modified by the effects of maladaptive behaviors and family support, which are assumed to be independent in their direct effects on cognitive vulnerabilities. Hence, the effects of maladaptive behaviors and family support are additive as opposed to multiplicative. </w:t>
      </w:r>
      <w:r>
        <w:br/>
      </w:r>
      <w:r>
        <w:br/>
      </w:r>
      <w:r w:rsidRPr="009B4B7E">
        <w:t xml:space="preserve">Since Cognitive Vulnerabilities </w:t>
      </w:r>
      <w:proofErr w:type="gramStart"/>
      <w:r w:rsidRPr="009B4B7E">
        <w:t>are have</w:t>
      </w:r>
      <w:proofErr w:type="gramEnd"/>
      <w:r w:rsidRPr="009B4B7E">
        <w:t xml:space="preserve"> an upper bound determined by Max Cognitive Vulnerabilities, an increase in Cognitive Vulnerabilities is constrained with the expression (</w:t>
      </w:r>
      <w:proofErr w:type="spellStart"/>
      <w:r w:rsidRPr="009B4B7E">
        <w:t>Max_Cognitive_Vulnerabilities</w:t>
      </w:r>
      <w:proofErr w:type="spellEnd"/>
      <w:r w:rsidRPr="009B4B7E">
        <w:t xml:space="preserve"> - </w:t>
      </w:r>
      <w:proofErr w:type="spellStart"/>
      <w:r w:rsidRPr="009B4B7E">
        <w:t>Cognitive_Vulnerabilities</w:t>
      </w:r>
      <w:proofErr w:type="spellEnd"/>
      <w:r w:rsidRPr="009B4B7E">
        <w:t>)/</w:t>
      </w:r>
      <w:proofErr w:type="spellStart"/>
      <w:r w:rsidRPr="009B4B7E">
        <w:t>Max_Cognitive_Vulnerabilities</w:t>
      </w:r>
      <w:proofErr w:type="spellEnd"/>
      <w:r w:rsidRPr="009B4B7E">
        <w:t xml:space="preserve">. However, a decrease in Cognitive Vulnerabilities is also likely to be impacted by high levels of Cognitive Vulnerabilities. For simplicity, the magnitude of the effect is assumed to be same for both increasing and decreasing cognitive vulnerabilities near the upper limits of cognitive vulnerabilities. </w:t>
      </w:r>
    </w:p>
    <w:p w14:paraId="376571D4" w14:textId="77777777" w:rsidR="007E53EB" w:rsidRPr="00187CE7" w:rsidRDefault="007E53EB" w:rsidP="007E53EB">
      <w:pPr>
        <w:pStyle w:val="Equationlisting"/>
        <w:tabs>
          <w:tab w:val="clear" w:pos="360"/>
        </w:tabs>
        <w:ind w:hanging="360"/>
      </w:pPr>
      <w:proofErr w:type="spellStart"/>
      <w:r w:rsidRPr="009B4B7E">
        <w:t>Developmental_Transitions</w:t>
      </w:r>
      <w:proofErr w:type="spellEnd"/>
      <w:r w:rsidRPr="009B4B7E">
        <w:t xml:space="preserve"> = </w:t>
      </w:r>
      <w:proofErr w:type="spellStart"/>
      <w:r w:rsidRPr="009B4B7E">
        <w:t>School_</w:t>
      </w:r>
      <w:r w:rsidRPr="00187CE7">
        <w:t>Transitions</w:t>
      </w:r>
      <w:proofErr w:type="spellEnd"/>
      <w:r w:rsidRPr="009B4B7E">
        <w:t>* (Max_Cognitive_Vulnerabilities-Cognitive_Vulnerabilities)/Max_Cognitive_Vulnerabilities</w:t>
      </w:r>
      <w:r>
        <w:br/>
      </w:r>
      <w:r>
        <w:br/>
      </w:r>
      <w:r w:rsidRPr="009B4B7E">
        <w:t>UNITS: CV Units/Years</w:t>
      </w:r>
      <w:r>
        <w:br/>
      </w:r>
      <w:r>
        <w:br/>
      </w:r>
      <w:r w:rsidRPr="009B4B7E">
        <w:t xml:space="preserve">DOCUMENT: This represents the exogenous shock of school transitions on cognitive vulnerabilities as stressful events. Specifically, we consider age dependent school transitions in this model. The impact of school transitions on Cognitive Vulnerabilities is treated as a pulse function that has a maximum fixed impact of 50 CV Units on the individual and is restricted so that Cognitive Vulnerabilities does not exceed the upper bound of 100 CV Units. Note that the </w:t>
      </w:r>
      <w:r w:rsidRPr="009B4B7E">
        <w:lastRenderedPageBreak/>
        <w:t>magnitude</w:t>
      </w:r>
      <w:r>
        <w:t xml:space="preserve"> </w:t>
      </w:r>
      <w:proofErr w:type="gramStart"/>
      <w:r>
        <w:t xml:space="preserve">of </w:t>
      </w:r>
      <w:r w:rsidRPr="009B4B7E">
        <w:t xml:space="preserve"> impact</w:t>
      </w:r>
      <w:proofErr w:type="gramEnd"/>
      <w:r w:rsidRPr="009B4B7E">
        <w:t xml:space="preserve"> from school transitions on developmental transitions can differ as Cognitive Vulnerabilities approach the upper limit through the expression (Max_Cognitive_Vulnerabilities-Cognitive_Vulnerabilities)/Max_Cognitive_Vulnerabilities. </w:t>
      </w:r>
    </w:p>
    <w:p w14:paraId="49CC92FA" w14:textId="77777777" w:rsidR="007E53EB" w:rsidRPr="00187CE7" w:rsidRDefault="007E53EB" w:rsidP="007E53EB">
      <w:pPr>
        <w:pStyle w:val="Equationlisting"/>
        <w:tabs>
          <w:tab w:val="clear" w:pos="360"/>
        </w:tabs>
        <w:ind w:hanging="360"/>
      </w:pPr>
      <w:proofErr w:type="spellStart"/>
      <w:r w:rsidRPr="009B4B7E">
        <w:t>Effect_of_Family_Support_on_Cognitive_Vulnerabilities</w:t>
      </w:r>
      <w:proofErr w:type="spellEnd"/>
      <w:r w:rsidRPr="009B4B7E">
        <w:t xml:space="preserve"> = GRAPH(</w:t>
      </w:r>
      <w:proofErr w:type="spellStart"/>
      <w:r w:rsidRPr="009B4B7E">
        <w:t>Family_Support</w:t>
      </w:r>
      <w:proofErr w:type="spellEnd"/>
      <w:r w:rsidRPr="009B4B7E">
        <w:t>/50)</w:t>
      </w:r>
      <w:r>
        <w:br/>
      </w:r>
      <w:r>
        <w:br/>
      </w:r>
      <w:r w:rsidRPr="00187CE7">
        <w:t>Points: (0.000, 0.000), (0.200, 0.200), (0.400, 0.400), (0.600, 0.600), (0.800, 0.800), (1.000, 1.000), (1.200, 1.200), (1.400, 1.400), (1.600, 1.600), (1.800, 1.800), (2.000, 2.000)</w:t>
      </w:r>
      <w:r>
        <w:br/>
      </w:r>
      <w:r>
        <w:br/>
      </w:r>
      <w:r w:rsidRPr="009B4B7E">
        <w:t>UNITS: Dimensionless</w:t>
      </w:r>
      <w:r>
        <w:br/>
      </w:r>
      <w:r>
        <w:br/>
      </w:r>
      <w:r w:rsidRPr="009B4B7E">
        <w:t xml:space="preserve">DOCUMENT: This is the effect of family support on changes in developmental changes in cognitive vulnerabilities. The present formulation assumes a simple linear relationship normalized by a reference value of 50 on a 0 to 100 scale. A value of 1.0 has no effect while a value of 1.2 increases the natural rate of decreasing cognitive vulnerabilities by 20%. </w:t>
      </w:r>
    </w:p>
    <w:p w14:paraId="482F6D2B" w14:textId="77777777" w:rsidR="007E53EB" w:rsidRPr="00967ADE" w:rsidRDefault="007E53EB" w:rsidP="007E53EB">
      <w:pPr>
        <w:pStyle w:val="Equationlisting"/>
        <w:tabs>
          <w:tab w:val="clear" w:pos="360"/>
        </w:tabs>
        <w:ind w:hanging="360"/>
      </w:pPr>
      <w:proofErr w:type="spellStart"/>
      <w:r w:rsidRPr="009B4B7E">
        <w:t>Effect_of_Maladaptive_Behaviors_on_Cognitive_Vulnerabilities</w:t>
      </w:r>
      <w:proofErr w:type="spellEnd"/>
      <w:r w:rsidRPr="009B4B7E">
        <w:t xml:space="preserve"> = GRAPH(</w:t>
      </w:r>
      <w:proofErr w:type="spellStart"/>
      <w:r w:rsidRPr="009B4B7E">
        <w:t>Maladaptive_Behaviors</w:t>
      </w:r>
      <w:proofErr w:type="spellEnd"/>
      <w:r w:rsidRPr="009B4B7E">
        <w:t>/50)</w:t>
      </w:r>
      <w:r>
        <w:br/>
      </w:r>
      <w:r>
        <w:br/>
      </w:r>
      <w:r w:rsidRPr="00187CE7">
        <w:t>Points: (0.000, 0.000), (0.200, 0.200), (0.400, 0.400), (0.600, 0.600), (0.800, 0.800), (1.000, 1.000), (1.200, 1.200), (1.400, 1.400), (1.600, 1.600), (1.800, 1.800), (2.000, 2.000)</w:t>
      </w:r>
      <w:r>
        <w:br/>
      </w:r>
      <w:r>
        <w:br/>
      </w:r>
      <w:r w:rsidRPr="009B4B7E">
        <w:t>UNITS: Dimensionless</w:t>
      </w:r>
      <w:r>
        <w:br/>
      </w:r>
      <w:r>
        <w:br/>
      </w:r>
      <w:r w:rsidRPr="009B4B7E">
        <w:t xml:space="preserve">DOCUMENT: This is the effect of on changes in developmental changes in cognitive vulnerabilities. The present formulation assumes a simple linear relationship normalized by a reference value of 50 on a 0 to 100 scale. A value of 1.0 has no effect while a value of 1.2 increases vulnerabilities by 20%. </w:t>
      </w:r>
    </w:p>
    <w:p w14:paraId="5E7BD71F" w14:textId="77777777" w:rsidR="007E53EB" w:rsidRPr="00187CE7" w:rsidRDefault="007E53EB" w:rsidP="007E53EB">
      <w:pPr>
        <w:pStyle w:val="Equationlisting"/>
        <w:tabs>
          <w:tab w:val="clear" w:pos="360"/>
        </w:tabs>
        <w:ind w:hanging="360"/>
      </w:pPr>
      <w:proofErr w:type="spellStart"/>
      <w:r w:rsidRPr="009B4B7E">
        <w:t>Family_Response_Delay</w:t>
      </w:r>
      <w:proofErr w:type="spellEnd"/>
      <w:r w:rsidRPr="009B4B7E">
        <w:t xml:space="preserve"> = 25</w:t>
      </w:r>
      <w:r>
        <w:br/>
      </w:r>
      <w:r>
        <w:br/>
      </w:r>
      <w:r w:rsidRPr="009B4B7E">
        <w:t>UNITS: Years</w:t>
      </w:r>
      <w:r>
        <w:br/>
      </w:r>
      <w:r>
        <w:br/>
      </w:r>
      <w:r w:rsidRPr="009B4B7E">
        <w:t>DOCUMENT: Average perception delay in years between a change in</w:t>
      </w:r>
      <w:r>
        <w:t xml:space="preserve"> and individual’s</w:t>
      </w:r>
      <w:r w:rsidRPr="009B4B7E">
        <w:t xml:space="preserve"> behavior and family response. </w:t>
      </w:r>
    </w:p>
    <w:p w14:paraId="4FF8AB8F" w14:textId="77777777" w:rsidR="007E53EB" w:rsidRPr="00187CE7" w:rsidRDefault="007E53EB" w:rsidP="007E53EB">
      <w:pPr>
        <w:pStyle w:val="Equationlisting"/>
        <w:tabs>
          <w:tab w:val="clear" w:pos="360"/>
        </w:tabs>
        <w:ind w:hanging="360"/>
      </w:pPr>
      <w:proofErr w:type="spellStart"/>
      <w:r w:rsidRPr="009B4B7E">
        <w:t>Family_Response_to_Avoidant_Coping</w:t>
      </w:r>
      <w:proofErr w:type="spellEnd"/>
      <w:r w:rsidRPr="009B4B7E">
        <w:t xml:space="preserve"> = GRAPH(SMTH1(</w:t>
      </w:r>
      <w:proofErr w:type="spellStart"/>
      <w:r w:rsidRPr="009B4B7E">
        <w:t>Avoidant_Coping</w:t>
      </w:r>
      <w:proofErr w:type="spellEnd"/>
      <w:r w:rsidRPr="009B4B7E">
        <w:t xml:space="preserve">/50,  </w:t>
      </w:r>
      <w:proofErr w:type="spellStart"/>
      <w:r w:rsidRPr="009B4B7E">
        <w:t>Family_Response_Delay</w:t>
      </w:r>
      <w:proofErr w:type="spellEnd"/>
      <w:r w:rsidRPr="009B4B7E">
        <w:t>))</w:t>
      </w:r>
      <w:r>
        <w:br/>
      </w:r>
      <w:r>
        <w:br/>
      </w:r>
      <w:r w:rsidRPr="00187CE7">
        <w:t>Points: (0.000, 0.000), (0.200, 0.100), (0.400, 0.200), (0.600, 0.300), (0.800, 0.400), (1.000, 0.500), (1.200, 0.600), (1.400, 0.700), (1.600, 0.800), (1.800, 0.900), (2.000, 1.000)</w:t>
      </w:r>
      <w:r>
        <w:br/>
      </w:r>
      <w:r>
        <w:lastRenderedPageBreak/>
        <w:br/>
      </w:r>
      <w:r w:rsidRPr="009B4B7E">
        <w:t>UNITS: Dimensionless</w:t>
      </w:r>
      <w:r>
        <w:br/>
      </w:r>
      <w:r>
        <w:br/>
      </w:r>
      <w:r w:rsidRPr="009B4B7E">
        <w:t xml:space="preserve">DOCUMENT: Response refers to the </w:t>
      </w:r>
      <w:r>
        <w:t xml:space="preserve">family’s </w:t>
      </w:r>
      <w:r w:rsidRPr="009B4B7E">
        <w:t xml:space="preserve">recognition of changes in an individual's maladaptive behavior. This is the delayed recognition of avoidant coping. The present formulation assumes a first order information delay where there is an immediate, but delayed reaction to a change. </w:t>
      </w:r>
    </w:p>
    <w:p w14:paraId="11DA6AFD" w14:textId="77777777" w:rsidR="007E53EB" w:rsidRPr="00187CE7" w:rsidRDefault="007E53EB" w:rsidP="007E53EB">
      <w:pPr>
        <w:pStyle w:val="Equationlisting"/>
        <w:tabs>
          <w:tab w:val="clear" w:pos="360"/>
        </w:tabs>
        <w:ind w:hanging="360"/>
      </w:pPr>
      <w:proofErr w:type="spellStart"/>
      <w:r w:rsidRPr="009B4B7E">
        <w:t>Family_Response_to_Maladaptive_Behavior</w:t>
      </w:r>
      <w:proofErr w:type="spellEnd"/>
      <w:r w:rsidRPr="009B4B7E">
        <w:t xml:space="preserve"> = GRAPH(SMTH1(</w:t>
      </w:r>
      <w:proofErr w:type="spellStart"/>
      <w:r w:rsidRPr="009B4B7E">
        <w:t>Maladaptive_Behaviors</w:t>
      </w:r>
      <w:proofErr w:type="spellEnd"/>
      <w:r w:rsidRPr="009B4B7E">
        <w:t xml:space="preserve">/50, </w:t>
      </w:r>
      <w:proofErr w:type="spellStart"/>
      <w:r w:rsidRPr="009B4B7E">
        <w:t>Family_Response_Delay</w:t>
      </w:r>
      <w:proofErr w:type="spellEnd"/>
      <w:r w:rsidRPr="009B4B7E">
        <w:t>))</w:t>
      </w:r>
      <w:r>
        <w:br/>
      </w:r>
      <w:r>
        <w:br/>
      </w:r>
      <w:r w:rsidRPr="00187CE7">
        <w:t>Points: (0.000, 0.000), (0.200, 0.100), (0.400, 0.200), (0.600, 0.300), (0.800, 0.400), (1.000, 0.500), (1.200, 0.600), (1.400, 0.700), (1.600, 0.800), (1.800, 0.900), (2.000, 1.000)</w:t>
      </w:r>
      <w:r>
        <w:br/>
      </w:r>
      <w:r>
        <w:br/>
      </w:r>
      <w:r w:rsidRPr="009B4B7E">
        <w:t>UNITS: Dimensionless</w:t>
      </w:r>
      <w:r>
        <w:br/>
      </w:r>
      <w:r>
        <w:br/>
      </w:r>
      <w:r w:rsidRPr="009B4B7E">
        <w:t xml:space="preserve">DOCUMENT: Response refers to the recognition of changes in an individual's maladaptive behavior. This is the delayed recognition of maladaptive behaviors. The present formulation assumes a first order information delay where there is an immediate, but delayed reaction to a change. </w:t>
      </w:r>
    </w:p>
    <w:p w14:paraId="03471DD1" w14:textId="77777777" w:rsidR="007E53EB" w:rsidRPr="0036026F" w:rsidRDefault="007E53EB" w:rsidP="007E53EB">
      <w:pPr>
        <w:pStyle w:val="Equationlisting"/>
        <w:tabs>
          <w:tab w:val="clear" w:pos="360"/>
        </w:tabs>
        <w:ind w:hanging="360"/>
      </w:pPr>
      <w:proofErr w:type="spellStart"/>
      <w:r w:rsidRPr="009B4B7E">
        <w:t>Family_Support</w:t>
      </w:r>
      <w:proofErr w:type="spellEnd"/>
      <w:r w:rsidRPr="009B4B7E">
        <w:t xml:space="preserve">(t) = </w:t>
      </w:r>
      <w:proofErr w:type="spellStart"/>
      <w:r w:rsidRPr="009B4B7E">
        <w:t>Family_</w:t>
      </w:r>
      <w:proofErr w:type="gramStart"/>
      <w:r w:rsidRPr="009B4B7E">
        <w:t>Support</w:t>
      </w:r>
      <w:proofErr w:type="spellEnd"/>
      <w:r w:rsidRPr="009B4B7E">
        <w:t>(</w:t>
      </w:r>
      <w:proofErr w:type="gramEnd"/>
      <w:r w:rsidRPr="009B4B7E">
        <w:t>t - dt) + (</w:t>
      </w:r>
      <w:proofErr w:type="spellStart"/>
      <w:r w:rsidRPr="009B4B7E">
        <w:t>Net_Change_in_Family_Support</w:t>
      </w:r>
      <w:proofErr w:type="spellEnd"/>
      <w:r w:rsidRPr="009B4B7E">
        <w:t>) * dt</w:t>
      </w:r>
      <w:r>
        <w:br/>
      </w:r>
      <w:r>
        <w:br/>
      </w:r>
      <w:r w:rsidRPr="009B4B7E">
        <w:t xml:space="preserve">INIT </w:t>
      </w:r>
      <w:proofErr w:type="spellStart"/>
      <w:r w:rsidRPr="009B4B7E">
        <w:t>Family_Support</w:t>
      </w:r>
      <w:proofErr w:type="spellEnd"/>
      <w:r w:rsidRPr="009B4B7E">
        <w:t xml:space="preserve"> = </w:t>
      </w:r>
      <w:proofErr w:type="spellStart"/>
      <w:r w:rsidRPr="009B4B7E">
        <w:t>Initial_Family_Support</w:t>
      </w:r>
      <w:proofErr w:type="spellEnd"/>
      <w:r>
        <w:br/>
      </w:r>
      <w:r>
        <w:br/>
      </w:r>
      <w:r w:rsidRPr="009B4B7E">
        <w:t>UNITS: FS Units</w:t>
      </w:r>
      <w:r>
        <w:br/>
      </w:r>
      <w:r>
        <w:br/>
      </w:r>
      <w:r w:rsidRPr="009B4B7E">
        <w:t>DOCUMENT: Family support refers to overall family support of the individual with respect to changes in maladaptive and avoidant behavior and quantified on a scale of 0 to 100 Family Support Units</w:t>
      </w:r>
      <w:r>
        <w:t xml:space="preserve"> with 0 = no family support and 100 = the maximum level of family support.</w:t>
      </w:r>
    </w:p>
    <w:p w14:paraId="5A4F8D5A" w14:textId="77777777" w:rsidR="007E53EB" w:rsidRPr="009B4B7E" w:rsidRDefault="007E53EB" w:rsidP="007E53EB">
      <w:pPr>
        <w:pStyle w:val="Equationlisting"/>
        <w:tabs>
          <w:tab w:val="clear" w:pos="360"/>
        </w:tabs>
        <w:ind w:hanging="360"/>
      </w:pPr>
      <w:proofErr w:type="spellStart"/>
      <w:r w:rsidRPr="009B4B7E">
        <w:t>Family_Support_AT</w:t>
      </w:r>
      <w:proofErr w:type="spellEnd"/>
      <w:r w:rsidRPr="009B4B7E">
        <w:t xml:space="preserve"> = 25</w:t>
      </w:r>
      <w:r>
        <w:br/>
      </w:r>
      <w:r>
        <w:br/>
      </w:r>
      <w:r w:rsidRPr="009B4B7E">
        <w:t>UNITS: Years</w:t>
      </w:r>
      <w:r>
        <w:br/>
      </w:r>
      <w:r>
        <w:br/>
      </w:r>
      <w:r w:rsidRPr="009B4B7E">
        <w:t xml:space="preserve">DOCUMENT: Family time constant determining how fast family support increase or decrease. This is family trait. </w:t>
      </w:r>
    </w:p>
    <w:p w14:paraId="38EE98E7" w14:textId="77777777" w:rsidR="007E53EB" w:rsidRPr="00187CE7" w:rsidRDefault="007E53EB" w:rsidP="007E53EB">
      <w:pPr>
        <w:pStyle w:val="Equationlisting"/>
        <w:tabs>
          <w:tab w:val="clear" w:pos="360"/>
        </w:tabs>
        <w:ind w:hanging="360"/>
      </w:pPr>
      <w:proofErr w:type="spellStart"/>
      <w:r w:rsidRPr="009B4B7E">
        <w:t>Initial_Cognitive_Vulnerabilities</w:t>
      </w:r>
      <w:proofErr w:type="spellEnd"/>
      <w:r w:rsidRPr="009B4B7E">
        <w:t xml:space="preserve"> = 25</w:t>
      </w:r>
      <w:r>
        <w:br/>
      </w:r>
      <w:r>
        <w:br/>
      </w:r>
      <w:r w:rsidRPr="009B4B7E">
        <w:t>UNITS: CV Units</w:t>
      </w:r>
      <w:r>
        <w:br/>
      </w:r>
      <w:r>
        <w:lastRenderedPageBreak/>
        <w:br/>
      </w:r>
      <w:r w:rsidRPr="009B4B7E">
        <w:t xml:space="preserve">DOCUMENT: Initial value for cognitive vulnerabilities for an individual at birth.  </w:t>
      </w:r>
    </w:p>
    <w:p w14:paraId="346CB348" w14:textId="77777777" w:rsidR="007E53EB" w:rsidRDefault="007E53EB" w:rsidP="007E53EB">
      <w:pPr>
        <w:pStyle w:val="Equationlisting"/>
        <w:tabs>
          <w:tab w:val="clear" w:pos="360"/>
        </w:tabs>
        <w:ind w:hanging="360"/>
      </w:pPr>
      <w:proofErr w:type="spellStart"/>
      <w:r w:rsidRPr="009B4B7E">
        <w:t>Initial_Family_Support</w:t>
      </w:r>
      <w:proofErr w:type="spellEnd"/>
      <w:r w:rsidRPr="009B4B7E">
        <w:t xml:space="preserve"> = 40</w:t>
      </w:r>
      <w:r>
        <w:br/>
      </w:r>
      <w:r>
        <w:br/>
      </w:r>
      <w:r w:rsidRPr="009B4B7E">
        <w:t>UNITS: FS Units</w:t>
      </w:r>
    </w:p>
    <w:p w14:paraId="49269112" w14:textId="77777777" w:rsidR="007E53EB" w:rsidRDefault="007E53EB" w:rsidP="007E53EB">
      <w:pPr>
        <w:pStyle w:val="Equationlisting"/>
        <w:numPr>
          <w:ilvl w:val="0"/>
          <w:numId w:val="0"/>
        </w:numPr>
        <w:ind w:left="720"/>
      </w:pPr>
      <w:r w:rsidRPr="009B4B7E">
        <w:t xml:space="preserve">DOCUMENT: Initial value </w:t>
      </w:r>
      <w:r>
        <w:t>of family support</w:t>
      </w:r>
      <w:r w:rsidRPr="009B4B7E">
        <w:t xml:space="preserve"> at </w:t>
      </w:r>
      <w:r>
        <w:t>age 0</w:t>
      </w:r>
      <w:r w:rsidRPr="009B4B7E">
        <w:t>.</w:t>
      </w:r>
      <w:r>
        <w:t xml:space="preserve"> </w:t>
      </w:r>
      <w:r w:rsidRPr="009B4B7E">
        <w:t xml:space="preserve">  </w:t>
      </w:r>
    </w:p>
    <w:p w14:paraId="6798370E" w14:textId="77777777" w:rsidR="007E53EB" w:rsidRDefault="007E53EB" w:rsidP="007E53EB">
      <w:pPr>
        <w:pStyle w:val="Equationlisting"/>
        <w:tabs>
          <w:tab w:val="clear" w:pos="360"/>
        </w:tabs>
        <w:ind w:hanging="360"/>
      </w:pPr>
      <w:proofErr w:type="spellStart"/>
      <w:r w:rsidRPr="009B4B7E">
        <w:t>Magnitude_of_Developmental_Shocks</w:t>
      </w:r>
      <w:proofErr w:type="spellEnd"/>
      <w:r w:rsidRPr="009B4B7E">
        <w:t xml:space="preserve"> = 50</w:t>
      </w:r>
      <w:r>
        <w:br/>
      </w:r>
      <w:r>
        <w:br/>
      </w:r>
      <w:r w:rsidRPr="009B4B7E">
        <w:t>UNITS: CV Units</w:t>
      </w:r>
      <w:r>
        <w:br/>
      </w:r>
      <w:r>
        <w:br/>
      </w:r>
      <w:r w:rsidRPr="009B4B7E">
        <w:t xml:space="preserve">DOCUMENT: Magnitude of shocks from school developmental transitions. These are assumed to be uniform across all developmental transitions and exogenous. However, these assumptions can be relaxed to consider more complex feedback theories. </w:t>
      </w:r>
    </w:p>
    <w:p w14:paraId="5584F3EB" w14:textId="77777777" w:rsidR="007E53EB" w:rsidRPr="0036026F" w:rsidRDefault="007E53EB" w:rsidP="007E53EB">
      <w:pPr>
        <w:pStyle w:val="Equationlisting"/>
        <w:tabs>
          <w:tab w:val="clear" w:pos="360"/>
        </w:tabs>
        <w:ind w:hanging="360"/>
      </w:pPr>
      <w:proofErr w:type="spellStart"/>
      <w:r w:rsidRPr="009B4B7E">
        <w:t>Maladaptive_Behaviors</w:t>
      </w:r>
      <w:proofErr w:type="spellEnd"/>
      <w:r w:rsidRPr="009B4B7E">
        <w:t xml:space="preserve"> = GRAPH(SMTH3(</w:t>
      </w:r>
      <w:proofErr w:type="spellStart"/>
      <w:r w:rsidRPr="009B4B7E">
        <w:t>Avoidant_Coping</w:t>
      </w:r>
      <w:proofErr w:type="spellEnd"/>
      <w:r w:rsidRPr="009B4B7E">
        <w:t xml:space="preserve">, </w:t>
      </w:r>
      <w:proofErr w:type="spellStart"/>
      <w:r w:rsidRPr="009B4B7E">
        <w:t>Onset_of_Maladaptive_Behaviors_Delay</w:t>
      </w:r>
      <w:proofErr w:type="spellEnd"/>
      <w:r w:rsidRPr="009B4B7E">
        <w:t>))</w:t>
      </w:r>
      <w:r>
        <w:br/>
      </w:r>
      <w:r>
        <w:br/>
      </w:r>
      <w:r w:rsidRPr="00187CE7">
        <w:t>Points: (0.0, 0.0), (10.0, 10.0), (20.0, 20.0), (30.0, 30.0), (40.0, 40.0), (50.0, 50.0), (60.0, 60.0), (70.0, 70.0), (80.0, 80.0), (90.0, 90.0), (100.0, 100.0)</w:t>
      </w:r>
      <w:r>
        <w:br/>
      </w:r>
      <w:r>
        <w:br/>
      </w:r>
      <w:r w:rsidRPr="009B4B7E">
        <w:t>UNITS: MB Units</w:t>
      </w:r>
      <w:r>
        <w:br/>
      </w:r>
      <w:r>
        <w:br/>
      </w:r>
      <w:r w:rsidRPr="009B4B7E">
        <w:t xml:space="preserve">DOCUMENT: Maladaptive Behaviors is quantified on a 0 to 100 scale with 0 = no maladaptive behaviors and 100 = the maximum level of maladaptive behavior in units of Maladaptive Behavior Units. Maladaptive Behaviors is proportional to Avoidant </w:t>
      </w:r>
      <w:proofErr w:type="gramStart"/>
      <w:r w:rsidRPr="009B4B7E">
        <w:t>Coping, but</w:t>
      </w:r>
      <w:proofErr w:type="gramEnd"/>
      <w:r w:rsidRPr="009B4B7E">
        <w:t xml:space="preserve"> has a delayed response to changes in Avoidant Coping. The assumption is that this is a third order delay where an initial period of avoidant coping will not impact the onset of maladaptive behaviors, but over time, maladaptive behaviors and has an average time of onset of MB Delay. </w:t>
      </w:r>
    </w:p>
    <w:p w14:paraId="688E646C" w14:textId="77777777" w:rsidR="007E53EB" w:rsidRDefault="007E53EB" w:rsidP="007E53EB">
      <w:pPr>
        <w:pStyle w:val="Equationlisting"/>
        <w:tabs>
          <w:tab w:val="clear" w:pos="360"/>
        </w:tabs>
        <w:ind w:hanging="360"/>
      </w:pPr>
      <w:proofErr w:type="spellStart"/>
      <w:r w:rsidRPr="009B4B7E">
        <w:t>Max_Cognitive_Vulnerabilities</w:t>
      </w:r>
      <w:proofErr w:type="spellEnd"/>
      <w:r w:rsidRPr="009B4B7E">
        <w:t xml:space="preserve"> = 100</w:t>
      </w:r>
      <w:r>
        <w:br/>
      </w:r>
      <w:r>
        <w:br/>
      </w:r>
      <w:r w:rsidRPr="009B4B7E">
        <w:t>UNITS: CV Units</w:t>
      </w:r>
      <w:r>
        <w:br/>
      </w:r>
      <w:r>
        <w:br/>
      </w:r>
      <w:r w:rsidRPr="009B4B7E">
        <w:t xml:space="preserve">DOCUMENT: Upper bound on cognitive vulnerabilities. </w:t>
      </w:r>
    </w:p>
    <w:p w14:paraId="39AF6C36" w14:textId="77777777" w:rsidR="007E53EB" w:rsidRDefault="007E53EB" w:rsidP="007E53EB">
      <w:pPr>
        <w:pStyle w:val="Equationlisting"/>
        <w:tabs>
          <w:tab w:val="clear" w:pos="360"/>
        </w:tabs>
        <w:ind w:hanging="360"/>
      </w:pPr>
      <w:proofErr w:type="spellStart"/>
      <w:r w:rsidRPr="009B4B7E">
        <w:t>Max_Family_Support</w:t>
      </w:r>
      <w:proofErr w:type="spellEnd"/>
      <w:r w:rsidRPr="009B4B7E">
        <w:t xml:space="preserve"> = 100</w:t>
      </w:r>
      <w:r>
        <w:br/>
      </w:r>
      <w:r>
        <w:br/>
      </w:r>
      <w:r w:rsidRPr="00187CE7">
        <w:lastRenderedPageBreak/>
        <w:t>UNITS: FS Units</w:t>
      </w:r>
      <w:r>
        <w:br/>
      </w:r>
      <w:r>
        <w:br/>
      </w:r>
      <w:r w:rsidRPr="00187CE7">
        <w:t>DOCUMENT: Upper bound on family support.</w:t>
      </w:r>
    </w:p>
    <w:p w14:paraId="19D71974" w14:textId="77777777" w:rsidR="007E53EB" w:rsidRDefault="007E53EB" w:rsidP="007E53EB">
      <w:pPr>
        <w:pStyle w:val="Equationlisting"/>
        <w:tabs>
          <w:tab w:val="clear" w:pos="360"/>
        </w:tabs>
        <w:ind w:hanging="360"/>
      </w:pPr>
      <w:proofErr w:type="spellStart"/>
      <w:r w:rsidRPr="00187CE7">
        <w:t>Net_Change_in_Family_Support</w:t>
      </w:r>
      <w:proofErr w:type="spellEnd"/>
      <w:r w:rsidRPr="00187CE7">
        <w:t xml:space="preserve"> = (</w:t>
      </w:r>
      <w:proofErr w:type="spellStart"/>
      <w:r w:rsidRPr="00187CE7">
        <w:t>Max_Family_Support</w:t>
      </w:r>
      <w:proofErr w:type="spellEnd"/>
      <w:r w:rsidRPr="00187CE7">
        <w:t>*</w:t>
      </w:r>
      <w:proofErr w:type="spellStart"/>
      <w:r w:rsidRPr="00187CE7">
        <w:t>Family_Response_to_Maladaptive_Behavior</w:t>
      </w:r>
      <w:proofErr w:type="spellEnd"/>
      <w:r w:rsidRPr="00187CE7">
        <w:t xml:space="preserve"> </w:t>
      </w:r>
      <w:proofErr w:type="gramStart"/>
      <w:r w:rsidRPr="00187CE7">
        <w:t xml:space="preserve">+  </w:t>
      </w:r>
      <w:proofErr w:type="spellStart"/>
      <w:r w:rsidRPr="00187CE7">
        <w:t>Max</w:t>
      </w:r>
      <w:proofErr w:type="gramEnd"/>
      <w:r w:rsidRPr="00187CE7">
        <w:t>_Family_Support</w:t>
      </w:r>
      <w:proofErr w:type="spellEnd"/>
      <w:r w:rsidRPr="00187CE7">
        <w:t>*</w:t>
      </w:r>
      <w:proofErr w:type="spellStart"/>
      <w:r w:rsidRPr="00187CE7">
        <w:t>Family_Response_to_Avoidant_Coping</w:t>
      </w:r>
      <w:proofErr w:type="spellEnd"/>
      <w:r w:rsidRPr="00187CE7">
        <w:t xml:space="preserve"> -   </w:t>
      </w:r>
      <w:proofErr w:type="spellStart"/>
      <w:r w:rsidRPr="00187CE7">
        <w:t>Family_Support</w:t>
      </w:r>
      <w:proofErr w:type="spellEnd"/>
      <w:r w:rsidRPr="00187CE7">
        <w:t>)/</w:t>
      </w:r>
      <w:proofErr w:type="spellStart"/>
      <w:r w:rsidRPr="00187CE7">
        <w:t>Family_Support_AT</w:t>
      </w:r>
      <w:proofErr w:type="spellEnd"/>
      <w:r w:rsidRPr="00187CE7">
        <w:t>*  (</w:t>
      </w:r>
      <w:proofErr w:type="spellStart"/>
      <w:r w:rsidRPr="00187CE7">
        <w:t>Max_Family_Support</w:t>
      </w:r>
      <w:proofErr w:type="spellEnd"/>
      <w:r w:rsidRPr="00187CE7">
        <w:t xml:space="preserve"> - </w:t>
      </w:r>
      <w:proofErr w:type="spellStart"/>
      <w:r w:rsidRPr="00187CE7">
        <w:t>Family_Support</w:t>
      </w:r>
      <w:proofErr w:type="spellEnd"/>
      <w:r w:rsidRPr="00187CE7">
        <w:t>)/</w:t>
      </w:r>
      <w:proofErr w:type="spellStart"/>
      <w:r w:rsidRPr="00187CE7">
        <w:t>Max_Family_Support</w:t>
      </w:r>
      <w:proofErr w:type="spellEnd"/>
      <w:r>
        <w:br/>
      </w:r>
      <w:r>
        <w:br/>
      </w:r>
      <w:r w:rsidRPr="009B4B7E">
        <w:t>UNITS: FS Units/Years</w:t>
      </w:r>
      <w:r>
        <w:br/>
      </w:r>
      <w:r>
        <w:br/>
      </w:r>
      <w:r w:rsidRPr="009B4B7E">
        <w:t xml:space="preserve">DOCUMENT: Changes in family support are a function of family's recognition and response to maladaptive behaviors and avoidant coping. Family support increases and decreases according to adjustment time (i.e., time constant), and moderated when family support is near the upper bound. Family support increases and decreases independently for maladaptive behaviors and avoidant coping, i.e., additive. </w:t>
      </w:r>
    </w:p>
    <w:p w14:paraId="6BF835B4" w14:textId="77777777" w:rsidR="007E53EB" w:rsidRDefault="007E53EB" w:rsidP="007E53EB">
      <w:pPr>
        <w:pStyle w:val="Equationlisting"/>
        <w:tabs>
          <w:tab w:val="clear" w:pos="360"/>
        </w:tabs>
        <w:ind w:hanging="360"/>
      </w:pPr>
      <w:proofErr w:type="spellStart"/>
      <w:r w:rsidRPr="009B4B7E">
        <w:t>Onset_of_Maladaptive_Behaviors_Delay</w:t>
      </w:r>
      <w:proofErr w:type="spellEnd"/>
      <w:r w:rsidRPr="009B4B7E">
        <w:t xml:space="preserve"> = 0.15</w:t>
      </w:r>
      <w:r>
        <w:br/>
      </w:r>
      <w:r>
        <w:br/>
      </w:r>
      <w:r w:rsidRPr="009B4B7E">
        <w:t>UNITS: Years</w:t>
      </w:r>
      <w:r>
        <w:br/>
      </w:r>
      <w:r>
        <w:br/>
      </w:r>
      <w:r w:rsidRPr="009B4B7E">
        <w:t>DOCUMENT: Average delay between changes in avoidant coping and changes in maladaptive behavior.</w:t>
      </w:r>
    </w:p>
    <w:p w14:paraId="2C312DEE" w14:textId="77777777" w:rsidR="007E53EB" w:rsidRDefault="007E53EB" w:rsidP="007E53EB">
      <w:pPr>
        <w:pStyle w:val="Equationlisting"/>
        <w:tabs>
          <w:tab w:val="clear" w:pos="360"/>
        </w:tabs>
        <w:ind w:hanging="360"/>
      </w:pPr>
      <w:proofErr w:type="spellStart"/>
      <w:r w:rsidRPr="009B4B7E">
        <w:t>School_Transitions</w:t>
      </w:r>
      <w:proofErr w:type="spellEnd"/>
      <w:r w:rsidRPr="009B4B7E">
        <w:t xml:space="preserve"> = PULSE(</w:t>
      </w:r>
      <w:proofErr w:type="spellStart"/>
      <w:r w:rsidRPr="009B4B7E">
        <w:t>Magnitude_of_Developmental_Shocks</w:t>
      </w:r>
      <w:proofErr w:type="spellEnd"/>
      <w:r w:rsidRPr="009B4B7E">
        <w:t>,  5, 0) + PULSE(</w:t>
      </w:r>
      <w:proofErr w:type="spellStart"/>
      <w:r w:rsidRPr="009B4B7E">
        <w:t>Magnitude_of_Developmental_Shocks</w:t>
      </w:r>
      <w:proofErr w:type="spellEnd"/>
      <w:r w:rsidRPr="009B4B7E">
        <w:t>, 11, 0) + PULSE(</w:t>
      </w:r>
      <w:proofErr w:type="spellStart"/>
      <w:r w:rsidRPr="009B4B7E">
        <w:t>Magnitude_of_Developmental_Shocks</w:t>
      </w:r>
      <w:proofErr w:type="spellEnd"/>
      <w:r w:rsidRPr="009B4B7E">
        <w:t>, 14, 0) + PULSE(</w:t>
      </w:r>
      <w:proofErr w:type="spellStart"/>
      <w:r w:rsidRPr="009B4B7E">
        <w:t>Magnitude_of_Developmental_Shocks</w:t>
      </w:r>
      <w:proofErr w:type="spellEnd"/>
      <w:r w:rsidRPr="009B4B7E">
        <w:t>, 18, 0)</w:t>
      </w:r>
      <w:r>
        <w:br/>
      </w:r>
      <w:r>
        <w:br/>
      </w:r>
      <w:r w:rsidRPr="009B4B7E">
        <w:t>UNITS: CV Units/Years</w:t>
      </w:r>
      <w:r>
        <w:br/>
      </w:r>
      <w:r>
        <w:br/>
      </w:r>
      <w:r w:rsidRPr="009B4B7E">
        <w:t xml:space="preserve">DOCUMENT: School transitions are represented as age specific pulse functions at ages 5, 11, 14, and 18 corresponding to school transitions into kindergarten, middle school, high school, and graduation from high school. Using a pulse function introduces a discontinuity in the simulation that could potentially generate artifacts from the numerical simulation. However, this effect can readily be checked by smoothing the pulse functions using a first or third order delay. This would conceptually correspond to a theory where the direct effects of school transitions on cognitive vulnerabilities were spread out over time. While this may be more realistic, the smoothing of the transitions also makes it harder to distinguish the exogenous school transitions effects from the </w:t>
      </w:r>
      <w:r w:rsidRPr="009B4B7E">
        <w:lastRenderedPageBreak/>
        <w:t xml:space="preserve">endogenous individual and family response effects. Hence, for simplicity of analysis, school transitions have been modeled as pulse functions. </w:t>
      </w:r>
    </w:p>
    <w:p w14:paraId="75BBE0E5" w14:textId="77777777" w:rsidR="007E53EB" w:rsidRDefault="007E53EB" w:rsidP="007E53EB">
      <w:pPr>
        <w:pStyle w:val="Heading2"/>
      </w:pPr>
      <w:bookmarkStart w:id="4" w:name="_Toc62651001"/>
      <w:r>
        <w:t>Simulation specifications</w:t>
      </w:r>
      <w:bookmarkEnd w:id="4"/>
    </w:p>
    <w:tbl>
      <w:tblPr>
        <w:tblW w:w="0" w:type="auto"/>
        <w:tblCellSpacing w:w="0" w:type="dxa"/>
        <w:tblBorders>
          <w:top w:val="outset" w:sz="6" w:space="0" w:color="D3D3D3"/>
          <w:left w:val="outset" w:sz="6" w:space="0" w:color="D3D3D3"/>
          <w:bottom w:val="outset" w:sz="6" w:space="0" w:color="D3D3D3"/>
          <w:right w:val="outset" w:sz="6" w:space="0" w:color="D3D3D3"/>
        </w:tblBorders>
        <w:tblCellMar>
          <w:top w:w="80" w:type="dxa"/>
          <w:left w:w="80" w:type="dxa"/>
          <w:bottom w:w="80" w:type="dxa"/>
          <w:right w:w="80" w:type="dxa"/>
        </w:tblCellMar>
        <w:tblLook w:val="04A0" w:firstRow="1" w:lastRow="0" w:firstColumn="1" w:lastColumn="0" w:noHBand="0" w:noVBand="1"/>
      </w:tblPr>
      <w:tblGrid>
        <w:gridCol w:w="2965"/>
        <w:gridCol w:w="1225"/>
      </w:tblGrid>
      <w:tr w:rsidR="007E53EB" w:rsidRPr="003C5243" w14:paraId="435E023C" w14:textId="77777777" w:rsidTr="00907CEF">
        <w:trPr>
          <w:trHeight w:hRule="exact" w:val="36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3AF9E70" w14:textId="77777777" w:rsidR="007E53EB" w:rsidRPr="003C5243" w:rsidRDefault="007E53EB" w:rsidP="00907CEF">
            <w:pPr>
              <w:rPr>
                <w:sz w:val="18"/>
                <w:szCs w:val="18"/>
              </w:rPr>
            </w:pPr>
            <w:r w:rsidRPr="003C5243">
              <w:rPr>
                <w:sz w:val="18"/>
                <w:szCs w:val="18"/>
                <w:shd w:val="clear" w:color="auto" w:fill="D3D3D3"/>
              </w:rPr>
              <w:t>Run Specs</w:t>
            </w:r>
          </w:p>
        </w:tc>
      </w:tr>
      <w:tr w:rsidR="007E53EB" w:rsidRPr="003C5243" w14:paraId="63E78D34"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887F95" w14:textId="77777777" w:rsidR="007E53EB" w:rsidRPr="003C5243" w:rsidRDefault="007E53EB" w:rsidP="00907CEF">
            <w:pPr>
              <w:rPr>
                <w:sz w:val="18"/>
                <w:szCs w:val="18"/>
              </w:rPr>
            </w:pPr>
            <w:r w:rsidRPr="003C5243">
              <w:rPr>
                <w:sz w:val="18"/>
                <w:szCs w:val="18"/>
              </w:rPr>
              <w:t>Start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32B0D" w14:textId="77777777" w:rsidR="007E53EB" w:rsidRPr="003C5243" w:rsidRDefault="007E53EB" w:rsidP="00907CEF">
            <w:pPr>
              <w:rPr>
                <w:sz w:val="18"/>
                <w:szCs w:val="18"/>
              </w:rPr>
            </w:pPr>
            <w:r w:rsidRPr="003C5243">
              <w:rPr>
                <w:sz w:val="18"/>
                <w:szCs w:val="18"/>
              </w:rPr>
              <w:t>0</w:t>
            </w:r>
          </w:p>
        </w:tc>
      </w:tr>
      <w:tr w:rsidR="007E53EB" w:rsidRPr="003C5243" w14:paraId="46438074"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20EAEB" w14:textId="77777777" w:rsidR="007E53EB" w:rsidRPr="003C5243" w:rsidRDefault="007E53EB" w:rsidP="00907CEF">
            <w:pPr>
              <w:rPr>
                <w:sz w:val="18"/>
                <w:szCs w:val="18"/>
              </w:rPr>
            </w:pPr>
            <w:r w:rsidRPr="003C5243">
              <w:rPr>
                <w:sz w:val="18"/>
                <w:szCs w:val="18"/>
              </w:rPr>
              <w:t>Stop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109D9" w14:textId="77777777" w:rsidR="007E53EB" w:rsidRPr="003C5243" w:rsidRDefault="007E53EB" w:rsidP="00907CEF">
            <w:pPr>
              <w:rPr>
                <w:sz w:val="18"/>
                <w:szCs w:val="18"/>
              </w:rPr>
            </w:pPr>
            <w:r w:rsidRPr="003C5243">
              <w:rPr>
                <w:sz w:val="18"/>
                <w:szCs w:val="18"/>
              </w:rPr>
              <w:t>21</w:t>
            </w:r>
          </w:p>
        </w:tc>
      </w:tr>
      <w:tr w:rsidR="007E53EB" w:rsidRPr="003C5243" w14:paraId="76068EA8"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A3CBF1" w14:textId="77777777" w:rsidR="007E53EB" w:rsidRPr="003C5243" w:rsidRDefault="007E53EB" w:rsidP="00907CEF">
            <w:pPr>
              <w:rPr>
                <w:sz w:val="18"/>
                <w:szCs w:val="18"/>
              </w:rPr>
            </w:pPr>
            <w:r w:rsidRPr="003C5243">
              <w:rPr>
                <w:sz w:val="18"/>
                <w:szCs w:val="18"/>
              </w:rPr>
              <w:t>DT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3A24E" w14:textId="77777777" w:rsidR="007E53EB" w:rsidRPr="003C5243" w:rsidRDefault="007E53EB" w:rsidP="00907CEF">
            <w:pPr>
              <w:rPr>
                <w:sz w:val="18"/>
                <w:szCs w:val="18"/>
              </w:rPr>
            </w:pPr>
            <w:r w:rsidRPr="003C5243">
              <w:rPr>
                <w:sz w:val="18"/>
                <w:szCs w:val="18"/>
              </w:rPr>
              <w:t>1/1024</w:t>
            </w:r>
          </w:p>
        </w:tc>
      </w:tr>
      <w:tr w:rsidR="007E53EB" w:rsidRPr="003C5243" w14:paraId="05191ED4"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BBAD7" w14:textId="77777777" w:rsidR="007E53EB" w:rsidRDefault="007E53EB" w:rsidP="00907CEF">
            <w:pPr>
              <w:rPr>
                <w:sz w:val="18"/>
                <w:szCs w:val="18"/>
              </w:rPr>
            </w:pPr>
            <w:r w:rsidRPr="003C5243">
              <w:rPr>
                <w:sz w:val="18"/>
                <w:szCs w:val="18"/>
              </w:rPr>
              <w:t>Fractional DT</w:t>
            </w:r>
          </w:p>
          <w:p w14:paraId="155BB508" w14:textId="77777777" w:rsidR="007E53EB" w:rsidRPr="00AF3BA6" w:rsidRDefault="007E53EB" w:rsidP="00907CEF">
            <w:pPr>
              <w:rPr>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A3CAF2C" w14:textId="77777777" w:rsidR="007E53EB" w:rsidRPr="003C5243" w:rsidRDefault="007E53EB" w:rsidP="00907CEF">
            <w:pPr>
              <w:rPr>
                <w:sz w:val="18"/>
                <w:szCs w:val="18"/>
              </w:rPr>
            </w:pPr>
            <w:r w:rsidRPr="003C5243">
              <w:rPr>
                <w:sz w:val="18"/>
                <w:szCs w:val="18"/>
              </w:rPr>
              <w:t>True</w:t>
            </w:r>
          </w:p>
        </w:tc>
      </w:tr>
      <w:tr w:rsidR="007E53EB" w:rsidRPr="003C5243" w14:paraId="2E55B5DD"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C05799" w14:textId="77777777" w:rsidR="007E53EB" w:rsidRPr="003C5243" w:rsidRDefault="007E53EB" w:rsidP="00907CEF">
            <w:pPr>
              <w:rPr>
                <w:sz w:val="18"/>
                <w:szCs w:val="18"/>
              </w:rPr>
            </w:pPr>
            <w:r w:rsidRPr="003C5243">
              <w:rPr>
                <w:sz w:val="18"/>
                <w:szCs w:val="18"/>
              </w:rPr>
              <w:t>Save Interval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D6559" w14:textId="77777777" w:rsidR="007E53EB" w:rsidRPr="003C5243" w:rsidRDefault="007E53EB" w:rsidP="00907CEF">
            <w:pPr>
              <w:rPr>
                <w:sz w:val="18"/>
                <w:szCs w:val="18"/>
              </w:rPr>
            </w:pPr>
            <w:r w:rsidRPr="003C5243">
              <w:rPr>
                <w:sz w:val="18"/>
                <w:szCs w:val="18"/>
              </w:rPr>
              <w:t>0.0009765625</w:t>
            </w:r>
          </w:p>
        </w:tc>
      </w:tr>
      <w:tr w:rsidR="007E53EB" w:rsidRPr="003C5243" w14:paraId="0C75286A"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EB169" w14:textId="77777777" w:rsidR="007E53EB" w:rsidRPr="003C5243" w:rsidRDefault="007E53EB" w:rsidP="00907CEF">
            <w:pPr>
              <w:rPr>
                <w:sz w:val="18"/>
                <w:szCs w:val="18"/>
              </w:rPr>
            </w:pPr>
            <w:r w:rsidRPr="003C5243">
              <w:rPr>
                <w:sz w:val="18"/>
                <w:szCs w:val="18"/>
              </w:rPr>
              <w:t>Sim Duration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8CB1E" w14:textId="77777777" w:rsidR="007E53EB" w:rsidRPr="003C5243" w:rsidRDefault="007E53EB" w:rsidP="00907CEF">
            <w:pPr>
              <w:rPr>
                <w:sz w:val="18"/>
                <w:szCs w:val="18"/>
              </w:rPr>
            </w:pPr>
            <w:r w:rsidRPr="003C5243">
              <w:rPr>
                <w:sz w:val="18"/>
                <w:szCs w:val="18"/>
              </w:rPr>
              <w:t>0</w:t>
            </w:r>
          </w:p>
        </w:tc>
      </w:tr>
      <w:tr w:rsidR="007E53EB" w:rsidRPr="003C5243" w14:paraId="50C0445A"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C1299" w14:textId="77777777" w:rsidR="007E53EB" w:rsidRPr="003C5243" w:rsidRDefault="007E53EB" w:rsidP="00907CEF">
            <w:pPr>
              <w:rPr>
                <w:sz w:val="18"/>
                <w:szCs w:val="18"/>
              </w:rPr>
            </w:pPr>
            <w:r w:rsidRPr="003C5243">
              <w:rPr>
                <w:sz w:val="18"/>
                <w:szCs w:val="18"/>
              </w:rPr>
              <w:t>Time 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231E0" w14:textId="77777777" w:rsidR="007E53EB" w:rsidRPr="003C5243" w:rsidRDefault="007E53EB" w:rsidP="00907CEF">
            <w:pPr>
              <w:rPr>
                <w:sz w:val="18"/>
                <w:szCs w:val="18"/>
              </w:rPr>
            </w:pPr>
            <w:r w:rsidRPr="003C5243">
              <w:rPr>
                <w:sz w:val="18"/>
                <w:szCs w:val="18"/>
              </w:rPr>
              <w:t>Years</w:t>
            </w:r>
          </w:p>
        </w:tc>
      </w:tr>
      <w:tr w:rsidR="007E53EB" w:rsidRPr="003C5243" w14:paraId="15790D9A"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0B12B3" w14:textId="77777777" w:rsidR="007E53EB" w:rsidRPr="003C5243" w:rsidRDefault="007E53EB" w:rsidP="00907CEF">
            <w:pPr>
              <w:rPr>
                <w:sz w:val="18"/>
                <w:szCs w:val="18"/>
              </w:rPr>
            </w:pPr>
            <w:r w:rsidRPr="003C5243">
              <w:rPr>
                <w:sz w:val="18"/>
                <w:szCs w:val="18"/>
              </w:rPr>
              <w:t>Pause Interval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94D58" w14:textId="77777777" w:rsidR="007E53EB" w:rsidRPr="003C5243" w:rsidRDefault="007E53EB" w:rsidP="00907CEF">
            <w:pPr>
              <w:rPr>
                <w:sz w:val="18"/>
                <w:szCs w:val="18"/>
              </w:rPr>
            </w:pPr>
            <w:r w:rsidRPr="003C5243">
              <w:rPr>
                <w:sz w:val="18"/>
                <w:szCs w:val="18"/>
              </w:rPr>
              <w:t>0</w:t>
            </w:r>
          </w:p>
        </w:tc>
      </w:tr>
      <w:tr w:rsidR="007E53EB" w:rsidRPr="003C5243" w14:paraId="198C88BC"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0B7E52" w14:textId="77777777" w:rsidR="007E53EB" w:rsidRPr="003C5243" w:rsidRDefault="007E53EB" w:rsidP="00907CEF">
            <w:pPr>
              <w:rPr>
                <w:sz w:val="18"/>
                <w:szCs w:val="18"/>
              </w:rPr>
            </w:pPr>
            <w:r w:rsidRPr="003C5243">
              <w:rPr>
                <w:sz w:val="18"/>
                <w:szCs w:val="18"/>
              </w:rPr>
              <w:t>Integration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A0487" w14:textId="77777777" w:rsidR="007E53EB" w:rsidRPr="003C5243" w:rsidRDefault="007E53EB" w:rsidP="00907CEF">
            <w:pPr>
              <w:rPr>
                <w:sz w:val="18"/>
                <w:szCs w:val="18"/>
              </w:rPr>
            </w:pPr>
            <w:r w:rsidRPr="003C5243">
              <w:rPr>
                <w:sz w:val="18"/>
                <w:szCs w:val="18"/>
              </w:rPr>
              <w:t>RK4</w:t>
            </w:r>
          </w:p>
        </w:tc>
      </w:tr>
      <w:tr w:rsidR="007E53EB" w:rsidRPr="003C5243" w14:paraId="0489D79D"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65808" w14:textId="77777777" w:rsidR="007E53EB" w:rsidRPr="003C5243" w:rsidRDefault="007E53EB" w:rsidP="00907CEF">
            <w:pPr>
              <w:rPr>
                <w:sz w:val="18"/>
                <w:szCs w:val="18"/>
              </w:rPr>
            </w:pPr>
            <w:r w:rsidRPr="003C5243">
              <w:rPr>
                <w:sz w:val="18"/>
                <w:szCs w:val="18"/>
              </w:rPr>
              <w:t>Track flow quantities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C0C89" w14:textId="77777777" w:rsidR="007E53EB" w:rsidRPr="003C5243" w:rsidRDefault="007E53EB" w:rsidP="00907CEF">
            <w:pPr>
              <w:rPr>
                <w:sz w:val="18"/>
                <w:szCs w:val="18"/>
              </w:rPr>
            </w:pPr>
            <w:r w:rsidRPr="003C5243">
              <w:rPr>
                <w:sz w:val="18"/>
                <w:szCs w:val="18"/>
              </w:rPr>
              <w:t>True</w:t>
            </w:r>
          </w:p>
        </w:tc>
      </w:tr>
      <w:tr w:rsidR="007E53EB" w:rsidRPr="003C5243" w14:paraId="19048602"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214E78" w14:textId="77777777" w:rsidR="007E53EB" w:rsidRPr="003C5243" w:rsidRDefault="007E53EB" w:rsidP="00907CEF">
            <w:pPr>
              <w:rPr>
                <w:sz w:val="18"/>
                <w:szCs w:val="18"/>
              </w:rPr>
            </w:pPr>
            <w:r w:rsidRPr="003C5243">
              <w:rPr>
                <w:sz w:val="18"/>
                <w:szCs w:val="18"/>
              </w:rPr>
              <w:t>Keep all variable results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206C" w14:textId="77777777" w:rsidR="007E53EB" w:rsidRPr="003C5243" w:rsidRDefault="007E53EB" w:rsidP="00907CEF">
            <w:pPr>
              <w:rPr>
                <w:sz w:val="18"/>
                <w:szCs w:val="18"/>
              </w:rPr>
            </w:pPr>
            <w:r w:rsidRPr="003C5243">
              <w:rPr>
                <w:sz w:val="18"/>
                <w:szCs w:val="18"/>
              </w:rPr>
              <w:t>True</w:t>
            </w:r>
          </w:p>
        </w:tc>
      </w:tr>
      <w:tr w:rsidR="007E53EB" w:rsidRPr="003C5243" w14:paraId="2E81C214"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95CC19" w14:textId="77777777" w:rsidR="007E53EB" w:rsidRPr="003C5243" w:rsidRDefault="007E53EB" w:rsidP="00907CEF">
            <w:pPr>
              <w:rPr>
                <w:sz w:val="18"/>
                <w:szCs w:val="18"/>
              </w:rPr>
            </w:pPr>
            <w:r w:rsidRPr="003C5243">
              <w:rPr>
                <w:sz w:val="18"/>
                <w:szCs w:val="18"/>
              </w:rPr>
              <w:t>Run By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3BEF6" w14:textId="77777777" w:rsidR="007E53EB" w:rsidRPr="003C5243" w:rsidRDefault="007E53EB" w:rsidP="00907CEF">
            <w:pPr>
              <w:rPr>
                <w:sz w:val="18"/>
                <w:szCs w:val="18"/>
              </w:rPr>
            </w:pPr>
            <w:r w:rsidRPr="003C5243">
              <w:rPr>
                <w:sz w:val="18"/>
                <w:szCs w:val="18"/>
              </w:rPr>
              <w:t>Run</w:t>
            </w:r>
          </w:p>
        </w:tc>
      </w:tr>
      <w:tr w:rsidR="007E53EB" w:rsidRPr="003C5243" w14:paraId="5F96B2D0"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FF4385" w14:textId="77777777" w:rsidR="007E53EB" w:rsidRPr="003C5243" w:rsidRDefault="007E53EB" w:rsidP="00907CEF">
            <w:pPr>
              <w:rPr>
                <w:sz w:val="18"/>
                <w:szCs w:val="18"/>
              </w:rPr>
            </w:pPr>
            <w:r w:rsidRPr="003C5243">
              <w:rPr>
                <w:sz w:val="18"/>
                <w:szCs w:val="18"/>
              </w:rPr>
              <w:t>Calculate loop dominance 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E1F61" w14:textId="77777777" w:rsidR="007E53EB" w:rsidRPr="003C5243" w:rsidRDefault="007E53EB" w:rsidP="00907CEF">
            <w:pPr>
              <w:rPr>
                <w:sz w:val="18"/>
                <w:szCs w:val="18"/>
              </w:rPr>
            </w:pPr>
            <w:r w:rsidRPr="003C5243">
              <w:rPr>
                <w:sz w:val="18"/>
                <w:szCs w:val="18"/>
              </w:rPr>
              <w:t>True</w:t>
            </w:r>
          </w:p>
        </w:tc>
      </w:tr>
      <w:tr w:rsidR="007E53EB" w:rsidRPr="003C5243" w14:paraId="69075C75" w14:textId="77777777" w:rsidTr="00907CEF">
        <w:trPr>
          <w:trHeight w:hRule="exact" w:val="3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56C8F4" w14:textId="77777777" w:rsidR="007E53EB" w:rsidRPr="003C5243" w:rsidRDefault="007E53EB" w:rsidP="00907CEF">
            <w:pPr>
              <w:rPr>
                <w:sz w:val="18"/>
                <w:szCs w:val="18"/>
              </w:rPr>
            </w:pPr>
            <w:r w:rsidRPr="003C5243">
              <w:rPr>
                <w:sz w:val="18"/>
                <w:szCs w:val="18"/>
              </w:rPr>
              <w:t>Exhaustive Search Threshold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807FE" w14:textId="77777777" w:rsidR="007E53EB" w:rsidRPr="003C5243" w:rsidRDefault="007E53EB" w:rsidP="00907CEF">
            <w:pPr>
              <w:rPr>
                <w:sz w:val="18"/>
                <w:szCs w:val="18"/>
              </w:rPr>
            </w:pPr>
            <w:r w:rsidRPr="003C5243">
              <w:rPr>
                <w:sz w:val="18"/>
                <w:szCs w:val="18"/>
              </w:rPr>
              <w:t>1000</w:t>
            </w:r>
          </w:p>
        </w:tc>
      </w:tr>
    </w:tbl>
    <w:p w14:paraId="5A72F5C1" w14:textId="77777777" w:rsidR="007E53EB" w:rsidRDefault="007E53EB" w:rsidP="007E53EB"/>
    <w:p w14:paraId="074AD39E" w14:textId="77777777" w:rsidR="007E53EB" w:rsidRDefault="007E53EB" w:rsidP="007E53EB">
      <w:pPr>
        <w:pStyle w:val="Heading2"/>
      </w:pPr>
      <w:bookmarkStart w:id="5" w:name="_Toc62651002"/>
      <w:r>
        <w:t>Parameters and initial conditions for each scenario</w:t>
      </w:r>
    </w:p>
    <w:tbl>
      <w:tblPr>
        <w:tblW w:w="9360" w:type="dxa"/>
        <w:tblLayout w:type="fixed"/>
        <w:tblLook w:val="04A0" w:firstRow="1" w:lastRow="0" w:firstColumn="1" w:lastColumn="0" w:noHBand="0" w:noVBand="1"/>
      </w:tblPr>
      <w:tblGrid>
        <w:gridCol w:w="805"/>
        <w:gridCol w:w="1425"/>
        <w:gridCol w:w="1426"/>
        <w:gridCol w:w="1426"/>
        <w:gridCol w:w="1426"/>
        <w:gridCol w:w="1426"/>
        <w:gridCol w:w="1426"/>
      </w:tblGrid>
      <w:tr w:rsidR="007E53EB" w:rsidRPr="006B76CA" w14:paraId="68178336" w14:textId="77777777" w:rsidTr="00907CEF">
        <w:trPr>
          <w:trHeight w:val="320"/>
        </w:trPr>
        <w:tc>
          <w:tcPr>
            <w:tcW w:w="805" w:type="dxa"/>
            <w:tcBorders>
              <w:top w:val="single" w:sz="4" w:space="0" w:color="auto"/>
              <w:left w:val="nil"/>
              <w:bottom w:val="single" w:sz="4" w:space="0" w:color="auto"/>
              <w:right w:val="nil"/>
            </w:tcBorders>
            <w:shd w:val="clear" w:color="auto" w:fill="auto"/>
            <w:noWrap/>
            <w:vAlign w:val="bottom"/>
            <w:hideMark/>
          </w:tcPr>
          <w:p w14:paraId="5CA51A74" w14:textId="77777777" w:rsidR="007E53EB" w:rsidRPr="006B76CA" w:rsidRDefault="007E53EB" w:rsidP="00907CEF">
            <w:pPr>
              <w:jc w:val="center"/>
              <w:rPr>
                <w:color w:val="000000"/>
                <w:sz w:val="20"/>
                <w:szCs w:val="20"/>
              </w:rPr>
            </w:pPr>
            <w:r w:rsidRPr="006B76CA">
              <w:rPr>
                <w:color w:val="000000"/>
                <w:sz w:val="20"/>
                <w:szCs w:val="20"/>
              </w:rPr>
              <w:t>Case</w:t>
            </w:r>
          </w:p>
        </w:tc>
        <w:tc>
          <w:tcPr>
            <w:tcW w:w="1425" w:type="dxa"/>
            <w:tcBorders>
              <w:top w:val="single" w:sz="4" w:space="0" w:color="auto"/>
              <w:left w:val="nil"/>
              <w:bottom w:val="single" w:sz="4" w:space="0" w:color="auto"/>
              <w:right w:val="nil"/>
            </w:tcBorders>
            <w:shd w:val="clear" w:color="auto" w:fill="auto"/>
            <w:noWrap/>
            <w:vAlign w:val="bottom"/>
            <w:hideMark/>
          </w:tcPr>
          <w:p w14:paraId="44F4CDF9" w14:textId="77777777" w:rsidR="007E53EB" w:rsidRPr="006B76CA" w:rsidRDefault="007E53EB" w:rsidP="00907CEF">
            <w:pPr>
              <w:jc w:val="right"/>
              <w:rPr>
                <w:i/>
                <w:iCs/>
                <w:color w:val="000000"/>
                <w:sz w:val="20"/>
                <w:szCs w:val="20"/>
              </w:rPr>
            </w:pPr>
            <w:r w:rsidRPr="006B76CA">
              <w:rPr>
                <w:i/>
                <w:iCs/>
                <w:color w:val="000000"/>
                <w:sz w:val="20"/>
                <w:szCs w:val="20"/>
              </w:rPr>
              <w:t>Cognitive Vulnerabilities AT</w:t>
            </w:r>
          </w:p>
        </w:tc>
        <w:tc>
          <w:tcPr>
            <w:tcW w:w="1426" w:type="dxa"/>
            <w:tcBorders>
              <w:top w:val="single" w:sz="4" w:space="0" w:color="auto"/>
              <w:left w:val="nil"/>
              <w:bottom w:val="single" w:sz="4" w:space="0" w:color="auto"/>
              <w:right w:val="nil"/>
            </w:tcBorders>
            <w:shd w:val="clear" w:color="auto" w:fill="auto"/>
            <w:noWrap/>
            <w:vAlign w:val="bottom"/>
            <w:hideMark/>
          </w:tcPr>
          <w:p w14:paraId="7E8EB0A1" w14:textId="77777777" w:rsidR="007E53EB" w:rsidRPr="006B76CA" w:rsidRDefault="007E53EB" w:rsidP="00907CEF">
            <w:pPr>
              <w:jc w:val="right"/>
              <w:rPr>
                <w:i/>
                <w:iCs/>
                <w:color w:val="000000"/>
                <w:sz w:val="20"/>
                <w:szCs w:val="20"/>
              </w:rPr>
            </w:pPr>
            <w:r w:rsidRPr="006B76CA">
              <w:rPr>
                <w:i/>
                <w:iCs/>
                <w:color w:val="000000"/>
                <w:sz w:val="20"/>
                <w:szCs w:val="20"/>
              </w:rPr>
              <w:t>Family Response Delay</w:t>
            </w:r>
          </w:p>
        </w:tc>
        <w:tc>
          <w:tcPr>
            <w:tcW w:w="1426" w:type="dxa"/>
            <w:tcBorders>
              <w:top w:val="single" w:sz="4" w:space="0" w:color="auto"/>
              <w:left w:val="nil"/>
              <w:bottom w:val="single" w:sz="4" w:space="0" w:color="auto"/>
              <w:right w:val="nil"/>
            </w:tcBorders>
            <w:shd w:val="clear" w:color="auto" w:fill="auto"/>
            <w:noWrap/>
            <w:vAlign w:val="bottom"/>
            <w:hideMark/>
          </w:tcPr>
          <w:p w14:paraId="431B1543" w14:textId="77777777" w:rsidR="007E53EB" w:rsidRPr="006B76CA" w:rsidRDefault="007E53EB" w:rsidP="00907CEF">
            <w:pPr>
              <w:jc w:val="right"/>
              <w:rPr>
                <w:i/>
                <w:iCs/>
                <w:color w:val="000000"/>
                <w:sz w:val="20"/>
                <w:szCs w:val="20"/>
              </w:rPr>
            </w:pPr>
            <w:r w:rsidRPr="006B76CA">
              <w:rPr>
                <w:i/>
                <w:iCs/>
                <w:color w:val="000000"/>
                <w:sz w:val="20"/>
                <w:szCs w:val="20"/>
              </w:rPr>
              <w:t>Family Support AT</w:t>
            </w:r>
          </w:p>
        </w:tc>
        <w:tc>
          <w:tcPr>
            <w:tcW w:w="1426" w:type="dxa"/>
            <w:tcBorders>
              <w:top w:val="single" w:sz="4" w:space="0" w:color="auto"/>
              <w:left w:val="nil"/>
              <w:bottom w:val="single" w:sz="4" w:space="0" w:color="auto"/>
              <w:right w:val="nil"/>
            </w:tcBorders>
            <w:shd w:val="clear" w:color="auto" w:fill="auto"/>
            <w:noWrap/>
            <w:vAlign w:val="bottom"/>
            <w:hideMark/>
          </w:tcPr>
          <w:p w14:paraId="010B8017" w14:textId="77777777" w:rsidR="007E53EB" w:rsidRPr="006B76CA" w:rsidRDefault="007E53EB" w:rsidP="00907CEF">
            <w:pPr>
              <w:jc w:val="right"/>
              <w:rPr>
                <w:i/>
                <w:iCs/>
                <w:color w:val="000000"/>
                <w:sz w:val="20"/>
                <w:szCs w:val="20"/>
              </w:rPr>
            </w:pPr>
            <w:r w:rsidRPr="006B76CA">
              <w:rPr>
                <w:i/>
                <w:iCs/>
                <w:color w:val="000000"/>
                <w:sz w:val="20"/>
                <w:szCs w:val="20"/>
              </w:rPr>
              <w:t>Initial Cognitive Vulnerabilities</w:t>
            </w:r>
          </w:p>
        </w:tc>
        <w:tc>
          <w:tcPr>
            <w:tcW w:w="1426" w:type="dxa"/>
            <w:tcBorders>
              <w:top w:val="single" w:sz="4" w:space="0" w:color="auto"/>
              <w:left w:val="nil"/>
              <w:bottom w:val="single" w:sz="4" w:space="0" w:color="auto"/>
              <w:right w:val="nil"/>
            </w:tcBorders>
            <w:shd w:val="clear" w:color="auto" w:fill="auto"/>
            <w:noWrap/>
            <w:vAlign w:val="bottom"/>
            <w:hideMark/>
          </w:tcPr>
          <w:p w14:paraId="313D902E" w14:textId="77777777" w:rsidR="007E53EB" w:rsidRPr="006B76CA" w:rsidRDefault="007E53EB" w:rsidP="00907CEF">
            <w:pPr>
              <w:jc w:val="right"/>
              <w:rPr>
                <w:i/>
                <w:iCs/>
                <w:color w:val="000000"/>
                <w:sz w:val="20"/>
                <w:szCs w:val="20"/>
              </w:rPr>
            </w:pPr>
            <w:r w:rsidRPr="006B76CA">
              <w:rPr>
                <w:i/>
                <w:iCs/>
                <w:color w:val="000000"/>
                <w:sz w:val="20"/>
                <w:szCs w:val="20"/>
              </w:rPr>
              <w:t>Initial Family Support</w:t>
            </w:r>
          </w:p>
        </w:tc>
        <w:tc>
          <w:tcPr>
            <w:tcW w:w="1426" w:type="dxa"/>
            <w:tcBorders>
              <w:top w:val="single" w:sz="4" w:space="0" w:color="auto"/>
              <w:left w:val="nil"/>
              <w:bottom w:val="single" w:sz="4" w:space="0" w:color="auto"/>
              <w:right w:val="nil"/>
            </w:tcBorders>
            <w:shd w:val="clear" w:color="auto" w:fill="auto"/>
            <w:noWrap/>
            <w:vAlign w:val="bottom"/>
            <w:hideMark/>
          </w:tcPr>
          <w:p w14:paraId="21D0F36E" w14:textId="77777777" w:rsidR="007E53EB" w:rsidRPr="006B76CA" w:rsidRDefault="007E53EB" w:rsidP="00907CEF">
            <w:pPr>
              <w:jc w:val="right"/>
              <w:rPr>
                <w:i/>
                <w:iCs/>
                <w:color w:val="000000"/>
                <w:sz w:val="20"/>
                <w:szCs w:val="20"/>
              </w:rPr>
            </w:pPr>
            <w:r w:rsidRPr="006B76CA">
              <w:rPr>
                <w:i/>
                <w:iCs/>
                <w:color w:val="000000"/>
                <w:sz w:val="20"/>
                <w:szCs w:val="20"/>
              </w:rPr>
              <w:t>Onset of Maladaptive</w:t>
            </w:r>
            <w:r>
              <w:rPr>
                <w:i/>
                <w:iCs/>
                <w:color w:val="000000"/>
                <w:sz w:val="20"/>
                <w:szCs w:val="20"/>
              </w:rPr>
              <w:t xml:space="preserve"> </w:t>
            </w:r>
            <w:r w:rsidRPr="006B76CA">
              <w:rPr>
                <w:i/>
                <w:iCs/>
                <w:color w:val="000000"/>
                <w:sz w:val="20"/>
                <w:szCs w:val="20"/>
              </w:rPr>
              <w:t>Behaviors Delay</w:t>
            </w:r>
          </w:p>
        </w:tc>
      </w:tr>
      <w:tr w:rsidR="007E53EB" w:rsidRPr="006B76CA" w14:paraId="65142D78" w14:textId="77777777" w:rsidTr="00907CEF">
        <w:trPr>
          <w:trHeight w:val="320"/>
        </w:trPr>
        <w:tc>
          <w:tcPr>
            <w:tcW w:w="805" w:type="dxa"/>
            <w:tcBorders>
              <w:top w:val="single" w:sz="4" w:space="0" w:color="auto"/>
              <w:left w:val="nil"/>
              <w:bottom w:val="nil"/>
              <w:right w:val="nil"/>
            </w:tcBorders>
            <w:shd w:val="clear" w:color="auto" w:fill="auto"/>
            <w:noWrap/>
            <w:vAlign w:val="bottom"/>
            <w:hideMark/>
          </w:tcPr>
          <w:p w14:paraId="6911924F" w14:textId="77777777" w:rsidR="007E53EB" w:rsidRPr="006B76CA" w:rsidRDefault="007E53EB" w:rsidP="00907CEF">
            <w:pPr>
              <w:jc w:val="center"/>
              <w:rPr>
                <w:color w:val="000000"/>
                <w:sz w:val="20"/>
                <w:szCs w:val="20"/>
              </w:rPr>
            </w:pPr>
            <w:r w:rsidRPr="006B76CA">
              <w:rPr>
                <w:color w:val="000000"/>
                <w:sz w:val="20"/>
                <w:szCs w:val="20"/>
              </w:rPr>
              <w:t>1</w:t>
            </w:r>
          </w:p>
        </w:tc>
        <w:tc>
          <w:tcPr>
            <w:tcW w:w="1425" w:type="dxa"/>
            <w:tcBorders>
              <w:top w:val="single" w:sz="4" w:space="0" w:color="auto"/>
              <w:left w:val="nil"/>
              <w:bottom w:val="nil"/>
              <w:right w:val="nil"/>
            </w:tcBorders>
            <w:shd w:val="clear" w:color="auto" w:fill="auto"/>
            <w:noWrap/>
            <w:vAlign w:val="bottom"/>
            <w:hideMark/>
          </w:tcPr>
          <w:p w14:paraId="6226C135" w14:textId="77777777" w:rsidR="007E53EB" w:rsidRPr="006B76CA" w:rsidRDefault="007E53EB" w:rsidP="00907CEF">
            <w:pPr>
              <w:jc w:val="right"/>
              <w:rPr>
                <w:color w:val="000000"/>
                <w:sz w:val="20"/>
                <w:szCs w:val="20"/>
              </w:rPr>
            </w:pPr>
            <w:r w:rsidRPr="006B76CA">
              <w:rPr>
                <w:color w:val="000000"/>
                <w:sz w:val="20"/>
                <w:szCs w:val="20"/>
              </w:rPr>
              <w:t>0.125</w:t>
            </w:r>
          </w:p>
        </w:tc>
        <w:tc>
          <w:tcPr>
            <w:tcW w:w="1426" w:type="dxa"/>
            <w:tcBorders>
              <w:top w:val="single" w:sz="4" w:space="0" w:color="auto"/>
              <w:left w:val="nil"/>
              <w:bottom w:val="nil"/>
              <w:right w:val="nil"/>
            </w:tcBorders>
            <w:shd w:val="clear" w:color="auto" w:fill="auto"/>
            <w:noWrap/>
            <w:vAlign w:val="bottom"/>
            <w:hideMark/>
          </w:tcPr>
          <w:p w14:paraId="03CEE64C" w14:textId="77777777" w:rsidR="007E53EB" w:rsidRPr="006B76CA" w:rsidRDefault="007E53EB" w:rsidP="00907CEF">
            <w:pPr>
              <w:jc w:val="right"/>
              <w:rPr>
                <w:color w:val="000000"/>
                <w:sz w:val="20"/>
                <w:szCs w:val="20"/>
              </w:rPr>
            </w:pPr>
            <w:r w:rsidRPr="006B76CA">
              <w:rPr>
                <w:color w:val="000000"/>
                <w:sz w:val="20"/>
                <w:szCs w:val="20"/>
              </w:rPr>
              <w:t>0.125</w:t>
            </w:r>
          </w:p>
        </w:tc>
        <w:tc>
          <w:tcPr>
            <w:tcW w:w="1426" w:type="dxa"/>
            <w:tcBorders>
              <w:top w:val="single" w:sz="4" w:space="0" w:color="auto"/>
              <w:left w:val="nil"/>
              <w:bottom w:val="nil"/>
              <w:right w:val="nil"/>
            </w:tcBorders>
            <w:shd w:val="clear" w:color="auto" w:fill="auto"/>
            <w:noWrap/>
            <w:vAlign w:val="bottom"/>
            <w:hideMark/>
          </w:tcPr>
          <w:p w14:paraId="3365B57F" w14:textId="77777777" w:rsidR="007E53EB" w:rsidRPr="006B76CA" w:rsidRDefault="007E53EB" w:rsidP="00907CEF">
            <w:pPr>
              <w:jc w:val="right"/>
              <w:rPr>
                <w:color w:val="000000"/>
                <w:sz w:val="20"/>
                <w:szCs w:val="20"/>
              </w:rPr>
            </w:pPr>
            <w:r w:rsidRPr="006B76CA">
              <w:rPr>
                <w:color w:val="000000"/>
                <w:sz w:val="20"/>
                <w:szCs w:val="20"/>
              </w:rPr>
              <w:t>0.125</w:t>
            </w:r>
          </w:p>
        </w:tc>
        <w:tc>
          <w:tcPr>
            <w:tcW w:w="1426" w:type="dxa"/>
            <w:tcBorders>
              <w:top w:val="single" w:sz="4" w:space="0" w:color="auto"/>
              <w:left w:val="nil"/>
              <w:bottom w:val="nil"/>
              <w:right w:val="nil"/>
            </w:tcBorders>
            <w:shd w:val="clear" w:color="auto" w:fill="auto"/>
            <w:noWrap/>
            <w:vAlign w:val="bottom"/>
            <w:hideMark/>
          </w:tcPr>
          <w:p w14:paraId="5FF09257"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single" w:sz="4" w:space="0" w:color="auto"/>
              <w:left w:val="nil"/>
              <w:bottom w:val="nil"/>
              <w:right w:val="nil"/>
            </w:tcBorders>
            <w:shd w:val="clear" w:color="auto" w:fill="auto"/>
            <w:noWrap/>
            <w:vAlign w:val="bottom"/>
            <w:hideMark/>
          </w:tcPr>
          <w:p w14:paraId="2B2AFF34" w14:textId="77777777" w:rsidR="007E53EB" w:rsidRPr="006B76CA" w:rsidRDefault="007E53EB" w:rsidP="00907CEF">
            <w:pPr>
              <w:jc w:val="right"/>
              <w:rPr>
                <w:color w:val="000000"/>
                <w:sz w:val="20"/>
                <w:szCs w:val="20"/>
              </w:rPr>
            </w:pPr>
            <w:r w:rsidRPr="006B76CA">
              <w:rPr>
                <w:color w:val="000000"/>
                <w:sz w:val="20"/>
                <w:szCs w:val="20"/>
              </w:rPr>
              <w:t>20</w:t>
            </w:r>
          </w:p>
        </w:tc>
        <w:tc>
          <w:tcPr>
            <w:tcW w:w="1426" w:type="dxa"/>
            <w:tcBorders>
              <w:top w:val="single" w:sz="4" w:space="0" w:color="auto"/>
              <w:left w:val="nil"/>
              <w:bottom w:val="nil"/>
              <w:right w:val="nil"/>
            </w:tcBorders>
            <w:shd w:val="clear" w:color="auto" w:fill="auto"/>
            <w:noWrap/>
            <w:vAlign w:val="bottom"/>
            <w:hideMark/>
          </w:tcPr>
          <w:p w14:paraId="2B8D4170" w14:textId="77777777" w:rsidR="007E53EB" w:rsidRPr="006B76CA" w:rsidRDefault="007E53EB" w:rsidP="00907CEF">
            <w:pPr>
              <w:jc w:val="right"/>
              <w:rPr>
                <w:color w:val="000000"/>
                <w:sz w:val="20"/>
                <w:szCs w:val="20"/>
              </w:rPr>
            </w:pPr>
            <w:r w:rsidRPr="006B76CA">
              <w:rPr>
                <w:color w:val="000000"/>
                <w:sz w:val="20"/>
                <w:szCs w:val="20"/>
              </w:rPr>
              <w:t>0.25</w:t>
            </w:r>
          </w:p>
        </w:tc>
      </w:tr>
      <w:tr w:rsidR="007E53EB" w:rsidRPr="006B76CA" w14:paraId="14DB4B0E" w14:textId="77777777" w:rsidTr="00907CEF">
        <w:trPr>
          <w:trHeight w:val="320"/>
        </w:trPr>
        <w:tc>
          <w:tcPr>
            <w:tcW w:w="805" w:type="dxa"/>
            <w:tcBorders>
              <w:top w:val="nil"/>
              <w:left w:val="nil"/>
              <w:bottom w:val="nil"/>
              <w:right w:val="nil"/>
            </w:tcBorders>
            <w:shd w:val="clear" w:color="auto" w:fill="auto"/>
            <w:noWrap/>
            <w:vAlign w:val="bottom"/>
            <w:hideMark/>
          </w:tcPr>
          <w:p w14:paraId="52212EE2" w14:textId="77777777" w:rsidR="007E53EB" w:rsidRPr="006B76CA" w:rsidRDefault="007E53EB" w:rsidP="00907CEF">
            <w:pPr>
              <w:jc w:val="center"/>
              <w:rPr>
                <w:color w:val="000000"/>
                <w:sz w:val="20"/>
                <w:szCs w:val="20"/>
              </w:rPr>
            </w:pPr>
            <w:r w:rsidRPr="006B76CA">
              <w:rPr>
                <w:color w:val="000000"/>
                <w:sz w:val="20"/>
                <w:szCs w:val="20"/>
              </w:rPr>
              <w:t>2</w:t>
            </w:r>
          </w:p>
        </w:tc>
        <w:tc>
          <w:tcPr>
            <w:tcW w:w="1425" w:type="dxa"/>
            <w:tcBorders>
              <w:top w:val="nil"/>
              <w:left w:val="nil"/>
              <w:bottom w:val="nil"/>
              <w:right w:val="nil"/>
            </w:tcBorders>
            <w:shd w:val="clear" w:color="auto" w:fill="auto"/>
            <w:noWrap/>
            <w:vAlign w:val="bottom"/>
            <w:hideMark/>
          </w:tcPr>
          <w:p w14:paraId="5E106938" w14:textId="77777777" w:rsidR="007E53EB" w:rsidRPr="006B76CA" w:rsidRDefault="007E53EB" w:rsidP="00907CEF">
            <w:pPr>
              <w:jc w:val="right"/>
              <w:rPr>
                <w:color w:val="000000"/>
                <w:sz w:val="20"/>
                <w:szCs w:val="20"/>
              </w:rPr>
            </w:pPr>
            <w:r w:rsidRPr="006B76CA">
              <w:rPr>
                <w:color w:val="000000"/>
                <w:sz w:val="20"/>
                <w:szCs w:val="20"/>
              </w:rPr>
              <w:t>0.5</w:t>
            </w:r>
          </w:p>
        </w:tc>
        <w:tc>
          <w:tcPr>
            <w:tcW w:w="1426" w:type="dxa"/>
            <w:tcBorders>
              <w:top w:val="nil"/>
              <w:left w:val="nil"/>
              <w:bottom w:val="nil"/>
              <w:right w:val="nil"/>
            </w:tcBorders>
            <w:shd w:val="clear" w:color="auto" w:fill="auto"/>
            <w:noWrap/>
            <w:vAlign w:val="bottom"/>
            <w:hideMark/>
          </w:tcPr>
          <w:p w14:paraId="36A1705F"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nil"/>
              <w:right w:val="nil"/>
            </w:tcBorders>
            <w:shd w:val="clear" w:color="auto" w:fill="auto"/>
            <w:noWrap/>
            <w:vAlign w:val="bottom"/>
            <w:hideMark/>
          </w:tcPr>
          <w:p w14:paraId="6A60BCFC"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nil"/>
              <w:right w:val="nil"/>
            </w:tcBorders>
            <w:shd w:val="clear" w:color="auto" w:fill="auto"/>
            <w:noWrap/>
            <w:vAlign w:val="bottom"/>
            <w:hideMark/>
          </w:tcPr>
          <w:p w14:paraId="1C3EEC89"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nil"/>
              <w:right w:val="nil"/>
            </w:tcBorders>
            <w:shd w:val="clear" w:color="auto" w:fill="auto"/>
            <w:noWrap/>
            <w:vAlign w:val="bottom"/>
            <w:hideMark/>
          </w:tcPr>
          <w:p w14:paraId="35050735" w14:textId="77777777" w:rsidR="007E53EB" w:rsidRPr="006B76CA" w:rsidRDefault="007E53EB" w:rsidP="00907CEF">
            <w:pPr>
              <w:jc w:val="right"/>
              <w:rPr>
                <w:color w:val="000000"/>
                <w:sz w:val="20"/>
                <w:szCs w:val="20"/>
              </w:rPr>
            </w:pPr>
            <w:r w:rsidRPr="006B76CA">
              <w:rPr>
                <w:color w:val="000000"/>
                <w:sz w:val="20"/>
                <w:szCs w:val="20"/>
              </w:rPr>
              <w:t>20</w:t>
            </w:r>
          </w:p>
        </w:tc>
        <w:tc>
          <w:tcPr>
            <w:tcW w:w="1426" w:type="dxa"/>
            <w:tcBorders>
              <w:top w:val="nil"/>
              <w:left w:val="nil"/>
              <w:bottom w:val="nil"/>
              <w:right w:val="nil"/>
            </w:tcBorders>
            <w:shd w:val="clear" w:color="auto" w:fill="auto"/>
            <w:noWrap/>
            <w:vAlign w:val="bottom"/>
            <w:hideMark/>
          </w:tcPr>
          <w:p w14:paraId="1CF24204" w14:textId="77777777" w:rsidR="007E53EB" w:rsidRPr="006B76CA" w:rsidRDefault="007E53EB" w:rsidP="00907CEF">
            <w:pPr>
              <w:jc w:val="right"/>
              <w:rPr>
                <w:color w:val="000000"/>
                <w:sz w:val="20"/>
                <w:szCs w:val="20"/>
              </w:rPr>
            </w:pPr>
            <w:r w:rsidRPr="006B76CA">
              <w:rPr>
                <w:color w:val="000000"/>
                <w:sz w:val="20"/>
                <w:szCs w:val="20"/>
              </w:rPr>
              <w:t>0.125</w:t>
            </w:r>
          </w:p>
        </w:tc>
      </w:tr>
      <w:tr w:rsidR="007E53EB" w:rsidRPr="006B76CA" w14:paraId="34C4F8E0" w14:textId="77777777" w:rsidTr="00907CEF">
        <w:trPr>
          <w:trHeight w:val="320"/>
        </w:trPr>
        <w:tc>
          <w:tcPr>
            <w:tcW w:w="805" w:type="dxa"/>
            <w:tcBorders>
              <w:top w:val="nil"/>
              <w:left w:val="nil"/>
              <w:bottom w:val="nil"/>
              <w:right w:val="nil"/>
            </w:tcBorders>
            <w:shd w:val="clear" w:color="auto" w:fill="auto"/>
            <w:noWrap/>
            <w:vAlign w:val="bottom"/>
            <w:hideMark/>
          </w:tcPr>
          <w:p w14:paraId="3BDB0305" w14:textId="77777777" w:rsidR="007E53EB" w:rsidRPr="006B76CA" w:rsidRDefault="007E53EB" w:rsidP="00907CEF">
            <w:pPr>
              <w:jc w:val="center"/>
              <w:rPr>
                <w:color w:val="000000"/>
                <w:sz w:val="20"/>
                <w:szCs w:val="20"/>
              </w:rPr>
            </w:pPr>
            <w:r w:rsidRPr="006B76CA">
              <w:rPr>
                <w:color w:val="000000"/>
                <w:sz w:val="20"/>
                <w:szCs w:val="20"/>
              </w:rPr>
              <w:t>3</w:t>
            </w:r>
          </w:p>
        </w:tc>
        <w:tc>
          <w:tcPr>
            <w:tcW w:w="1425" w:type="dxa"/>
            <w:tcBorders>
              <w:top w:val="nil"/>
              <w:left w:val="nil"/>
              <w:bottom w:val="nil"/>
              <w:right w:val="nil"/>
            </w:tcBorders>
            <w:shd w:val="clear" w:color="auto" w:fill="auto"/>
            <w:noWrap/>
            <w:vAlign w:val="bottom"/>
            <w:hideMark/>
          </w:tcPr>
          <w:p w14:paraId="5C0FB3BA" w14:textId="77777777" w:rsidR="007E53EB" w:rsidRPr="006B76CA" w:rsidRDefault="007E53EB" w:rsidP="00907CEF">
            <w:pPr>
              <w:jc w:val="right"/>
              <w:rPr>
                <w:color w:val="000000"/>
                <w:sz w:val="20"/>
                <w:szCs w:val="20"/>
              </w:rPr>
            </w:pPr>
            <w:r w:rsidRPr="006B76CA">
              <w:rPr>
                <w:color w:val="000000"/>
                <w:sz w:val="20"/>
                <w:szCs w:val="20"/>
              </w:rPr>
              <w:t>1.25</w:t>
            </w:r>
          </w:p>
        </w:tc>
        <w:tc>
          <w:tcPr>
            <w:tcW w:w="1426" w:type="dxa"/>
            <w:tcBorders>
              <w:top w:val="nil"/>
              <w:left w:val="nil"/>
              <w:bottom w:val="nil"/>
              <w:right w:val="nil"/>
            </w:tcBorders>
            <w:shd w:val="clear" w:color="auto" w:fill="auto"/>
            <w:noWrap/>
            <w:vAlign w:val="bottom"/>
            <w:hideMark/>
          </w:tcPr>
          <w:p w14:paraId="616EC966" w14:textId="77777777" w:rsidR="007E53EB" w:rsidRPr="006B76CA" w:rsidRDefault="007E53EB" w:rsidP="00907CEF">
            <w:pPr>
              <w:jc w:val="right"/>
              <w:rPr>
                <w:color w:val="000000"/>
                <w:sz w:val="20"/>
                <w:szCs w:val="20"/>
              </w:rPr>
            </w:pPr>
            <w:r w:rsidRPr="006B76CA">
              <w:rPr>
                <w:color w:val="000000"/>
                <w:sz w:val="20"/>
                <w:szCs w:val="20"/>
              </w:rPr>
              <w:t>0.1</w:t>
            </w:r>
          </w:p>
        </w:tc>
        <w:tc>
          <w:tcPr>
            <w:tcW w:w="1426" w:type="dxa"/>
            <w:tcBorders>
              <w:top w:val="nil"/>
              <w:left w:val="nil"/>
              <w:bottom w:val="nil"/>
              <w:right w:val="nil"/>
            </w:tcBorders>
            <w:shd w:val="clear" w:color="auto" w:fill="auto"/>
            <w:noWrap/>
            <w:vAlign w:val="bottom"/>
            <w:hideMark/>
          </w:tcPr>
          <w:p w14:paraId="72313E4B" w14:textId="77777777" w:rsidR="007E53EB" w:rsidRPr="006B76CA" w:rsidRDefault="007E53EB" w:rsidP="00907CEF">
            <w:pPr>
              <w:jc w:val="right"/>
              <w:rPr>
                <w:color w:val="000000"/>
                <w:sz w:val="20"/>
                <w:szCs w:val="20"/>
              </w:rPr>
            </w:pPr>
            <w:r w:rsidRPr="006B76CA">
              <w:rPr>
                <w:color w:val="000000"/>
                <w:sz w:val="20"/>
                <w:szCs w:val="20"/>
              </w:rPr>
              <w:t>12</w:t>
            </w:r>
          </w:p>
        </w:tc>
        <w:tc>
          <w:tcPr>
            <w:tcW w:w="1426" w:type="dxa"/>
            <w:tcBorders>
              <w:top w:val="nil"/>
              <w:left w:val="nil"/>
              <w:bottom w:val="nil"/>
              <w:right w:val="nil"/>
            </w:tcBorders>
            <w:shd w:val="clear" w:color="auto" w:fill="auto"/>
            <w:noWrap/>
            <w:vAlign w:val="bottom"/>
            <w:hideMark/>
          </w:tcPr>
          <w:p w14:paraId="662FC731"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nil"/>
              <w:right w:val="nil"/>
            </w:tcBorders>
            <w:shd w:val="clear" w:color="auto" w:fill="auto"/>
            <w:noWrap/>
            <w:vAlign w:val="bottom"/>
            <w:hideMark/>
          </w:tcPr>
          <w:p w14:paraId="51F99E0F" w14:textId="77777777" w:rsidR="007E53EB" w:rsidRPr="006B76CA" w:rsidRDefault="007E53EB" w:rsidP="00907CEF">
            <w:pPr>
              <w:jc w:val="right"/>
              <w:rPr>
                <w:color w:val="000000"/>
                <w:sz w:val="20"/>
                <w:szCs w:val="20"/>
              </w:rPr>
            </w:pPr>
            <w:r w:rsidRPr="006B76CA">
              <w:rPr>
                <w:color w:val="000000"/>
                <w:sz w:val="20"/>
                <w:szCs w:val="20"/>
              </w:rPr>
              <w:t>20</w:t>
            </w:r>
          </w:p>
        </w:tc>
        <w:tc>
          <w:tcPr>
            <w:tcW w:w="1426" w:type="dxa"/>
            <w:tcBorders>
              <w:top w:val="nil"/>
              <w:left w:val="nil"/>
              <w:bottom w:val="nil"/>
              <w:right w:val="nil"/>
            </w:tcBorders>
            <w:shd w:val="clear" w:color="auto" w:fill="auto"/>
            <w:noWrap/>
            <w:vAlign w:val="bottom"/>
            <w:hideMark/>
          </w:tcPr>
          <w:p w14:paraId="70317791" w14:textId="77777777" w:rsidR="007E53EB" w:rsidRPr="006B76CA" w:rsidRDefault="007E53EB" w:rsidP="00907CEF">
            <w:pPr>
              <w:jc w:val="right"/>
              <w:rPr>
                <w:color w:val="000000"/>
                <w:sz w:val="20"/>
                <w:szCs w:val="20"/>
              </w:rPr>
            </w:pPr>
            <w:r w:rsidRPr="006B76CA">
              <w:rPr>
                <w:color w:val="000000"/>
                <w:sz w:val="20"/>
                <w:szCs w:val="20"/>
              </w:rPr>
              <w:t>0.5</w:t>
            </w:r>
          </w:p>
        </w:tc>
      </w:tr>
      <w:tr w:rsidR="007E53EB" w:rsidRPr="006B76CA" w14:paraId="21319382" w14:textId="77777777" w:rsidTr="00907CEF">
        <w:trPr>
          <w:trHeight w:val="320"/>
        </w:trPr>
        <w:tc>
          <w:tcPr>
            <w:tcW w:w="805" w:type="dxa"/>
            <w:tcBorders>
              <w:top w:val="nil"/>
              <w:left w:val="nil"/>
              <w:bottom w:val="nil"/>
              <w:right w:val="nil"/>
            </w:tcBorders>
            <w:shd w:val="clear" w:color="auto" w:fill="auto"/>
            <w:noWrap/>
            <w:vAlign w:val="bottom"/>
            <w:hideMark/>
          </w:tcPr>
          <w:p w14:paraId="038C8551" w14:textId="77777777" w:rsidR="007E53EB" w:rsidRPr="006B76CA" w:rsidRDefault="007E53EB" w:rsidP="00907CEF">
            <w:pPr>
              <w:jc w:val="center"/>
              <w:rPr>
                <w:color w:val="000000"/>
                <w:sz w:val="20"/>
                <w:szCs w:val="20"/>
              </w:rPr>
            </w:pPr>
            <w:r w:rsidRPr="006B76CA">
              <w:rPr>
                <w:color w:val="000000"/>
                <w:sz w:val="20"/>
                <w:szCs w:val="20"/>
              </w:rPr>
              <w:t>4</w:t>
            </w:r>
          </w:p>
        </w:tc>
        <w:tc>
          <w:tcPr>
            <w:tcW w:w="1425" w:type="dxa"/>
            <w:tcBorders>
              <w:top w:val="nil"/>
              <w:left w:val="nil"/>
              <w:bottom w:val="nil"/>
              <w:right w:val="nil"/>
            </w:tcBorders>
            <w:shd w:val="clear" w:color="auto" w:fill="auto"/>
            <w:noWrap/>
            <w:vAlign w:val="bottom"/>
            <w:hideMark/>
          </w:tcPr>
          <w:p w14:paraId="40E32308" w14:textId="77777777" w:rsidR="007E53EB" w:rsidRPr="006B76CA" w:rsidRDefault="007E53EB" w:rsidP="00907CEF">
            <w:pPr>
              <w:jc w:val="right"/>
              <w:rPr>
                <w:color w:val="000000"/>
                <w:sz w:val="20"/>
                <w:szCs w:val="20"/>
              </w:rPr>
            </w:pPr>
            <w:r w:rsidRPr="006B76CA">
              <w:rPr>
                <w:color w:val="000000"/>
                <w:sz w:val="20"/>
                <w:szCs w:val="20"/>
              </w:rPr>
              <w:t>2</w:t>
            </w:r>
          </w:p>
        </w:tc>
        <w:tc>
          <w:tcPr>
            <w:tcW w:w="1426" w:type="dxa"/>
            <w:tcBorders>
              <w:top w:val="nil"/>
              <w:left w:val="nil"/>
              <w:bottom w:val="nil"/>
              <w:right w:val="nil"/>
            </w:tcBorders>
            <w:shd w:val="clear" w:color="auto" w:fill="auto"/>
            <w:noWrap/>
            <w:vAlign w:val="bottom"/>
            <w:hideMark/>
          </w:tcPr>
          <w:p w14:paraId="64C3C2FE"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nil"/>
              <w:right w:val="nil"/>
            </w:tcBorders>
            <w:shd w:val="clear" w:color="auto" w:fill="auto"/>
            <w:noWrap/>
            <w:vAlign w:val="bottom"/>
            <w:hideMark/>
          </w:tcPr>
          <w:p w14:paraId="451C895A"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nil"/>
              <w:right w:val="nil"/>
            </w:tcBorders>
            <w:shd w:val="clear" w:color="auto" w:fill="auto"/>
            <w:noWrap/>
            <w:vAlign w:val="bottom"/>
            <w:hideMark/>
          </w:tcPr>
          <w:p w14:paraId="72CE1DEE"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nil"/>
              <w:right w:val="nil"/>
            </w:tcBorders>
            <w:shd w:val="clear" w:color="auto" w:fill="auto"/>
            <w:noWrap/>
            <w:vAlign w:val="bottom"/>
            <w:hideMark/>
          </w:tcPr>
          <w:p w14:paraId="685F244D" w14:textId="77777777" w:rsidR="007E53EB" w:rsidRPr="006B76CA" w:rsidRDefault="007E53EB" w:rsidP="00907CEF">
            <w:pPr>
              <w:jc w:val="right"/>
              <w:rPr>
                <w:color w:val="000000"/>
                <w:sz w:val="20"/>
                <w:szCs w:val="20"/>
              </w:rPr>
            </w:pPr>
            <w:r w:rsidRPr="006B76CA">
              <w:rPr>
                <w:color w:val="000000"/>
                <w:sz w:val="20"/>
                <w:szCs w:val="20"/>
              </w:rPr>
              <w:t>55</w:t>
            </w:r>
          </w:p>
        </w:tc>
        <w:tc>
          <w:tcPr>
            <w:tcW w:w="1426" w:type="dxa"/>
            <w:tcBorders>
              <w:top w:val="nil"/>
              <w:left w:val="nil"/>
              <w:bottom w:val="nil"/>
              <w:right w:val="nil"/>
            </w:tcBorders>
            <w:shd w:val="clear" w:color="auto" w:fill="auto"/>
            <w:noWrap/>
            <w:vAlign w:val="bottom"/>
            <w:hideMark/>
          </w:tcPr>
          <w:p w14:paraId="25008D18" w14:textId="77777777" w:rsidR="007E53EB" w:rsidRPr="006B76CA" w:rsidRDefault="007E53EB" w:rsidP="00907CEF">
            <w:pPr>
              <w:jc w:val="right"/>
              <w:rPr>
                <w:color w:val="000000"/>
                <w:sz w:val="20"/>
                <w:szCs w:val="20"/>
              </w:rPr>
            </w:pPr>
            <w:r w:rsidRPr="006B76CA">
              <w:rPr>
                <w:color w:val="000000"/>
                <w:sz w:val="20"/>
                <w:szCs w:val="20"/>
              </w:rPr>
              <w:t>0.15</w:t>
            </w:r>
          </w:p>
        </w:tc>
      </w:tr>
      <w:tr w:rsidR="007E53EB" w:rsidRPr="006B76CA" w14:paraId="20432C42" w14:textId="77777777" w:rsidTr="00907CEF">
        <w:trPr>
          <w:trHeight w:val="320"/>
        </w:trPr>
        <w:tc>
          <w:tcPr>
            <w:tcW w:w="805" w:type="dxa"/>
            <w:tcBorders>
              <w:top w:val="nil"/>
              <w:left w:val="nil"/>
              <w:right w:val="nil"/>
            </w:tcBorders>
            <w:shd w:val="clear" w:color="auto" w:fill="auto"/>
            <w:noWrap/>
            <w:vAlign w:val="bottom"/>
            <w:hideMark/>
          </w:tcPr>
          <w:p w14:paraId="05F4A823" w14:textId="77777777" w:rsidR="007E53EB" w:rsidRPr="006B76CA" w:rsidRDefault="007E53EB" w:rsidP="00907CEF">
            <w:pPr>
              <w:jc w:val="center"/>
              <w:rPr>
                <w:color w:val="000000"/>
                <w:sz w:val="20"/>
                <w:szCs w:val="20"/>
              </w:rPr>
            </w:pPr>
            <w:r w:rsidRPr="006B76CA">
              <w:rPr>
                <w:color w:val="000000"/>
                <w:sz w:val="20"/>
                <w:szCs w:val="20"/>
              </w:rPr>
              <w:t>5</w:t>
            </w:r>
          </w:p>
        </w:tc>
        <w:tc>
          <w:tcPr>
            <w:tcW w:w="1425" w:type="dxa"/>
            <w:tcBorders>
              <w:top w:val="nil"/>
              <w:left w:val="nil"/>
              <w:right w:val="nil"/>
            </w:tcBorders>
            <w:shd w:val="clear" w:color="auto" w:fill="auto"/>
            <w:noWrap/>
            <w:vAlign w:val="bottom"/>
            <w:hideMark/>
          </w:tcPr>
          <w:p w14:paraId="15E30C40" w14:textId="77777777" w:rsidR="007E53EB" w:rsidRPr="006B76CA" w:rsidRDefault="007E53EB" w:rsidP="00907CEF">
            <w:pPr>
              <w:jc w:val="right"/>
              <w:rPr>
                <w:color w:val="000000"/>
                <w:sz w:val="20"/>
                <w:szCs w:val="20"/>
              </w:rPr>
            </w:pPr>
            <w:r w:rsidRPr="006B76CA">
              <w:rPr>
                <w:color w:val="000000"/>
                <w:sz w:val="20"/>
                <w:szCs w:val="20"/>
              </w:rPr>
              <w:t>2</w:t>
            </w:r>
          </w:p>
        </w:tc>
        <w:tc>
          <w:tcPr>
            <w:tcW w:w="1426" w:type="dxa"/>
            <w:tcBorders>
              <w:top w:val="nil"/>
              <w:left w:val="nil"/>
              <w:right w:val="nil"/>
            </w:tcBorders>
            <w:shd w:val="clear" w:color="auto" w:fill="auto"/>
            <w:noWrap/>
            <w:vAlign w:val="bottom"/>
            <w:hideMark/>
          </w:tcPr>
          <w:p w14:paraId="4259BC4E"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right w:val="nil"/>
            </w:tcBorders>
            <w:shd w:val="clear" w:color="auto" w:fill="auto"/>
            <w:noWrap/>
            <w:vAlign w:val="bottom"/>
            <w:hideMark/>
          </w:tcPr>
          <w:p w14:paraId="0799DA00"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right w:val="nil"/>
            </w:tcBorders>
            <w:shd w:val="clear" w:color="auto" w:fill="auto"/>
            <w:noWrap/>
            <w:vAlign w:val="bottom"/>
            <w:hideMark/>
          </w:tcPr>
          <w:p w14:paraId="344CE76D"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right w:val="nil"/>
            </w:tcBorders>
            <w:shd w:val="clear" w:color="auto" w:fill="auto"/>
            <w:noWrap/>
            <w:vAlign w:val="bottom"/>
            <w:hideMark/>
          </w:tcPr>
          <w:p w14:paraId="055707A2" w14:textId="77777777" w:rsidR="007E53EB" w:rsidRPr="006B76CA" w:rsidRDefault="007E53EB" w:rsidP="00907CEF">
            <w:pPr>
              <w:jc w:val="right"/>
              <w:rPr>
                <w:color w:val="000000"/>
                <w:sz w:val="20"/>
                <w:szCs w:val="20"/>
              </w:rPr>
            </w:pPr>
            <w:r w:rsidRPr="006B76CA">
              <w:rPr>
                <w:color w:val="000000"/>
                <w:sz w:val="20"/>
                <w:szCs w:val="20"/>
              </w:rPr>
              <w:t>40</w:t>
            </w:r>
          </w:p>
        </w:tc>
        <w:tc>
          <w:tcPr>
            <w:tcW w:w="1426" w:type="dxa"/>
            <w:tcBorders>
              <w:top w:val="nil"/>
              <w:left w:val="nil"/>
              <w:right w:val="nil"/>
            </w:tcBorders>
            <w:shd w:val="clear" w:color="auto" w:fill="auto"/>
            <w:noWrap/>
            <w:vAlign w:val="bottom"/>
            <w:hideMark/>
          </w:tcPr>
          <w:p w14:paraId="76CC8CD1" w14:textId="77777777" w:rsidR="007E53EB" w:rsidRPr="006B76CA" w:rsidRDefault="007E53EB" w:rsidP="00907CEF">
            <w:pPr>
              <w:jc w:val="right"/>
              <w:rPr>
                <w:color w:val="000000"/>
                <w:sz w:val="20"/>
                <w:szCs w:val="20"/>
              </w:rPr>
            </w:pPr>
            <w:r w:rsidRPr="006B76CA">
              <w:rPr>
                <w:color w:val="000000"/>
                <w:sz w:val="20"/>
                <w:szCs w:val="20"/>
              </w:rPr>
              <w:t>0.15</w:t>
            </w:r>
          </w:p>
        </w:tc>
      </w:tr>
      <w:tr w:rsidR="007E53EB" w:rsidRPr="006B76CA" w14:paraId="24BC8815" w14:textId="77777777" w:rsidTr="00907CEF">
        <w:trPr>
          <w:trHeight w:val="320"/>
        </w:trPr>
        <w:tc>
          <w:tcPr>
            <w:tcW w:w="805" w:type="dxa"/>
            <w:tcBorders>
              <w:top w:val="nil"/>
              <w:left w:val="nil"/>
              <w:bottom w:val="single" w:sz="4" w:space="0" w:color="auto"/>
              <w:right w:val="nil"/>
            </w:tcBorders>
            <w:shd w:val="clear" w:color="auto" w:fill="auto"/>
            <w:noWrap/>
            <w:vAlign w:val="bottom"/>
            <w:hideMark/>
          </w:tcPr>
          <w:p w14:paraId="4C059D0B" w14:textId="77777777" w:rsidR="007E53EB" w:rsidRPr="006B76CA" w:rsidRDefault="007E53EB" w:rsidP="00907CEF">
            <w:pPr>
              <w:jc w:val="center"/>
              <w:rPr>
                <w:color w:val="000000"/>
                <w:sz w:val="20"/>
                <w:szCs w:val="20"/>
              </w:rPr>
            </w:pPr>
            <w:r w:rsidRPr="006B76CA">
              <w:rPr>
                <w:color w:val="000000"/>
                <w:sz w:val="20"/>
                <w:szCs w:val="20"/>
              </w:rPr>
              <w:t>6</w:t>
            </w:r>
          </w:p>
        </w:tc>
        <w:tc>
          <w:tcPr>
            <w:tcW w:w="1425" w:type="dxa"/>
            <w:tcBorders>
              <w:top w:val="nil"/>
              <w:left w:val="nil"/>
              <w:bottom w:val="single" w:sz="4" w:space="0" w:color="auto"/>
              <w:right w:val="nil"/>
            </w:tcBorders>
            <w:shd w:val="clear" w:color="auto" w:fill="auto"/>
            <w:noWrap/>
            <w:vAlign w:val="bottom"/>
            <w:hideMark/>
          </w:tcPr>
          <w:p w14:paraId="0E668A43" w14:textId="77777777" w:rsidR="007E53EB" w:rsidRPr="006B76CA" w:rsidRDefault="007E53EB" w:rsidP="00907CEF">
            <w:pPr>
              <w:jc w:val="right"/>
              <w:rPr>
                <w:color w:val="000000"/>
                <w:sz w:val="20"/>
                <w:szCs w:val="20"/>
              </w:rPr>
            </w:pPr>
            <w:r w:rsidRPr="006B76CA">
              <w:rPr>
                <w:color w:val="000000"/>
                <w:sz w:val="20"/>
                <w:szCs w:val="20"/>
              </w:rPr>
              <w:t>2</w:t>
            </w:r>
          </w:p>
        </w:tc>
        <w:tc>
          <w:tcPr>
            <w:tcW w:w="1426" w:type="dxa"/>
            <w:tcBorders>
              <w:top w:val="nil"/>
              <w:left w:val="nil"/>
              <w:bottom w:val="single" w:sz="4" w:space="0" w:color="auto"/>
              <w:right w:val="nil"/>
            </w:tcBorders>
            <w:shd w:val="clear" w:color="auto" w:fill="auto"/>
            <w:noWrap/>
            <w:vAlign w:val="bottom"/>
            <w:hideMark/>
          </w:tcPr>
          <w:p w14:paraId="0ED2E8F6"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single" w:sz="4" w:space="0" w:color="auto"/>
              <w:right w:val="nil"/>
            </w:tcBorders>
            <w:shd w:val="clear" w:color="auto" w:fill="auto"/>
            <w:noWrap/>
            <w:vAlign w:val="bottom"/>
            <w:hideMark/>
          </w:tcPr>
          <w:p w14:paraId="4C3FD6D2"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single" w:sz="4" w:space="0" w:color="auto"/>
              <w:right w:val="nil"/>
            </w:tcBorders>
            <w:shd w:val="clear" w:color="auto" w:fill="auto"/>
            <w:noWrap/>
            <w:vAlign w:val="bottom"/>
            <w:hideMark/>
          </w:tcPr>
          <w:p w14:paraId="48210BA2" w14:textId="77777777" w:rsidR="007E53EB" w:rsidRPr="006B76CA" w:rsidRDefault="007E53EB" w:rsidP="00907CEF">
            <w:pPr>
              <w:jc w:val="right"/>
              <w:rPr>
                <w:color w:val="000000"/>
                <w:sz w:val="20"/>
                <w:szCs w:val="20"/>
              </w:rPr>
            </w:pPr>
            <w:r w:rsidRPr="006B76CA">
              <w:rPr>
                <w:color w:val="000000"/>
                <w:sz w:val="20"/>
                <w:szCs w:val="20"/>
              </w:rPr>
              <w:t>25</w:t>
            </w:r>
          </w:p>
        </w:tc>
        <w:tc>
          <w:tcPr>
            <w:tcW w:w="1426" w:type="dxa"/>
            <w:tcBorders>
              <w:top w:val="nil"/>
              <w:left w:val="nil"/>
              <w:bottom w:val="single" w:sz="4" w:space="0" w:color="auto"/>
              <w:right w:val="nil"/>
            </w:tcBorders>
            <w:shd w:val="clear" w:color="auto" w:fill="auto"/>
            <w:noWrap/>
            <w:vAlign w:val="bottom"/>
            <w:hideMark/>
          </w:tcPr>
          <w:p w14:paraId="36C81B6C" w14:textId="77777777" w:rsidR="007E53EB" w:rsidRPr="006B76CA" w:rsidRDefault="007E53EB" w:rsidP="00907CEF">
            <w:pPr>
              <w:jc w:val="right"/>
              <w:rPr>
                <w:color w:val="000000"/>
                <w:sz w:val="20"/>
                <w:szCs w:val="20"/>
              </w:rPr>
            </w:pPr>
            <w:r w:rsidRPr="006B76CA">
              <w:rPr>
                <w:color w:val="000000"/>
                <w:sz w:val="20"/>
                <w:szCs w:val="20"/>
              </w:rPr>
              <w:t>45</w:t>
            </w:r>
          </w:p>
        </w:tc>
        <w:tc>
          <w:tcPr>
            <w:tcW w:w="1426" w:type="dxa"/>
            <w:tcBorders>
              <w:top w:val="nil"/>
              <w:left w:val="nil"/>
              <w:bottom w:val="single" w:sz="4" w:space="0" w:color="auto"/>
              <w:right w:val="nil"/>
            </w:tcBorders>
            <w:shd w:val="clear" w:color="auto" w:fill="auto"/>
            <w:noWrap/>
            <w:vAlign w:val="bottom"/>
            <w:hideMark/>
          </w:tcPr>
          <w:p w14:paraId="35D0C258" w14:textId="77777777" w:rsidR="007E53EB" w:rsidRPr="006B76CA" w:rsidRDefault="007E53EB" w:rsidP="00907CEF">
            <w:pPr>
              <w:jc w:val="right"/>
              <w:rPr>
                <w:color w:val="000000"/>
                <w:sz w:val="20"/>
                <w:szCs w:val="20"/>
              </w:rPr>
            </w:pPr>
            <w:r w:rsidRPr="006B76CA">
              <w:rPr>
                <w:color w:val="000000"/>
                <w:sz w:val="20"/>
                <w:szCs w:val="20"/>
              </w:rPr>
              <w:t>0.15</w:t>
            </w:r>
          </w:p>
        </w:tc>
      </w:tr>
    </w:tbl>
    <w:p w14:paraId="6FBD467F" w14:textId="77777777" w:rsidR="007E53EB" w:rsidRDefault="007E53EB" w:rsidP="007E53EB">
      <w:pPr>
        <w:pStyle w:val="Heading2"/>
      </w:pPr>
      <w:r>
        <w:t xml:space="preserve">Known issues and </w:t>
      </w:r>
      <w:r w:rsidRPr="00DD2505">
        <w:t>limitations</w:t>
      </w:r>
      <w:bookmarkEnd w:id="5"/>
    </w:p>
    <w:p w14:paraId="4B46712B" w14:textId="77777777" w:rsidR="007E53EB" w:rsidRDefault="007E53EB" w:rsidP="007E53EB">
      <w:pPr>
        <w:pStyle w:val="BodyText"/>
      </w:pPr>
      <w:r>
        <w:lastRenderedPageBreak/>
        <w:t xml:space="preserve">There are </w:t>
      </w:r>
      <w:proofErr w:type="gramStart"/>
      <w:r>
        <w:t>a number of</w:t>
      </w:r>
      <w:proofErr w:type="gramEnd"/>
      <w:r>
        <w:t xml:space="preserve"> known issues and limitations of the current version of the model. This section lists the currently known issues and limitations. It is important to stress that these are a general list of limitations, that is, not specific to a “proof of concept” simulation model. For a proof-of-concept simulation model, the model can still meet the criteria for a good proof-of-concept model because the main purpose is to illustrate the feasibility of an approach, and </w:t>
      </w:r>
      <w:r>
        <w:rPr>
          <w:i/>
          <w:iCs/>
        </w:rPr>
        <w:t xml:space="preserve">not to provide a “complete” model </w:t>
      </w:r>
      <w:r>
        <w:t xml:space="preserve">from applying the approach. </w:t>
      </w:r>
    </w:p>
    <w:p w14:paraId="68706259" w14:textId="77777777" w:rsidR="007E53EB" w:rsidRDefault="007E53EB" w:rsidP="007E53EB">
      <w:pPr>
        <w:pStyle w:val="BodyText"/>
      </w:pPr>
      <w:r>
        <w:t xml:space="preserve">Some limitations are introduced as a matter of convenience in developing a proof-of-concept model, while others are issues that call for further consideration and refinement in subsequent work. The determination as to </w:t>
      </w:r>
      <w:proofErr w:type="gramStart"/>
      <w:r>
        <w:t>whether or not</w:t>
      </w:r>
      <w:proofErr w:type="gramEnd"/>
      <w:r>
        <w:t xml:space="preserve"> a limitation needs to be addressed for a proof-of-concept model to be successful depends on whether or not the model is “good enough” to demonstrate the feasibility of the approach. For example, a limitation that the model isn’t grounded in data can be fair, but </w:t>
      </w:r>
      <w:proofErr w:type="gramStart"/>
      <w:r>
        <w:t>whether or not</w:t>
      </w:r>
      <w:proofErr w:type="gramEnd"/>
      <w:r>
        <w:t xml:space="preserve"> the critique applies to the proof-of-concept model depends how grounding the proof-of-concept model will enhance the feasibility of the approach. Certainly, grounding a proof-of-concept model in data would strengthen the feasibility, but would addressing that limitation be a prerequisite for a project or would the limitation serve as sufficiently clear to motivate funding for a project? </w:t>
      </w:r>
    </w:p>
    <w:p w14:paraId="3A79E778" w14:textId="77777777" w:rsidR="007E53EB" w:rsidRDefault="007E53EB" w:rsidP="007E53EB">
      <w:pPr>
        <w:pStyle w:val="BodyText"/>
      </w:pPr>
      <w:r>
        <w:t xml:space="preserve">Other limitations are more along the lines of psychological theory. For example, a concept like cognitive vulnerabilities origins in a set of psychological theories, which vary in how they define and use the concept quantitatively. In this sense, choosing one definition over another could represent a limitation. However, the purpose of this proof-of-concept model is not </w:t>
      </w:r>
      <w:proofErr w:type="gramStart"/>
      <w:r>
        <w:t>take</w:t>
      </w:r>
      <w:proofErr w:type="gramEnd"/>
      <w:r>
        <w:t xml:space="preserve"> a particular position in arguing for one theory over another, but instead to illustrate how a theory can be represented in system dynamics and used to develop a theory. There </w:t>
      </w:r>
      <w:r>
        <w:lastRenderedPageBreak/>
        <w:t xml:space="preserve">could also be limitations in psychological theory that stem from modeling assumptions lacking any form of scientific justification in terms of psychological theory. This could be, at best, distracting with respect to demonstrating the feasibility of an approach, and at worst, illustrate some very real issues from a meta-theoretical level that would need to be addressed within a proof-of-concept model within a specific domain. </w:t>
      </w:r>
    </w:p>
    <w:p w14:paraId="71B1B916" w14:textId="77777777" w:rsidR="007E53EB" w:rsidRPr="00F9600A" w:rsidRDefault="007E53EB" w:rsidP="007E53EB">
      <w:r>
        <w:t xml:space="preserve">That said, the model has the following known issues and limitations. </w:t>
      </w:r>
      <w:r>
        <w:br/>
      </w:r>
    </w:p>
    <w:p w14:paraId="4A1680AB" w14:textId="77777777" w:rsidR="007E53EB" w:rsidRDefault="007E53EB" w:rsidP="007E53EB">
      <w:pPr>
        <w:pStyle w:val="Equationlisting"/>
        <w:numPr>
          <w:ilvl w:val="0"/>
          <w:numId w:val="2"/>
        </w:numPr>
      </w:pPr>
      <w:r w:rsidRPr="00760DF1">
        <w:rPr>
          <w:b/>
          <w:bCs/>
          <w:i/>
          <w:iCs/>
        </w:rPr>
        <w:t>Family support is assumed to always be effective in the beneficial direction.</w:t>
      </w:r>
      <w:r>
        <w:t xml:space="preserve"> While the model allows for families to vary in their initial level of support, how fast they recognize an issue, and how fast they can rally support, support is always assumed be effective. This is clearly wrong. Oftentimes, families do not know what will be helpful or what may be helpful for one child or adolescent may be ineffective or harmful for another. Moreover, there are many situations—often of greatest clinical concern—where a family member or family is outrightly neglecting or harming a child or adolescent, not as a misguided strategy of parenting, but </w:t>
      </w:r>
      <w:proofErr w:type="gramStart"/>
      <w:r>
        <w:t>as a consequence of</w:t>
      </w:r>
      <w:proofErr w:type="gramEnd"/>
      <w:r>
        <w:t xml:space="preserve"> the severe limitations in resources or exploitation. </w:t>
      </w:r>
    </w:p>
    <w:p w14:paraId="5C530DBD" w14:textId="77777777" w:rsidR="007E53EB" w:rsidRDefault="007E53EB" w:rsidP="007E53EB">
      <w:pPr>
        <w:pStyle w:val="Equationlisting"/>
        <w:numPr>
          <w:ilvl w:val="0"/>
          <w:numId w:val="2"/>
        </w:numPr>
      </w:pPr>
      <w:r w:rsidRPr="00760DF1">
        <w:rPr>
          <w:b/>
          <w:bCs/>
          <w:i/>
          <w:iCs/>
        </w:rPr>
        <w:t>Developmental change is assumed to be symmetric with respect to increasing or decreasing cognitive vulnerabilities near the maximum value.</w:t>
      </w:r>
      <w:r>
        <w:t xml:space="preserve"> The model assumes that endogenously driven increases in cognitive vulnerabilities near the maximum value happen at the same rate as decreases. This is probably incorrect since the mechanisms of recovering from cognitive vulnerabilities is unlikely to be the same as the mechanism contributing to cognitive vulnerabilities, i.e., an individual is more likely to develop cognitive vulnerabilities fast than they can recover from them. </w:t>
      </w:r>
    </w:p>
    <w:p w14:paraId="794301E5" w14:textId="77777777" w:rsidR="007E53EB" w:rsidRPr="00760DF1" w:rsidRDefault="007E53EB" w:rsidP="007E53EB">
      <w:pPr>
        <w:pStyle w:val="Equationlisting"/>
        <w:numPr>
          <w:ilvl w:val="0"/>
          <w:numId w:val="2"/>
        </w:numPr>
      </w:pPr>
      <w:r>
        <w:rPr>
          <w:b/>
          <w:bCs/>
          <w:i/>
          <w:iCs/>
        </w:rPr>
        <w:t xml:space="preserve">Cognitive vulnerabilities do not change when the stock is at the maximum value. </w:t>
      </w:r>
      <w:r>
        <w:t xml:space="preserve">When cognitive vulnerabilities = 100, there is not a way for cognitive vulnerabilities to decrease and cognitive vulnerabilities is in dynamic equilibrium. However, the asymptotic behavior is different. In some scenarios very close to the level of cognitive vulnerabilities = 100, there are a rich set of underlying dynamics. </w:t>
      </w:r>
    </w:p>
    <w:p w14:paraId="1AACA029" w14:textId="77777777" w:rsidR="007E53EB" w:rsidRDefault="007E53EB" w:rsidP="007E53EB"/>
    <w:p w14:paraId="27FCD717" w14:textId="77777777" w:rsidR="00AB576A" w:rsidRDefault="00AB576A"/>
    <w:sectPr w:rsidR="00AB576A" w:rsidSect="00D236D5">
      <w:headerReference w:type="even" r:id="rId5"/>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6016921"/>
      <w:docPartObj>
        <w:docPartGallery w:val="Page Numbers (Top of Page)"/>
        <w:docPartUnique/>
      </w:docPartObj>
    </w:sdtPr>
    <w:sdtEndPr>
      <w:rPr>
        <w:rStyle w:val="PageNumber"/>
      </w:rPr>
    </w:sdtEndPr>
    <w:sdtContent>
      <w:p w14:paraId="6B890302" w14:textId="77777777" w:rsidR="001D43F1" w:rsidRDefault="007E53EB" w:rsidP="00E457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4553D3" w14:textId="77777777" w:rsidR="001D43F1" w:rsidRDefault="007E53EB" w:rsidP="001D43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6311569"/>
      <w:docPartObj>
        <w:docPartGallery w:val="Page Numbers (Top of Page)"/>
        <w:docPartUnique/>
      </w:docPartObj>
    </w:sdtPr>
    <w:sdtEndPr>
      <w:rPr>
        <w:rStyle w:val="PageNumber"/>
        <w:rFonts w:ascii="Times New Roman" w:hAnsi="Times New Roman" w:cs="Times New Roman"/>
      </w:rPr>
    </w:sdtEndPr>
    <w:sdtContent>
      <w:p w14:paraId="7085CA40" w14:textId="77777777" w:rsidR="001D43F1" w:rsidRPr="004C419B" w:rsidRDefault="007E53EB" w:rsidP="00E45700">
        <w:pPr>
          <w:pStyle w:val="Header"/>
          <w:framePr w:wrap="none" w:vAnchor="text" w:hAnchor="margin" w:xAlign="right" w:y="1"/>
          <w:rPr>
            <w:rStyle w:val="PageNumber"/>
            <w:rFonts w:ascii="Times New Roman" w:hAnsi="Times New Roman" w:cs="Times New Roman"/>
          </w:rPr>
        </w:pPr>
        <w:r w:rsidRPr="004C419B">
          <w:rPr>
            <w:rStyle w:val="PageNumber"/>
            <w:rFonts w:ascii="Times New Roman" w:hAnsi="Times New Roman" w:cs="Times New Roman"/>
          </w:rPr>
          <w:fldChar w:fldCharType="begin"/>
        </w:r>
        <w:r w:rsidRPr="004C419B">
          <w:rPr>
            <w:rStyle w:val="PageNumber"/>
            <w:rFonts w:ascii="Times New Roman" w:hAnsi="Times New Roman" w:cs="Times New Roman"/>
          </w:rPr>
          <w:instrText xml:space="preserve"> PAGE </w:instrText>
        </w:r>
        <w:r w:rsidRPr="004C419B">
          <w:rPr>
            <w:rStyle w:val="PageNumber"/>
            <w:rFonts w:ascii="Times New Roman" w:hAnsi="Times New Roman" w:cs="Times New Roman"/>
          </w:rPr>
          <w:fldChar w:fldCharType="separate"/>
        </w:r>
        <w:r w:rsidRPr="004C419B">
          <w:rPr>
            <w:rStyle w:val="PageNumber"/>
            <w:rFonts w:ascii="Times New Roman" w:hAnsi="Times New Roman" w:cs="Times New Roman"/>
            <w:noProof/>
          </w:rPr>
          <w:t>1</w:t>
        </w:r>
        <w:r w:rsidRPr="004C419B">
          <w:rPr>
            <w:rStyle w:val="PageNumber"/>
            <w:rFonts w:ascii="Times New Roman" w:hAnsi="Times New Roman" w:cs="Times New Roman"/>
          </w:rPr>
          <w:fldChar w:fldCharType="end"/>
        </w:r>
      </w:p>
    </w:sdtContent>
  </w:sdt>
  <w:p w14:paraId="57ACDAA8" w14:textId="77777777" w:rsidR="001D43F1" w:rsidRPr="004C419B" w:rsidRDefault="007E53EB" w:rsidP="003B74F7">
    <w:pPr>
      <w:pStyle w:val="Header"/>
      <w:ind w:right="360" w:firstLine="0"/>
      <w:rPr>
        <w:rFonts w:ascii="Times New Roman" w:hAnsi="Times New Roman" w:cs="Times New Roman"/>
      </w:rPr>
    </w:pPr>
    <w:r>
      <w:rPr>
        <w:rFonts w:ascii="Times New Roman" w:hAnsi="Times New Roman" w:cs="Times New Roman"/>
      </w:rPr>
      <w:t>COGNITIVE VULNERABILITIES</w:t>
    </w:r>
    <w:r>
      <w:rPr>
        <w:rFonts w:ascii="Times New Roman" w:hAnsi="Times New Roman" w:cs="Times New Roman"/>
      </w:rPr>
      <w:t xml:space="preserve"> AND FAMILY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033C"/>
    <w:multiLevelType w:val="hybridMultilevel"/>
    <w:tmpl w:val="43F6BAAE"/>
    <w:lvl w:ilvl="0" w:tplc="A878AF92">
      <w:start w:val="1"/>
      <w:numFmt w:val="decimal"/>
      <w:pStyle w:val="Equationlis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EB"/>
    <w:rsid w:val="00046D70"/>
    <w:rsid w:val="00050DC7"/>
    <w:rsid w:val="00072A86"/>
    <w:rsid w:val="000A4D8F"/>
    <w:rsid w:val="000B4E78"/>
    <w:rsid w:val="000C28BF"/>
    <w:rsid w:val="000C7A76"/>
    <w:rsid w:val="00101295"/>
    <w:rsid w:val="00116372"/>
    <w:rsid w:val="00120953"/>
    <w:rsid w:val="001332B9"/>
    <w:rsid w:val="00141810"/>
    <w:rsid w:val="00142C13"/>
    <w:rsid w:val="0016142A"/>
    <w:rsid w:val="001627AA"/>
    <w:rsid w:val="001B1961"/>
    <w:rsid w:val="001B4003"/>
    <w:rsid w:val="001C25E5"/>
    <w:rsid w:val="001E0B1F"/>
    <w:rsid w:val="002522C2"/>
    <w:rsid w:val="002C40DF"/>
    <w:rsid w:val="00303B47"/>
    <w:rsid w:val="003057E6"/>
    <w:rsid w:val="003378C7"/>
    <w:rsid w:val="003418FC"/>
    <w:rsid w:val="00363CBD"/>
    <w:rsid w:val="00376D42"/>
    <w:rsid w:val="0038514F"/>
    <w:rsid w:val="003978D5"/>
    <w:rsid w:val="003B114F"/>
    <w:rsid w:val="003B4A45"/>
    <w:rsid w:val="003F1D6F"/>
    <w:rsid w:val="003F25F6"/>
    <w:rsid w:val="00403679"/>
    <w:rsid w:val="00425B06"/>
    <w:rsid w:val="004B649B"/>
    <w:rsid w:val="004D1846"/>
    <w:rsid w:val="00501DE8"/>
    <w:rsid w:val="00502856"/>
    <w:rsid w:val="00507850"/>
    <w:rsid w:val="00520E8F"/>
    <w:rsid w:val="00530285"/>
    <w:rsid w:val="00550C9B"/>
    <w:rsid w:val="0055254E"/>
    <w:rsid w:val="0056210F"/>
    <w:rsid w:val="005874DA"/>
    <w:rsid w:val="005A1C8F"/>
    <w:rsid w:val="005A62CC"/>
    <w:rsid w:val="006317BD"/>
    <w:rsid w:val="00653258"/>
    <w:rsid w:val="006C066D"/>
    <w:rsid w:val="006E6AD9"/>
    <w:rsid w:val="00705CB2"/>
    <w:rsid w:val="00714F9D"/>
    <w:rsid w:val="00722C01"/>
    <w:rsid w:val="007423CC"/>
    <w:rsid w:val="00755264"/>
    <w:rsid w:val="007710ED"/>
    <w:rsid w:val="00786881"/>
    <w:rsid w:val="0079759D"/>
    <w:rsid w:val="007A06FB"/>
    <w:rsid w:val="007B6BDE"/>
    <w:rsid w:val="007C7DCF"/>
    <w:rsid w:val="007E53EB"/>
    <w:rsid w:val="007F6D86"/>
    <w:rsid w:val="00835D8D"/>
    <w:rsid w:val="008370B6"/>
    <w:rsid w:val="00843C27"/>
    <w:rsid w:val="008545C9"/>
    <w:rsid w:val="00873120"/>
    <w:rsid w:val="0087753D"/>
    <w:rsid w:val="008867A5"/>
    <w:rsid w:val="008C1FB1"/>
    <w:rsid w:val="008C4D8D"/>
    <w:rsid w:val="008D2B8B"/>
    <w:rsid w:val="00903B03"/>
    <w:rsid w:val="00905216"/>
    <w:rsid w:val="0090717F"/>
    <w:rsid w:val="009241FB"/>
    <w:rsid w:val="009659B2"/>
    <w:rsid w:val="009C48F8"/>
    <w:rsid w:val="009C5910"/>
    <w:rsid w:val="009D565A"/>
    <w:rsid w:val="009F5B64"/>
    <w:rsid w:val="00A50735"/>
    <w:rsid w:val="00A51615"/>
    <w:rsid w:val="00A573B2"/>
    <w:rsid w:val="00AB576A"/>
    <w:rsid w:val="00AB6C7A"/>
    <w:rsid w:val="00BC1BE4"/>
    <w:rsid w:val="00BC5561"/>
    <w:rsid w:val="00BD174F"/>
    <w:rsid w:val="00BD2D0D"/>
    <w:rsid w:val="00BE0A05"/>
    <w:rsid w:val="00BF1901"/>
    <w:rsid w:val="00C02110"/>
    <w:rsid w:val="00C919E0"/>
    <w:rsid w:val="00CB43E9"/>
    <w:rsid w:val="00D00A6E"/>
    <w:rsid w:val="00D0638A"/>
    <w:rsid w:val="00D44F19"/>
    <w:rsid w:val="00D55E9F"/>
    <w:rsid w:val="00D71DB8"/>
    <w:rsid w:val="00D83920"/>
    <w:rsid w:val="00DC4EA2"/>
    <w:rsid w:val="00DD5ADE"/>
    <w:rsid w:val="00DE74B1"/>
    <w:rsid w:val="00DF3C8C"/>
    <w:rsid w:val="00DF4240"/>
    <w:rsid w:val="00E20057"/>
    <w:rsid w:val="00E51824"/>
    <w:rsid w:val="00E63D14"/>
    <w:rsid w:val="00E6448F"/>
    <w:rsid w:val="00E73102"/>
    <w:rsid w:val="00E92CD1"/>
    <w:rsid w:val="00ED2709"/>
    <w:rsid w:val="00EE7BA5"/>
    <w:rsid w:val="00F065DD"/>
    <w:rsid w:val="00F67884"/>
    <w:rsid w:val="00F95B2F"/>
    <w:rsid w:val="00FB4D95"/>
    <w:rsid w:val="00FB636D"/>
    <w:rsid w:val="00FC7AEB"/>
    <w:rsid w:val="00FD5E91"/>
    <w:rsid w:val="00FD7A63"/>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58901"/>
  <w15:chartTrackingRefBased/>
  <w15:docId w15:val="{5E57635F-6077-7A4E-BC1A-A2DFD8A5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3EB"/>
    <w:rPr>
      <w:rFonts w:ascii="Times New Roman" w:eastAsia="Times New Roman" w:hAnsi="Times New Roman" w:cs="Times New Roman"/>
    </w:rPr>
  </w:style>
  <w:style w:type="paragraph" w:styleId="Heading1">
    <w:name w:val="heading 1"/>
    <w:basedOn w:val="Normal"/>
    <w:next w:val="Normal"/>
    <w:link w:val="Heading1Char"/>
    <w:uiPriority w:val="4"/>
    <w:qFormat/>
    <w:rsid w:val="007E53EB"/>
    <w:pPr>
      <w:keepNext/>
      <w:keepLines/>
      <w:spacing w:line="480" w:lineRule="auto"/>
      <w:jc w:val="center"/>
      <w:outlineLvl w:val="0"/>
    </w:pPr>
    <w:rPr>
      <w:rFonts w:eastAsiaTheme="majorEastAsia"/>
      <w:b/>
      <w:bCs/>
      <w:kern w:val="24"/>
      <w:lang w:eastAsia="ja-JP"/>
    </w:rPr>
  </w:style>
  <w:style w:type="paragraph" w:styleId="Heading2">
    <w:name w:val="heading 2"/>
    <w:basedOn w:val="Normal"/>
    <w:next w:val="Normal"/>
    <w:link w:val="Heading2Char"/>
    <w:uiPriority w:val="4"/>
    <w:unhideWhenUsed/>
    <w:qFormat/>
    <w:rsid w:val="007E53EB"/>
    <w:pPr>
      <w:autoSpaceDE w:val="0"/>
      <w:autoSpaceDN w:val="0"/>
      <w:adjustRightInd w:val="0"/>
      <w:spacing w:line="480" w:lineRule="auto"/>
      <w:outlineLvl w:val="1"/>
    </w:pPr>
    <w:rPr>
      <w:rFonts w:eastAsiaTheme="minorEastAsia"/>
      <w:b/>
      <w:spacing w:val="3"/>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E20057"/>
    <w:pPr>
      <w:ind w:firstLine="720"/>
    </w:pPr>
    <w:rPr>
      <w:rFonts w:ascii="Calibri" w:hAnsi="Calibri" w:cs="Calibri"/>
      <w:noProof/>
    </w:rPr>
  </w:style>
  <w:style w:type="character" w:customStyle="1" w:styleId="EndNoteBibliographyChar">
    <w:name w:val="EndNote Bibliography Char"/>
    <w:basedOn w:val="DefaultParagraphFont"/>
    <w:link w:val="EndNoteBibliography"/>
    <w:rsid w:val="00E20057"/>
    <w:rPr>
      <w:rFonts w:ascii="Calibri" w:hAnsi="Calibri" w:cs="Calibri"/>
      <w:noProof/>
    </w:rPr>
  </w:style>
  <w:style w:type="character" w:customStyle="1" w:styleId="Heading1Char">
    <w:name w:val="Heading 1 Char"/>
    <w:basedOn w:val="DefaultParagraphFont"/>
    <w:link w:val="Heading1"/>
    <w:uiPriority w:val="4"/>
    <w:rsid w:val="007E53EB"/>
    <w:rPr>
      <w:rFonts w:ascii="Times New Roman" w:eastAsiaTheme="majorEastAsia" w:hAnsi="Times New Roman" w:cs="Times New Roman"/>
      <w:b/>
      <w:bCs/>
      <w:kern w:val="24"/>
      <w:lang w:eastAsia="ja-JP"/>
    </w:rPr>
  </w:style>
  <w:style w:type="character" w:customStyle="1" w:styleId="Heading2Char">
    <w:name w:val="Heading 2 Char"/>
    <w:basedOn w:val="DefaultParagraphFont"/>
    <w:link w:val="Heading2"/>
    <w:uiPriority w:val="4"/>
    <w:rsid w:val="007E53EB"/>
    <w:rPr>
      <w:rFonts w:ascii="Times New Roman" w:eastAsiaTheme="minorEastAsia" w:hAnsi="Times New Roman" w:cs="Times New Roman"/>
      <w:b/>
      <w:spacing w:val="3"/>
      <w:kern w:val="24"/>
      <w:lang w:eastAsia="ja-JP"/>
    </w:rPr>
  </w:style>
  <w:style w:type="paragraph" w:styleId="Header">
    <w:name w:val="header"/>
    <w:basedOn w:val="Normal"/>
    <w:link w:val="HeaderChar"/>
    <w:uiPriority w:val="99"/>
    <w:unhideWhenUsed/>
    <w:rsid w:val="007E53EB"/>
    <w:pPr>
      <w:tabs>
        <w:tab w:val="center" w:pos="4680"/>
        <w:tab w:val="right" w:pos="9360"/>
      </w:tabs>
      <w:ind w:firstLine="720"/>
    </w:pPr>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sid w:val="007E53EB"/>
    <w:rPr>
      <w:rFonts w:eastAsiaTheme="minorEastAsia"/>
      <w:kern w:val="24"/>
      <w:lang w:eastAsia="ja-JP"/>
    </w:rPr>
  </w:style>
  <w:style w:type="character" w:styleId="PageNumber">
    <w:name w:val="page number"/>
    <w:basedOn w:val="DefaultParagraphFont"/>
    <w:uiPriority w:val="99"/>
    <w:semiHidden/>
    <w:unhideWhenUsed/>
    <w:rsid w:val="007E53EB"/>
  </w:style>
  <w:style w:type="paragraph" w:customStyle="1" w:styleId="Equationlisting">
    <w:name w:val="Equation listing"/>
    <w:basedOn w:val="ListParagraph"/>
    <w:qFormat/>
    <w:rsid w:val="007E53EB"/>
    <w:pPr>
      <w:numPr>
        <w:numId w:val="1"/>
      </w:numPr>
      <w:tabs>
        <w:tab w:val="num" w:pos="360"/>
      </w:tabs>
      <w:spacing w:after="360" w:line="312" w:lineRule="auto"/>
      <w:ind w:firstLine="720"/>
      <w:contextualSpacing w:val="0"/>
    </w:pPr>
    <w:rPr>
      <w:rFonts w:ascii="Helvetica" w:eastAsiaTheme="minorHAnsi" w:hAnsi="Helvetica" w:cs="Courier New"/>
      <w:color w:val="000000" w:themeColor="text1"/>
      <w:sz w:val="20"/>
      <w:szCs w:val="20"/>
      <w:lang w:eastAsia="ja-JP"/>
    </w:rPr>
  </w:style>
  <w:style w:type="paragraph" w:styleId="BodyText">
    <w:name w:val="Body Text"/>
    <w:basedOn w:val="Normal"/>
    <w:link w:val="BodyTextChar"/>
    <w:qFormat/>
    <w:rsid w:val="007E53EB"/>
    <w:pPr>
      <w:spacing w:line="480" w:lineRule="auto"/>
      <w:ind w:firstLine="720"/>
    </w:pPr>
    <w:rPr>
      <w:spacing w:val="3"/>
    </w:rPr>
  </w:style>
  <w:style w:type="character" w:customStyle="1" w:styleId="BodyTextChar">
    <w:name w:val="Body Text Char"/>
    <w:basedOn w:val="DefaultParagraphFont"/>
    <w:link w:val="BodyText"/>
    <w:rsid w:val="007E53EB"/>
    <w:rPr>
      <w:rFonts w:ascii="Times New Roman" w:eastAsia="Times New Roman" w:hAnsi="Times New Roman" w:cs="Times New Roman"/>
      <w:spacing w:val="3"/>
    </w:rPr>
  </w:style>
  <w:style w:type="paragraph" w:styleId="ListParagraph">
    <w:name w:val="List Paragraph"/>
    <w:basedOn w:val="Normal"/>
    <w:uiPriority w:val="34"/>
    <w:qFormat/>
    <w:rsid w:val="007E5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 Hovmand</dc:creator>
  <cp:keywords/>
  <dc:description/>
  <cp:lastModifiedBy>Peter  S. Hovmand</cp:lastModifiedBy>
  <cp:revision>1</cp:revision>
  <dcterms:created xsi:type="dcterms:W3CDTF">2022-02-16T01:34:00Z</dcterms:created>
  <dcterms:modified xsi:type="dcterms:W3CDTF">2022-02-16T01:34:00Z</dcterms:modified>
</cp:coreProperties>
</file>