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Exhibit 10.1</w:t>
      </w:r>
    </w:p>
    <w:p>
      <w:r>
        <w:t xml:space="preserve"> </w:t>
      </w:r>
    </w:p>
    <w:p>
      <w:r>
        <w:t>SECURITIES PURCHASE AGREEMENT</w:t>
      </w:r>
    </w:p>
    <w:p>
      <w:r>
        <w:t xml:space="preserve"> </w:t>
      </w:r>
    </w:p>
    <w:p>
      <w:r>
        <w:t>This SECURITIES PURCHASE AGREEMENT (the “Agreement”), dated as of January 25, 2021, by and between MPHASE TECHNOLOGIES, INC., a New Jersey corporation, with headquarters located at 9841 Washingtonian Boulevard, Ste #390, Gaithersburg, MD 20878 (the “Company”), and [___], with its address at [___] (the “Buyer”).</w:t>
      </w:r>
    </w:p>
    <w:p>
      <w:r>
        <w:t xml:space="preserve"> </w:t>
      </w:r>
    </w:p>
    <w:p>
      <w:r>
        <w:t>WHEREAS:</w:t>
      </w:r>
    </w:p>
    <w:p>
      <w:r>
        <w:t xml:space="preserve"> </w:t>
      </w:r>
    </w:p>
    <w:p>
      <w:r>
        <w:t>A. The Company and the Buyer are executing and delivering this Agreement in reliance upon the exemption from securities registration afforded by the rules and regulations as promulgated by the United States Securities and Exchange Commission (the “SEC”) under the Securities Act of 1933, as amended (the “1933 Act”);</w:t>
      </w:r>
    </w:p>
    <w:p>
      <w:r>
        <w:t xml:space="preserve"> </w:t>
      </w:r>
    </w:p>
    <w:p>
      <w:r>
        <w:t>B. Buyer desires to purchase and the Company desires to issue and sell, upon the terms and conditions set forth in this Agreement an 8% convertible note of the Company, in the form attached hereto as Exhibit A in the aggregate principal amount of $140,000.00 (together with any note(s) issued in replacement thereof or as a dividend thereon or otherwise with respect thereto in accordance with the terms thereof, the “Note”), convertible into shares of common stock, of the Company (the “Common Stock”), upon the terms and subject to the limitations and conditions set forth in such Note. The Note shall contain an original issue discount of $14,000 such that the purchase price shall be $126,000.</w:t>
      </w:r>
    </w:p>
    <w:p>
      <w:r>
        <w:t xml:space="preserve"> </w:t>
      </w:r>
    </w:p>
    <w:p>
      <w:r>
        <w:t>C. The Buyer wishes to purchase, upon the terms and conditions stated in this Agreement, such principal amount of Note as is set forth immediately below its name on the signature pages hereto; and</w:t>
      </w:r>
    </w:p>
    <w:p>
      <w:r>
        <w:t xml:space="preserve"> </w:t>
      </w:r>
    </w:p>
    <w:p>
      <w:r>
        <w:t>NOW THEREFORE, the Company and the Buyer severally (and not jointly) hereby agree as follows:</w:t>
      </w:r>
    </w:p>
    <w:p>
      <w:r>
        <w:t xml:space="preserve"> </w:t>
      </w:r>
    </w:p>
    <w:p>
      <w:r>
        <w:t>1. Purchase and Sale of Note.</w:t>
      </w:r>
    </w:p>
    <w:p>
      <w:r>
        <w:t xml:space="preserve"> </w:t>
      </w:r>
    </w:p>
    <w:p>
      <w:r>
        <w:t>a. Purchase of Note. On each of the Closing Dates (as defined below), the Company shall issue and sell to the Buyer and the Buyer agrees to purchase from the Company such principal amount of Note as is set forth immediately below the Buyer’s name on the signature pages hereto.</w:t>
      </w:r>
    </w:p>
    <w:p>
      <w:r>
        <w:t xml:space="preserve"> </w:t>
      </w:r>
    </w:p>
    <w:p>
      <w:r>
        <w:t>b. Form of Payment. On the Closing Date (as defined below), (i) the Buyer shall pay the purchase price for the Note to be issued and sold to it at the Closing (as defined below) (the “Purchase Price”) by wire transfer of immediately available funds to the Company, in accordance with the Company’s written wiring instructions, against delivery of the Note in the principal amount equal to the Purchase Price as is set forth immediately below the Buyer’s name on the signature pages hereto, and (ii) the Company shall deliver such duly executed Note on behalf of the Company, to the Buyer, against delivery of such Purchase Price.</w:t>
      </w:r>
    </w:p>
    <w:p>
      <w:r>
        <w:t xml:space="preserve"> </w:t>
      </w:r>
    </w:p>
    <w:p/>
    <w:p>
      <w:r>
        <w:t>Company Initials</w:t>
      </w:r>
    </w:p>
    <w:p>
      <w:r>
        <w:t xml:space="preserve"> </w:t>
      </w:r>
    </w:p>
    <w:p>
      <w:r>
        <w:t xml:space="preserve"> </w:t>
      </w:r>
    </w:p>
    <w:p>
      <w:r>
        <w:t xml:space="preserve"> </w:t>
      </w:r>
    </w:p>
    <w:p>
      <w:r>
        <w:t>c. Closing Date. The date and time of the first issuance and sale of the Note pursuant to this Agreement (the “Closing Date”) shall be on or about January 25, 2021, or such other mutually agreed upon time. The closing of the transactions contemplated by this Agreement (the “Closing”) shall occur on the Closing Date at such location as may be agreed to by the parties.</w:t>
      </w:r>
    </w:p>
    <w:p>
      <w:r>
        <w:t xml:space="preserve"> </w:t>
      </w:r>
    </w:p>
    <w:p>
      <w:r>
        <w:t>2. Buyer’s Representations and Warranties. The Buyer represents and warrants to the Company that:</w:t>
      </w:r>
    </w:p>
    <w:p>
      <w:r>
        <w:t xml:space="preserve"> </w:t>
      </w:r>
    </w:p>
    <w:p>
      <w:r>
        <w:t>a. Investment Purpose. As of the date hereof, the Buyer is purchasing the Note and the shares of Common Stock issuable upon conversion of or otherwise pursuant to the Note, such shares of Common Stock being collectively referred to herein as the “Conversion Shares” and, collectively with the Note,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registration statement or an exemption under the 1933 Act.</w:t>
      </w:r>
    </w:p>
    <w:p>
      <w:r>
        <w:t xml:space="preserve"> </w:t>
      </w:r>
    </w:p>
    <w:p>
      <w:r>
        <w:t>b. Accredited Investor Status. The Buyer is an “accredited investor” as that term is defined in Rule 501(a) of Regulation D (an “Accredited Investor”).</w:t>
      </w:r>
    </w:p>
    <w:p>
      <w:r>
        <w:t xml:space="preserve"> </w:t>
      </w:r>
    </w:p>
    <w:p>
      <w:r>
        <w:t>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r>
    </w:p>
    <w:p>
      <w:r>
        <w:t xml:space="preserve"> </w:t>
      </w:r>
    </w:p>
    <w:p>
      <w:r>
        <w:t>d. Information. The Buyer and its advisors, if any, have been, and for so long as the Note remain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Note remain outstanding will continue to be, afforded the opportunity to ask questions of the Company. Notwithstanding the foregoing, the Company has not disclosed to the Buyer any material nonpublic information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 The Buyer understands that its investment in the Securities involves a significant degree of risk. The Buyer is not aware of any facts that may constitute a breach of any of the Company’s representations and warranties made herein.</w:t>
      </w:r>
    </w:p>
    <w:p>
      <w:r>
        <w:t xml:space="preserve"> </w:t>
      </w:r>
    </w:p>
    <w:p>
      <w:r>
        <w:t xml:space="preserve"> </w:t>
      </w:r>
    </w:p>
    <w:p>
      <w:r>
        <w:t xml:space="preserve"> </w:t>
      </w:r>
    </w:p>
    <w:p>
      <w:r>
        <w:t>e. Governmental Review. The Buyer understands that no United States federal or state agency or any other government or governmental agency has passed upon or made any recommendation or endorsement of the Securities.</w:t>
      </w:r>
    </w:p>
    <w:p>
      <w:r>
        <w:t xml:space="preserve"> </w:t>
      </w:r>
    </w:p>
    <w:p>
      <w:r>
        <w:t>f. Transfer or Re-sale. The Buyer understands that (i) the sale or re- sale of the Securities has not been and is not being registered under the 1933 Act or any applicable state securities laws, and the Securities may not be transferred unless (a) the Securities are sold pursuant to an effective registration statement under the 1933 Act, (b) the Buyer shall have delivered to the Company, at the cost of the Buyer, an opinion of counsel that shall be in form, substance and scope customary for opinions of counsel in comparable transactions to the effect that the Securities to be sold or transferred may be sold or transferred pursuant to an exemption from such registration,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(e) the Securities are sold pursuant to Regulation S under the 1933 Act (or a successor rule) (“Regulation S”), and the Buyer shall have delivered to the Company, at the cost of the Buyer, an opinion of counsel that shall be in form, substance and scope customary for opinions of counsel in corporate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as collateral in connection with a bona fide margin account or other lending arrangement.</w:t>
      </w:r>
    </w:p>
    <w:p>
      <w:r>
        <w:t xml:space="preserve"> </w:t>
      </w:r>
    </w:p>
    <w:p>
      <w:r>
        <w:t>g. Legends. The Buyer understands that the Note and, until such time as the Conversion Shares have been registered under the 1933 Act may be sold pursuant to Rule 144 or Regulation S without any restriction as to the number of securities as of a particular date that can then be immediately sold, the Conversion Shares may bear a restrictive legend in substantially the following form (and a stop-transfer order may be placed against transfer of the certificates for such Securities):</w:t>
      </w:r>
    </w:p>
    <w:p>
      <w:r>
        <w:t xml:space="preserve"> </w:t>
      </w:r>
    </w:p>
    <w:p>
      <w:r>
        <w:t>“NEITHER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
        <w:t xml:space="preserve"> </w:t>
      </w:r>
    </w:p>
    <w:p>
      <w:r>
        <w:t xml:space="preserve"> </w:t>
      </w:r>
    </w:p>
    <w:p>
      <w:r>
        <w:t xml:space="preserve"> </w:t>
      </w:r>
    </w:p>
    <w:p/>
    <w:p>
      <w:r>
        <w:t>The legend set forth above shall be removed and the Company shall issue a certificate without such legend to the holder of any Security upon which it is stamped, if, unless otherwise required by applicable state securities laws, (a) such Security is registered for sale under an effective registration statement filed under the 1933 Act or otherwise may be sold pursuant to Rule 144 or Regulation S without any restriction as to the number of securities as of a particular date that can then be immediately sold, or (b) such holder provides the Company with an opinion of counsel, in form, substance and scope customary for opinions of counsel in comparable transactions, to the effect that a public sale or transfer of such Security may be made without registration under the 1933 Act, which opinion shall be accepted by the Company so that the sale or transfer is effected.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or Regulation S, within 2 business days, it will be considered an Event of Default under the Note.</w:t>
      </w:r>
    </w:p>
    <w:p>
      <w:r>
        <w:t xml:space="preserve"> </w:t>
      </w:r>
    </w:p>
    <w:p>
      <w:r>
        <w:t>h. Authorization; Enforcement. This Agreement has been duly and validly authorized. This Agreement has been duly executed and delivered on behalf of the Buyer, and this Agreement constitutes a valid and binding agreement of the Buyer enforceable in accordance with its terms.</w:t>
      </w:r>
    </w:p>
    <w:p>
      <w:r>
        <w:t xml:space="preserve"> </w:t>
      </w:r>
    </w:p>
    <w:p>
      <w:r>
        <w:t>i. Residency. The Buyer is a resident of the jurisdiction set forth immediately below the Buyer’s name on the signature pages hereto.</w:t>
      </w:r>
    </w:p>
    <w:p>
      <w:r>
        <w:t xml:space="preserve"> </w:t>
      </w:r>
    </w:p>
    <w:p>
      <w:r>
        <w:t>3. Representations and Warranties of the Company. The Company represents and warrants to the Buyer that:</w:t>
      </w:r>
    </w:p>
    <w:p>
      <w:r>
        <w:t xml:space="preserve"> </w:t>
      </w:r>
    </w:p>
    <w:p>
      <w:r>
        <w:t>a. Organization and Qualification. The Company and each of its subsidiaries, if any, is a corporation duly organized, validly existing and in good standing under the laws of the jurisdiction in which it is incorporated, with full power and authority (corporate and other) to own, lease, use and operate its properties and to carry on its business as and where now owned, leased, used, operated and conducted.</w:t>
      </w:r>
    </w:p>
    <w:p>
      <w:r>
        <w:t xml:space="preserve"> </w:t>
      </w:r>
    </w:p>
    <w:p>
      <w:r>
        <w:t xml:space="preserve"> </w:t>
      </w:r>
    </w:p>
    <w:p>
      <w:r>
        <w:t xml:space="preserve"> </w:t>
      </w:r>
    </w:p>
    <w:p/>
    <w:p>
      <w:r>
        <w:t>b. Authorization; Enforcement. (i) The Company has all requisite corporate power and authority to enter into and perform this Agreement, the Note and to consummate the transactions contemplated hereby and thereby and to issue the Securities, in accordance with the terms hereof and thereof, (ii) the execution and delivery of this Agreement, the Note by the Company and the consummation by it of the transactions contemplated hereby and thereby (including without limitation, the issuance of the Note and the issuance and reservation for issuance of the Conversion Shares issuable upon conversion or exercise thereof) have been duly authorized by the Company’s Board of Directors and no further consent or authorization of the Company, its Board of Directors, or its shareholders is required, (iii) this Agreement has been duly executed and delivered by the Company by its authorized representative, and such authorized representative is the true and official representative with authority to sign this Agreement and the other documents executed in connection herewith and bind the Company accordingly, and (iv) this Agreement constitutes, and upon execution and delivery by the Company of the Note, each of such instruments will constitute, a legal, valid and binding obligation of the Company enforceable against the Company in accordance with its terms.</w:t>
      </w:r>
    </w:p>
    <w:p>
      <w:r>
        <w:t xml:space="preserve"> </w:t>
      </w:r>
    </w:p>
    <w:p>
      <w:r>
        <w:t>c. Issuance of Shares. The Conversion Shares are duly authorized and reserved for issuance and, upon conversion of the Note in accordance with its respective terms,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r>
    </w:p>
    <w:p>
      <w:r>
        <w:t xml:space="preserve"> </w:t>
      </w:r>
    </w:p>
    <w:p>
      <w:r>
        <w:t>d. Acknowledgment of Dilution. The Company understands and acknowledges the potentially dilutive effect to the Common Stock upon the issuance of the Conversion Shares upon conversion of the Note. The Company further acknowledges that its obligation to issue Conversion Shares upon conversion of the Note in accordance with this Agreement, the Note is absolute and unconditional regardless of the dilutive effect that such issuance may have on the ownership interests of other shareholders of the Company.</w:t>
      </w:r>
    </w:p>
    <w:p>
      <w:r>
        <w:t xml:space="preserve"> </w:t>
      </w:r>
    </w:p>
    <w:p>
      <w:r>
        <w:t>e. No Conflicts. The execution, delivery and performance of this Agreement, the Note by the Company and the consummation by the Company of the transactions contemplated hereby and thereby (including, without limitation, the issuance and reservation for issuance of the Conversion Shares)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are subject) applicable to the Company or any of its Subsidiaries or by which any property or asset of the Company or any of its Subsidiaries is bound or affected (except for such conflicts, defaults, terminations, amendments, accelerations, cancellations and violations as would not, individually or in the aggregate, have a Material Adverse Effect). All consents, authorizations, orders, filings and registrations which the Company is required to obtain pursuant to the preceding sentence have been obtained or effected on or prior to the date hereof. The Company is not in violation of the listing requirements of the OTC Markets Exchange (the “OTC MARKETS”) and does not reasonably anticipate that the Common Stock will be delisted by the OTC MARKETS in the foreseeable future, nor are the Company’s securities “chilled” by FINRA. The Company and its Subsidiaries are unaware of any facts or circumstances which might give rise to any of the foregoing.</w:t>
      </w:r>
    </w:p>
    <w:p>
      <w:r>
        <w:t xml:space="preserve"> </w:t>
      </w:r>
    </w:p>
    <w:p>
      <w:r>
        <w:t xml:space="preserve"> </w:t>
      </w:r>
    </w:p>
    <w:p>
      <w:r>
        <w:t xml:space="preserve"> </w:t>
      </w:r>
    </w:p>
    <w:p/>
    <w:p>
      <w:r>
        <w:t>f. Absence of Litigation. Except as disclosed in the Company’s public filings,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Schedule 3(f) contains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w:t>
      </w:r>
    </w:p>
    <w:p>
      <w:r>
        <w:t xml:space="preserve"> </w:t>
      </w:r>
    </w:p>
    <w:p>
      <w:r>
        <w:t>g. Acknowledgment Regarding Buyer’ Purchase of Securities. The Company acknowledges and agrees that the Buyer is acting solely in the capacity of arm’s length purchasers with respect to this Agreement and the transactions contemplated hereby.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 purchase of the Securities. The Company further represents to the Buyer that the Company’s decision to enter into this Agreement has been based solely on the independent evaluation of the Company and its representatives.</w:t>
      </w:r>
    </w:p>
    <w:p>
      <w:r>
        <w:t xml:space="preserve"> </w:t>
      </w:r>
    </w:p>
    <w:p>
      <w:r>
        <w:t>h. No Integrated Offering. Neither the Company, nor any of its affiliates, nor any person acting on its or their behalf, has directly or indirectly made any offers or sales in any security or solicited any offers to buy any security under circumstances that would require registration under the 1933 Act of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r>
    </w:p>
    <w:p>
      <w:r>
        <w:t xml:space="preserve"> </w:t>
      </w:r>
    </w:p>
    <w:p>
      <w:r>
        <w:t>i. Title to Property.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are described in Schedule 3(i) or such as would not have a material adverse effect. Any real property and facilities held under lease by the Company and its subsidiaries are held by them under valid, subsisting and enforceable leases with such exceptions as would not have a material adverse effect.</w:t>
      </w:r>
    </w:p>
    <w:p>
      <w:r>
        <w:t xml:space="preserve"> </w:t>
      </w:r>
    </w:p>
    <w:p>
      <w:r>
        <w:t>j. Bad Actor. No officer or director of the Company would be disqualified under Rule 506(d) of the Securities Act as amended on the basis of being a “bad actor” as that term is established in the September 19, 2013 Small Entity Compliance Guide published by the Securities and Exchange Commission.</w:t>
      </w:r>
    </w:p>
    <w:p>
      <w:r>
        <w:t xml:space="preserve"> </w:t>
      </w:r>
    </w:p>
    <w:p>
      <w:r>
        <w:t xml:space="preserve"> </w:t>
      </w:r>
    </w:p>
    <w:p>
      <w:r>
        <w:t xml:space="preserve"> </w:t>
      </w:r>
    </w:p>
    <w:p/>
    <w:p>
      <w:r>
        <w:t>k. Breach of Representations and Warranties by the Company. If the Company breaches any of the representations or warranties set forth in this Section 3, and in addition to any other remedies available to the Buyer pursuant to this Agreement, it will be considered an Event of default under the Note.</w:t>
      </w:r>
    </w:p>
    <w:p>
      <w:r>
        <w:t xml:space="preserve"> </w:t>
      </w:r>
    </w:p>
    <w:p>
      <w:r>
        <w:t>4. COVENANTS.</w:t>
      </w:r>
    </w:p>
    <w:p>
      <w:r>
        <w:t xml:space="preserve"> </w:t>
      </w:r>
    </w:p>
    <w:p>
      <w:r>
        <w:t>a. Expenses. At the Closing, the Company shall reimburse Buyer for expenses incurred by them in connection with the negotiation, preparation, execution, delivery and performance of this Agreement and the other agreements to be executed in connection herewith (“Documents”), including, without limitation, reasonable attorneys’ and consultants’ fees and expenses, transfer agent fees, fees for stock quotation services, fees relating to any amendments or modifications of the Documents or any consents or waivers of provisions in the Documents, fees for the preparation of opinions of counsel, escrow fees, and costs of restructuring the transactions contemplated by the Documents. When possible, the Company must pay these fees directly, otherwise the Company must make immediate payment for reimbursement to the Buyer for all fees and expenses immediately upon written notice by the Buyer or the submission of an invoice by the Buyer.</w:t>
      </w:r>
    </w:p>
    <w:p>
      <w:r>
        <w:t xml:space="preserve"> </w:t>
      </w:r>
    </w:p>
    <w:p>
      <w:r>
        <w:t>b. Listing. The Company shall promptly secure the listing of the Conversion Shares upon each national securities exchange or automated quotation system, if any, upon which shares of Common Stock are then listed (subject to official notice of issuance) and, so long as the Buyer owns any of the Securities, shall maintain, so long as any other shares of Common Stock shall be so listed, such listing of all Conversion Shares from time to time issuable upon conversion of the Note. The Company will obtain and, so long as the Buyer owns any of the Securities, maintain the listing and trading of its Common Stock on the OTC MARKETS or any equivalent replacement exchange, the Nasdaq National Market (“Nasdaq”), the Nasdaq SmallCap Market (“Nasdaq SmallCap”) or the New York Stock Exchange (“NYSE”),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OTC MARKETS and any other exchanges or quotation systems on which the Common Stock is then listed regarding the continued eligibility of the Common Stock for listing on such exchanges and quotation systems.</w:t>
      </w:r>
    </w:p>
    <w:p>
      <w:r>
        <w:t xml:space="preserve"> </w:t>
      </w:r>
    </w:p>
    <w:p>
      <w:r>
        <w:t>c. Corporate Existence. So long as the Buyer beneficially owns any Note, the Company shall maintain its corporate existence and shall not sell all or substantially all of the Company’s assets, except in the event of a merger or consolidation or sale of all or substantially all of the Company’s assets, where the surviving or successor entity in such transaction (i) assumes the Company’s obligations hereunder and under the agreements and instruments entered into in connection herewith and (ii) is a publicly traded corporation whose Common Stock is listed for trading on the OTC MARKETS, Nasdaq, Nasdaq SmallCap or NYSE.</w:t>
      </w:r>
    </w:p>
    <w:p>
      <w:r>
        <w:t xml:space="preserve"> </w:t>
      </w:r>
    </w:p>
    <w:p>
      <w:r>
        <w:t xml:space="preserve"> </w:t>
      </w:r>
    </w:p>
    <w:p>
      <w:r>
        <w:t xml:space="preserve"> </w:t>
      </w:r>
    </w:p>
    <w:p>
      <w:r>
        <w:t>d.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r>
    </w:p>
    <w:p>
      <w:r>
        <w:t xml:space="preserve"> </w:t>
      </w:r>
    </w:p>
    <w:p>
      <w:r>
        <w:t>e. Breach of Covenants. If the Company breaches any of the covenants set forth in this Section 4, and in addition to any other remedies available to the Buyer pursuant to this Agreement, it will be considered an event of default under the Note.</w:t>
      </w:r>
    </w:p>
    <w:p>
      <w:r>
        <w:t xml:space="preserve"> </w:t>
      </w:r>
    </w:p>
    <w:p>
      <w:r>
        <w:t>5. Governing Law; Miscellaneous.</w:t>
      </w:r>
    </w:p>
    <w:p>
      <w:r>
        <w:t xml:space="preserve"> </w:t>
      </w:r>
    </w:p>
    <w:p>
      <w:r>
        <w:t>a. Governing Law. This Agreement shall be governed by and construed in accordance with the laws of the State of New York without regard to principles of conflicts of laws. Any action brought by either party against the other concerning the transactions contemplated by this Agreement shall be brought only in the state courts of New York or in the federal courts located in the state and county of New York. The parties to this Agreement hereby irrevocably waive any objection to jurisdiction and venue of any action instituted hereunder and shall not assert any defense based on lack of jurisdiction or venue or based upon forum non conveniens. The Company and Buyer waive trial by jury. The prevailing party shall be entitled to recover from the other party its reasonable attorney’s fees and costs. In the event that any provision of this Agreement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
        <w:t xml:space="preserve"> </w:t>
      </w:r>
    </w:p>
    <w:p>
      <w:r>
        <w:t>b. shall be deemed to limit in any way any right to serve process in any other manner permitted by law.</w:t>
      </w:r>
    </w:p>
    <w:p>
      <w:r>
        <w:t xml:space="preserve"> </w:t>
      </w:r>
    </w:p>
    <w:p>
      <w:r>
        <w:t>c. Counterparts; Signatures by Facsimile. This Agreement may be executed in one or more counterparts, each of which shall be deemed an original but all of which shall constitute one and the same agreement and shall become effective when counterparts have been signed by each party and delivered to the other party. This Agreement, once executed by a party, may be delivered to the other party hereto by facsimile transmission of a copy of this Agreement bearing the signature of the party so delivering this Agreement.</w:t>
      </w:r>
    </w:p>
    <w:p>
      <w:r>
        <w:t xml:space="preserve"> </w:t>
      </w:r>
    </w:p>
    <w:p>
      <w:r>
        <w:t xml:space="preserve"> </w:t>
      </w:r>
    </w:p>
    <w:p>
      <w:r>
        <w:t xml:space="preserve"> </w:t>
      </w:r>
    </w:p>
    <w:p>
      <w:r>
        <w:t>d. Headings. The headings of this Agreement are for convenience of reference only and shall not form part of, or affect the interpretation of, this Agreement.</w:t>
      </w:r>
    </w:p>
    <w:p>
      <w:r>
        <w:t xml:space="preserve"> </w:t>
      </w:r>
    </w:p>
    <w:p>
      <w:r>
        <w:t>e. Severability. In the event that any provision of this Agreement is invalid or unenforceable under any applicable statute or rule of law, then such provision shall be deemed inoperative to the extent that it may conflict therewith and shall be deemed modified to conform with such statute or rule of law. Any provision hereof which may prove invalid or unenforceable under any law shall not affect the validity or enforceability of any other provision hereof.</w:t>
      </w:r>
    </w:p>
    <w:p>
      <w:r>
        <w:t xml:space="preserve"> </w:t>
      </w:r>
    </w:p>
    <w:p>
      <w:r>
        <w:t>f. Entire Agreement; Amendments. This Agreement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may be waived or amended other than by an instrument in writing signed by the majority in interest of the Buyer.</w:t>
      </w:r>
    </w:p>
    <w:p>
      <w:r>
        <w:t xml:space="preserve"> </w:t>
      </w:r>
    </w:p>
    <w:p>
      <w:r>
        <w:t>g.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(iv) via electronic mail or (v)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delivery via electronic mail,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
        <w:t xml:space="preserve"> </w:t>
      </w:r>
    </w:p>
    <w:p>
      <w:r>
        <w:t>If to the Company, to:</w:t>
      </w:r>
    </w:p>
    <w:p/>
    <w:p>
      <w:r>
        <w:t>MPHASE TECHNOLOGIES, INC.</w:t>
      </w:r>
    </w:p>
    <w:p>
      <w:r>
        <w:t>9841 Washingtonian Boulevard, Ste #390</w:t>
      </w:r>
    </w:p>
    <w:p>
      <w:r>
        <w:t>Gaithersburg, MD 20878 Attn: Anshu Bhatnagar, CEO</w:t>
      </w:r>
    </w:p>
    <w:p>
      <w:r>
        <w:t xml:space="preserve"> </w:t>
      </w:r>
    </w:p>
    <w:p>
      <w:r>
        <w:t>If to the Buyer:</w:t>
      </w:r>
    </w:p>
    <w:p>
      <w:r>
        <w:t>[___]</w:t>
      </w:r>
    </w:p>
    <w:p>
      <w:r>
        <w:t>Attn: [___]</w:t>
      </w:r>
    </w:p>
    <w:p>
      <w:r>
        <w:t xml:space="preserve"> </w:t>
      </w:r>
    </w:p>
    <w:p>
      <w:r>
        <w:t xml:space="preserve"> </w:t>
      </w:r>
    </w:p>
    <w:p>
      <w:r>
        <w:t xml:space="preserve"> </w:t>
      </w:r>
    </w:p>
    <w:p>
      <w:r>
        <w:t>Each party shall provide notice to the other party of any change in address.</w:t>
      </w:r>
    </w:p>
    <w:p>
      <w:r>
        <w:t xml:space="preserve"> </w:t>
      </w:r>
    </w:p>
    <w:p>
      <w:r>
        <w:t>h. Successors and Assigns. This Agreement shall be binding upon and inure to the benefit of the parties and their successors and assigns. Neither the Company nor the Buyer shall assign this Agreement or any rights or obligations hereunder without the prior written consent of the other. Notwithstanding the foregoing, the Buyer may assign its rights hereunder to any person that purchases Securities in a private transaction from the Buyer or to any of its “affiliates,” as that term is defined under the 1934 Act, without the consent of the Company.</w:t>
      </w:r>
    </w:p>
    <w:p>
      <w:r>
        <w:t xml:space="preserve"> </w:t>
      </w:r>
    </w:p>
    <w:p>
      <w:r>
        <w:t>i. Third Party Beneficiaries. This Agreement is intended for the benefit of the parties hereto and their respective permitted successors and assigns, and is not for the benefit of, nor may any provision hereof be enforced by, any other person.</w:t>
      </w:r>
    </w:p>
    <w:p>
      <w:r>
        <w:t xml:space="preserve"> </w:t>
      </w:r>
    </w:p>
    <w:p>
      <w:r>
        <w:t>j.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r>
    </w:p>
    <w:p>
      <w:r>
        <w:t xml:space="preserve"> </w:t>
      </w:r>
    </w:p>
    <w:p>
      <w:r>
        <w:t>k.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
        <w:t xml:space="preserve"> </w:t>
      </w:r>
    </w:p>
    <w:p>
      <w:r>
        <w:t>l. No Strict Construction. The language used in this Agreement will be deemed to be the language chosen by the parties to express their mutual intent, and no rules of strict construction will be applied against any party.</w:t>
      </w:r>
    </w:p>
    <w:p>
      <w:r>
        <w:t xml:space="preserve"> </w:t>
      </w:r>
    </w:p>
    <w:p>
      <w:r>
        <w:t>m.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will be inadequate and agrees, in the event of a breach or threatened breach by the Company of the provisions of this Agreement, that the Buyer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r>
    </w:p>
    <w:p>
      <w:r>
        <w:t xml:space="preserve"> </w:t>
      </w:r>
    </w:p>
    <w:p>
      <w:r>
        <w:t>[signature page to follow]</w:t>
      </w:r>
    </w:p>
    <w:p>
      <w:r>
        <w:t xml:space="preserve"> </w:t>
      </w:r>
    </w:p>
    <w:p>
      <w:r>
        <w:t xml:space="preserve"> </w:t>
      </w:r>
    </w:p>
    <w:p/>
    <w:p>
      <w:r>
        <w:t xml:space="preserve"> </w:t>
      </w:r>
    </w:p>
    <w:p>
      <w:r>
        <w:t>IN WITNESS WHEREOF, the undersigned Buyer and the Company have caused this Agreement to be duly executed as of the date first above written.</w:t>
      </w:r>
    </w:p>
    <w:p>
      <w:r>
        <w:t xml:space="preserve"> </w:t>
      </w:r>
    </w:p>
    <w:p>
      <w:r>
        <w:t xml:space="preserve"> </w:t>
      </w:r>
    </w:p>
    <w:p>
      <w:r>
        <w:t xml:space="preserve"> </w:t>
      </w:r>
    </w:p>
    <w:p>
      <w:r>
        <w:t>AGGREGATE SUBSCRIPTION AMOUNT:</w:t>
      </w:r>
    </w:p>
    <w:p>
      <w:r>
        <w:t xml:space="preserve"> </w:t>
      </w:r>
    </w:p>
    <w:p>
      <w:r>
        <w:t xml:space="preserve"> </w:t>
      </w:r>
    </w:p>
    <w:p>
      <w:r>
        <w:t>Note: $140,000.00 less $14,000.00 in original issue discount, less $6,000.00 in legal fees.</w:t>
      </w:r>
    </w:p>
    <w:p>
      <w:r>
        <w:t xml:space="preserve"> </w:t>
      </w:r>
    </w:p>
    <w:p>
      <w:r>
        <w:t xml:space="preserve"> </w:t>
      </w:r>
    </w:p>
    <w:p>
      <w:r>
        <w:t xml:space="preserve"> </w:t>
      </w:r>
    </w:p>
    <w:p>
      <w:r>
        <w:t>EXHIBIT A</w:t>
      </w:r>
    </w:p>
    <w:p>
      <w:r>
        <w:t>NOTE-$140,000</w:t>
      </w:r>
    </w:p>
    <w:p>
      <w:r>
        <w:t xml:space="preserve"> </w:t>
      </w:r>
    </w:p>
    <w:p/>
    <w:p>
      <w:r>
        <w:t xml:space="preserve"> </w:t>
      </w:r>
    </w:p>
    <w:p/>
    <w:p/>
    <w:p>
      <w:r>
        <w:t xml:space="preserve"> </w:t>
      </w:r>
    </w:p>
    <w:p>
      <w:r>
        <w:t>THIS NOTE AND THE COMMON STOCK ISSUABLE UPON CONVERSION OF THIS NOTE HAVE NOT BEEN AND WILL NOT BE REGISTERED WITH THE UNITED STATES SECURITIES AND EXCHANGE COMMISSION OR THE SECURITIES COMMISSION OF ANY STATE PURSUANT TO AN EXEMPTION FROM REGISTRATION PROVIDED UNDER THE SECURITIES ACT OF 1933, AS AMENDED, AND THE RULES AND REGULATIONS PROMULGATED THEREUNDER (THE “1933 ACT”)</w:t>
      </w:r>
    </w:p>
    <w:p>
      <w:r>
        <w:t xml:space="preserve"> </w:t>
      </w:r>
    </w:p>
    <w:p>
      <w:r>
        <w:t>US $140,000.00</w:t>
      </w:r>
    </w:p>
    <w:p>
      <w:r>
        <w:t xml:space="preserve"> </w:t>
      </w:r>
    </w:p>
    <w:p>
      <w:r>
        <w:t>MPHASE TECHNOLOGIES, INC.</w:t>
      </w:r>
    </w:p>
    <w:p>
      <w:r>
        <w:t>8% CONVERTIBLE REDEEMABLE NOTE DUE JANUARY 25, 2022</w:t>
      </w:r>
    </w:p>
    <w:p>
      <w:r>
        <w:t xml:space="preserve"> </w:t>
      </w:r>
    </w:p>
    <w:p>
      <w:r>
        <w:t>FOR VALUE RECEIVED, MPHASE TECHNOLOGIES, INC. (the “Company”) promises to pay to the order of [___] and its authorized successors and permitted assigns (“Holder”), the aggregate principal face amount of One Hundred Forty Thousand Dollars exactly (U.S. $140,000.00) on JANUARY 25, 2022 (“Maturity Date”) and to pay interest on the principal amount outstanding hereunder at the rate of 8% per annum commencing on JANUARY 25, 2021 (“Issuance Date”). This Note shall contain an original issue discount of $14,000, such that the purchase price is $126,000. The interest will be paid to the Holder in whose name this Note is registered on the records of the Company regarding registration and transfers of this Note. The principal of, and interest on, this Note are payable at [___], initially, and if changed, last appearing on the records of the Company as designated in writing by the Holder hereof from time to time. The Company will pay each interest payment and the outstanding principal due upon this Note before or on the Maturity Date, less any amounts required by law to be deducted or withheld, to the Holder of this Note by check or wire transfer addressed to such Holder at the last address appearing on the records of the Company. The forwarding of such check or wire transfer shall constitute a payment of outstanding principal hereunder and shall satisfy and discharge the liability for principal on this Note to the extent of the sum represented by such check or wire transfer. Interest shall be payable in Common Stock (as defined below) pursuant to paragraph 4(b) herein.</w:t>
      </w:r>
    </w:p>
    <w:p/>
    <w:p>
      <w:r>
        <w:t xml:space="preserve"> </w:t>
      </w:r>
    </w:p>
    <w:p>
      <w:r>
        <w:t>This Note is subject to the following additional provisions:</w:t>
      </w:r>
    </w:p>
    <w:p>
      <w:r>
        <w:t xml:space="preserve"> </w:t>
      </w:r>
    </w:p>
    <w:p>
      <w:r>
        <w:t>1. This Note is exchangeable for an equal aggregate principal amount of Notes of different authorized denominations, as requested by the Holder surrendering the same. No service charge will be made for such registration or transfer or exchange, except that Holder shall pay any tax or other governmental charges payable in connection therewith.</w:t>
      </w:r>
    </w:p>
    <w:p>
      <w:r>
        <w:t xml:space="preserve"> </w:t>
      </w:r>
    </w:p>
    <w:p/>
    <w:p/>
    <w:p/>
    <w:p/>
    <w:p/>
    <w:p>
      <w:r>
        <w:t>Initials</w:t>
      </w:r>
    </w:p>
    <w:p>
      <w:r>
        <w:t xml:space="preserve"> </w:t>
      </w:r>
    </w:p>
    <w:p/>
    <w:p>
      <w:r>
        <w:t xml:space="preserve"> </w:t>
      </w:r>
    </w:p>
    <w:p>
      <w:r>
        <w:t xml:space="preserve"> </w:t>
      </w:r>
    </w:p>
    <w:p/>
    <w:p>
      <w:r>
        <w:t>2. The Company shall be entitled to withhold from all payments any amounts required to be withheld under applicable laws.</w:t>
      </w:r>
    </w:p>
    <w:p>
      <w:r>
        <w:t xml:space="preserve"> </w:t>
      </w:r>
    </w:p>
    <w:p>
      <w:r>
        <w:t>3. This Note may be transferred or exchanged only in compliance with the Securities Act of 1933, as amended (“Act”) and applicable state securities laws. Any attempted transfer to a non-qualifying party shall be treated by the Company as void. Prior to due presentment for transfer of this Note, the Company and any agent of the Company may treat the person in whose name this Note is duly registered on the Company’s records as the owner hereof for all other purposes, whether or not this Note be overdue, and neither the Company nor any such agent shall be affected or bound by notice to the contrary. Any Holder of this Note electing to exercise the right of conversion set forth in Section 4(a) hereof, in addition to the requirements set forth in Section 4(a), and any prospective transferee of this Note, also is required to give the Company written confirmation that this Note is being converted (“Notice of Conversion”) in the form annexed hereto as Exhibit A. The date of receipt (including receipt by telecopy) of such Notice of Conversion shall be the Conversion Date.</w:t>
      </w:r>
    </w:p>
    <w:p>
      <w:r>
        <w:t xml:space="preserve"> </w:t>
      </w:r>
    </w:p>
    <w:p>
      <w:r>
        <w:t>4. (a) The Holder of this Note is entitled, at its option, at any time after cash payment, to convert all or any amount of the principal face amount of this Note then out- standing into shares of the Company’s common stock (the “Common Stock”) at a price (“Conversion Price”) for each share of Common Stock equal to 60% of the lowest closing price of the Common Stock as reported on the National Quotations Bureau OTC Marketplace exchange which the Company’s shares are traded or any exchange upon which the Common Stock may be traded in the future (“Exchange”), for the fifteen prior trading days including the day upon which a Notice of Conversion is received by the Company or its transfer agent (provided such Notice of Conversion is delivered by fax or other electronic method of communication to the Company or its transfer agent after 4 P.M. Eastern Standard or Daylight Savings Time if the Holder wishes to include the same day closing price). If the shares have not been delivered within 3 business days, the Notice of Conversion may be rescinded. Such conversion shall be effectuated by the Company delivering the shares of Common Stock to the Holder within 3 business days of receipt by the Company of the Notice of Conversion. Accrued but unpaid interest shall be subject to conversion. No fractional shares or scrip representing fractions of shares will be issued on conversion, but the number of shares issuable shall be rounded to the nearest whole share. To the extent the Conversion Price of the Company’s Common Stock closes below the par value per share, the Company will take all steps necessary to solicit the consent of the stockholders to reduce the par value to the lowest value possible under law. The Company agrees to honor all conversions submitted pending this increase. In the event the Company experiences a DTC “Chill” on its shares, the Conversion Price shall be decreased to 50% instead of 60% while that “Chill” is in effect. In no event shall the Holder be allowed to effect a conversion if such conversion, along with all other shares of Company Common Stock beneficially owned by the Holder and its affiliates would exceed 4.99% of the outstanding shares of the Common Stock of the Company (which may be increased up to 9.9% upon 60 days’ prior written notice by the Holder). The conversion discount and look back period will be adjusted on a ratchet basis if the Company offers a more favorable conversion discount, interest rate, (whether through a straight discount or in combination with an original issue discount), look back period or other more favorable term to another party for any financings while this Note is in effect.</w:t>
      </w:r>
    </w:p>
    <w:p>
      <w:r>
        <w:t xml:space="preserve"> </w:t>
      </w:r>
    </w:p>
    <w:p/>
    <w:p/>
    <w:p>
      <w:r>
        <w:t>Initials</w:t>
      </w:r>
    </w:p>
    <w:p>
      <w:r>
        <w:t xml:space="preserve"> </w:t>
      </w:r>
    </w:p>
    <w:p>
      <w:r>
        <w:t xml:space="preserve"> </w:t>
      </w:r>
    </w:p>
    <w:p>
      <w:r>
        <w:t xml:space="preserve"> </w:t>
      </w:r>
    </w:p>
    <w:p/>
    <w:p>
      <w:r>
        <w:t>(b) Interest on any unpaid principal balance of this Note shall be paid at the rate of 8% per annum. Interest shall be paid by the Company in Common Stock (“Interest Shares”). Holder may, at any time, send in a Notice of Conversion to the Company for Interest Shares based on the formula provided in Section 4(a) above. The dollar amount converted into Interest Shares shall be all or a portion of the accrued interest calculated on the unpaid principal balance of this Note to the date of such notice.</w:t>
      </w:r>
    </w:p>
    <w:p>
      <w:r>
        <w:t xml:space="preserve"> </w:t>
      </w:r>
    </w:p>
    <w:p>
      <w:r>
        <w:t>(c) The Notes may be prepaid or assigned with the following penalties/premiums:</w:t>
      </w:r>
    </w:p>
    <w:p>
      <w:r>
        <w:t xml:space="preserve"> </w:t>
      </w:r>
    </w:p>
    <w:p>
      <w:r>
        <w:t xml:space="preserve"> </w:t>
      </w:r>
    </w:p>
    <w:p>
      <w:r>
        <w:t>This Note may not be prepaid after the 180th day. Such redemption must be closed and funded within 3 days of giving notice of redemption of the right to redeem shall be null and void. Any partial prepayments will be made in accordance with the formula set forth in the chart above with respect to principal, premium and interest.</w:t>
      </w:r>
    </w:p>
    <w:p>
      <w:r>
        <w:t xml:space="preserve"> </w:t>
      </w:r>
    </w:p>
    <w:p>
      <w:r>
        <w:t>(d) Upon (i) a transfer of all or substantially all of the assets of the Company to any person in a single transaction or series of related transactions, (ii) a reclassification, capital reorganization or other change or exchange of outstanding shares of the Common Stock, other than a forward or reverse stock split or stock dividend, or (iii) any consolidation or merger of the Company with or into another person or entity in which the Company is not the surviving entity (other than a merger which is effected solely to change the jurisdiction of incorporation of the Company and results in a reclassification, conversion or exchange of outstanding shares of Common Stock solely into shares of Common Stock) (each of items (i), (ii) and (iii) being referred to as a “Sale Event”), then, in each case, the Company shall, upon request of the Holder, redeem this Note in cash for 150% of the principal amount, plus accrued but unpaid interest through the date of redemption, or at the election of the Holder, such Holder may convert the unpaid principal amount of this Note (together with the amount of accrued but unpaid interest) into shares of Common Stock immediately prior to such Sale Event at the Conversion Price.</w:t>
      </w:r>
    </w:p>
    <w:p>
      <w:r>
        <w:t xml:space="preserve"> </w:t>
      </w:r>
    </w:p>
    <w:p>
      <w:r>
        <w:t>(e) In case of any Sale Event (not to include a sale of all or substantially all of the Company’s assets) in connection with which this Note is not redeemed or converted, the Company shall cause effective provision to be made so that the Holder of this Note shall have the right thereafter, by converting this Note, to purchase or convert this Note into the kind and number of shares of stock or other securities or property (including cash) receivable upon such reclassification, capital reorganization or other change, consolidation or merger by a holder of the number of shares of Common Stock that could have been purchased upon exercise of the Note and at the same Conversion Price, as defined in this Note, immediately prior to such Sale Event. The foregoing provisions shall similarly apply to successive Sale Events. If the consideration received by the holders of Common Stock is other than cash, the value shall be as determined by the Board of Directors of the Company or successor person or entity acting in good faith.</w:t>
      </w:r>
    </w:p>
    <w:p/>
    <w:p>
      <w:r>
        <w:t xml:space="preserve"> </w:t>
      </w:r>
    </w:p>
    <w:p/>
    <w:p>
      <w:r>
        <w:t>Initials</w:t>
      </w:r>
    </w:p>
    <w:p>
      <w:r>
        <w:t xml:space="preserve"> </w:t>
      </w:r>
    </w:p>
    <w:p>
      <w:r>
        <w:t xml:space="preserve"> </w:t>
      </w:r>
    </w:p>
    <w:p/>
    <w:p>
      <w:r>
        <w:t xml:space="preserve"> </w:t>
      </w:r>
    </w:p>
    <w:p>
      <w:r>
        <w:t>5. No provision of this Note shall alter or impair the obligation of the Company, which is absolute and unconditional, to pay the principal of, and interest on, this Note at the time, place, and rate, and in the form, herein prescribed.</w:t>
      </w:r>
    </w:p>
    <w:p>
      <w:r>
        <w:t xml:space="preserve"> </w:t>
      </w:r>
    </w:p>
    <w:p>
      <w:r>
        <w:t>6. The Company hereby expressly waives demand and presentment for payment, notice of non-payment, protest, notice of protest, notice of dishonor, notice of acceleration or intent to accelerate, and diligence in taking any action to collect amounts called for hereunder and shall be directly and primarily liable for the payment of all sums owing and to be owing hereto.</w:t>
      </w:r>
    </w:p>
    <w:p>
      <w:r>
        <w:t xml:space="preserve"> </w:t>
      </w:r>
    </w:p>
    <w:p>
      <w:r>
        <w:t>7. The Company agrees to pay all costs and expenses, including reasonable attorneys’ fees and expenses, which may be incurred by the Holder in collecting any amount due under this Note.</w:t>
      </w:r>
    </w:p>
    <w:p>
      <w:r>
        <w:t xml:space="preserve"> </w:t>
      </w:r>
    </w:p>
    <w:p>
      <w:r>
        <w:t>8. If one or more of the following described “Events of Default” shall occur:</w:t>
      </w:r>
    </w:p>
    <w:p>
      <w:r>
        <w:t xml:space="preserve"> </w:t>
      </w:r>
    </w:p>
    <w:p>
      <w:r>
        <w:t>(a) The Company shall default in the payment of principal or interest on this Note or any other note issued to the Holder by the Company; or</w:t>
      </w:r>
    </w:p>
    <w:p>
      <w:r>
        <w:t xml:space="preserve"> </w:t>
      </w:r>
    </w:p>
    <w:p>
      <w:r>
        <w:t>(b) Any of the representations or warranties made by the Company herein or in any certificate or financial or other written statements heretofore or hereafter furnished by or on behalf of the Company in connection with the execution and delivery of this Note, or the Securities Purchase Agreement under which this note was issued shall be false or misleading in any respect; or</w:t>
      </w:r>
    </w:p>
    <w:p>
      <w:r>
        <w:t xml:space="preserve"> </w:t>
      </w:r>
    </w:p>
    <w:p>
      <w:r>
        <w:t>(c) The Company shall fail to perform or observe, in any respect, any covenant, term, provision, condition, agreement or obligation of the Company under this Note or any other note issued to the Holder; or</w:t>
      </w:r>
    </w:p>
    <w:p>
      <w:r>
        <w:t xml:space="preserve"> </w:t>
      </w:r>
    </w:p>
    <w:p>
      <w:r>
        <w:t>(d) The Company shall (1) become insolvent; (2) admit in writing its inability to pay its debts generally as they mature; (3) make an assignment for the benefit of creditors or commence proceedings for its dissolution; (4) apply for or consent to the appointment of a trustee, liquidator or receiver for its or for a substantial part of its property or business; (5) file a petition for bankruptcy relief, consent to the filing of such petition or have filed against it an involuntary petition for bankruptcy relief, all under federal or state laws as applicable; or</w:t>
      </w:r>
    </w:p>
    <w:p>
      <w:r>
        <w:t xml:space="preserve"> </w:t>
      </w:r>
    </w:p>
    <w:p>
      <w:r>
        <w:t>(e) A trustee, liquidator or receiver shall be appointed for the Company or for a substantial part of its property or business without its consent and shall not be discharged within sixty (60) days after such appointment; or</w:t>
      </w:r>
    </w:p>
    <w:p>
      <w:r>
        <w:t xml:space="preserve"> </w:t>
      </w:r>
    </w:p>
    <w:p>
      <w:r>
        <w:t>(f) Any governmental agency or any court of competent jurisdiction at the instance of any governmental agency shall assume custody or control of the whole or any substantial portion of the properties or assets of the Company; or</w:t>
      </w:r>
    </w:p>
    <w:p/>
    <w:p>
      <w:r>
        <w:t xml:space="preserve"> </w:t>
      </w:r>
    </w:p>
    <w:p/>
    <w:p>
      <w:r>
        <w:t>Initials</w:t>
      </w:r>
    </w:p>
    <w:p>
      <w:r>
        <w:t xml:space="preserve"> </w:t>
      </w:r>
    </w:p>
    <w:p>
      <w:r>
        <w:t xml:space="preserve"> </w:t>
      </w:r>
    </w:p>
    <w:p>
      <w:r>
        <w:t xml:space="preserve"> </w:t>
      </w:r>
    </w:p>
    <w:p>
      <w:r>
        <w:t>(g) One or more money judgments, writs or warrants of attachment, or similar process, in excess of fifty thousand dollars ($50,000) in the aggregate, shall be entered or filed against the Company or any of its properties or other assets and shall remain unpaid, unvacated, unbonded or unstayed for a period of fifteen (15) days or in any event later than five (5) days prior to the date of any proposed sale thereunder; or</w:t>
      </w:r>
    </w:p>
    <w:p>
      <w:r>
        <w:t xml:space="preserve"> </w:t>
      </w:r>
    </w:p>
    <w:p>
      <w:r>
        <w:t>(h) The Company shall have defaulted on or breached any term of any other note of similar debt instrument into which the Company has entered and failed to cure such default within the appropriate grace period; or</w:t>
      </w:r>
    </w:p>
    <w:p>
      <w:r>
        <w:t xml:space="preserve"> </w:t>
      </w:r>
    </w:p>
    <w:p>
      <w:r>
        <w:t>(i) The Company shall have its Common Stock delisted from an exchange (including the OTC Market exchange) or, if the Common Stock trades on an exchange, then trading in the Common Stock shall be suspended for more than 10 consecutive days or ceases to file its 1934 act reports with the SEC;</w:t>
      </w:r>
    </w:p>
    <w:p>
      <w:r>
        <w:t xml:space="preserve"> </w:t>
      </w:r>
    </w:p>
    <w:p>
      <w:r>
        <w:t>(j) If a majority of the members of the Board of Directors of the Company on the date hereof are no longer serving as members of the Board;</w:t>
      </w:r>
    </w:p>
    <w:p>
      <w:r>
        <w:t xml:space="preserve"> </w:t>
      </w:r>
    </w:p>
    <w:p>
      <w:r>
        <w:t>(k) The Company shall not deliver to the Holder the Common Stock pursuant to paragraph 4 herein without restrictive legend within 3 business days of its receipt of a Notice of Conversion; or</w:t>
      </w:r>
    </w:p>
    <w:p>
      <w:r>
        <w:t xml:space="preserve"> </w:t>
      </w:r>
    </w:p>
    <w:p>
      <w:r>
        <w:t>(l) The Company shall not replenish the reserve set forth in Section 12, within 3 business days of the request of the Holder.</w:t>
      </w:r>
    </w:p>
    <w:p>
      <w:r>
        <w:t xml:space="preserve"> </w:t>
      </w:r>
    </w:p>
    <w:p>
      <w:r>
        <w:t>(m) The Company shall not be “current” in its filings with the Securities and Exchange Commission; or</w:t>
      </w:r>
    </w:p>
    <w:p>
      <w:r>
        <w:t xml:space="preserve"> </w:t>
      </w:r>
    </w:p>
    <w:p>
      <w:r>
        <w:t>(n) The Company shall lose the “bid” price for its stock and a market (including the OTC marketplace or other exchange)</w:t>
      </w:r>
    </w:p>
    <w:p>
      <w:r>
        <w:t xml:space="preserve"> </w:t>
      </w:r>
    </w:p>
    <w:p>
      <w:r>
        <w:t>Then, or at any time thereafter, unless cured within 5 days, and in each and every such case, unless such Event of Default shall have been waived in writing by the Holder (which waiver shall not be deemed to be a waiver of any subsequent default) at the option of the Holder and in the Holder’s sole discretion, the Holder may consider this Note immediately due and payable, without presentment, demand, protest or (further) notice of any kind (other than notice of acceleration), all of which are hereby expressly waived, anything herein or in any note or other instruments contained to the contrary notwithstanding, and the Holder may immediately, and without expiration of any period of grace, enforce any and all of the Holder’s rights and remedies provided herein or any other rights or remedies afforded by law. Upon an Event of Default, interest shall accrue at a default interest rate of 24% per annum or, if such rate is usurious or not permitted by current law, then at the highest rate of interest permitted by law. In the event of a breach of Section 8(k) the penalty shall be $250 per day the shares are not issued beginning on the 4th day after the conversion notice was delivered to the Company. This penalty shall increase to $500 per day beginning on the 10th day. The penalty for a breach of Section 8(n) shall be an increase of the outstanding principal amounts by 20%. In the event of a breach of Section 8(l) occurs beginning on the 160th daily anniversary of the Note, or a breach of Section 8(m) occurs or is continuing after the 6 month anniversary of the Note, then the Holder shall be entitled to use the lowest closing bid price during the breach period as a base price for the conversion. For example, if the lowest closing bid price during the breach period is $0.01 per share and the conversion discount is 50% the Holder may elect to convert future conversions at $0.005 per share.</w:t>
      </w:r>
    </w:p>
    <w:p>
      <w:r>
        <w:t xml:space="preserve"> </w:t>
      </w:r>
    </w:p>
    <w:p/>
    <w:p>
      <w:r>
        <w:t>Initials</w:t>
      </w:r>
    </w:p>
    <w:p>
      <w:r>
        <w:t xml:space="preserve"> </w:t>
      </w:r>
    </w:p>
    <w:p>
      <w:r>
        <w:t xml:space="preserve"> </w:t>
      </w:r>
    </w:p>
    <w:p/>
    <w:p>
      <w:r>
        <w:t xml:space="preserve"> </w:t>
      </w:r>
    </w:p>
    <w:p>
      <w:r>
        <w:t>If the Holder shall commence an action or proceeding to enforce any provisions of this Note, including, without limitation, engaging an attorney, then if the Holder prevails in such action, the Holder shall be reimbursed by the Company for its attorneys’ fees and other costs and expenses incurred in the investigation, preparation and prosecution of such action or proceeding.</w:t>
      </w:r>
    </w:p>
    <w:p>
      <w:r>
        <w:t xml:space="preserve"> </w:t>
      </w:r>
    </w:p>
    <w:p>
      <w:r>
        <w:t>Make-Whole for Failure to Deliver Loss. At the Holder’s election, if the Company fails for any reason to deliver to the Holder the conversion shares by the by the 3rd business day following the delivery of a Notice of Conversion to the Company and if the Holder incurs a Failure to Deliver Loss, then at any time the Holder may provide the Company written notice indicating the amounts payable to the Holder in respect of the Failure to Deliver Loss and the Company must make the Holder whole as follows:</w:t>
      </w:r>
    </w:p>
    <w:p>
      <w:r>
        <w:t xml:space="preserve"> </w:t>
      </w:r>
    </w:p>
    <w:p>
      <w:r>
        <w:t>Failure to Deliver Loss = [(Highest VWAP price for the 30 trading days on or after the day of exercise) x (Number of conversion shares)]</w:t>
      </w:r>
    </w:p>
    <w:p>
      <w:r>
        <w:t xml:space="preserve"> </w:t>
      </w:r>
    </w:p>
    <w:p>
      <w:r>
        <w:t>The Company must pay the Failure to Deliver Loss by cash payment, and any such cash payment must be made by the third business day from the time of the Holder’s written notice to the Company.</w:t>
      </w:r>
    </w:p>
    <w:p>
      <w:r>
        <w:t xml:space="preserve"> </w:t>
      </w:r>
    </w:p>
    <w:p>
      <w:r>
        <w:t>9. In case any provision of this Note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Note will not in any way be affected or impaired thereby.</w:t>
      </w:r>
    </w:p>
    <w:p>
      <w:r>
        <w:t xml:space="preserve"> </w:t>
      </w:r>
    </w:p>
    <w:p>
      <w:r>
        <w:t>10. Neither this Note nor any term hereof may be amended, waived, discharged or terminated other than by a written instrument signed by the Company and the Holder.</w:t>
      </w:r>
    </w:p>
    <w:p>
      <w:r>
        <w:t xml:space="preserve"> </w:t>
      </w:r>
    </w:p>
    <w:p>
      <w:r>
        <w:t>11. The Company represents that it is not a “shell” issuer and has never been a “shell” issuer or that if it previously has been a “shell” issuer that at least 12 months have passed since the Company has reported form 10 type information indicating it is no longer a “shell issuer. Further. The Company will instruct its counsel to either (i) write a 144 opinion to allow for salability of the conversion shares or (ii) accept such opinion from Holder’s counsel.</w:t>
      </w:r>
    </w:p>
    <w:p>
      <w:r>
        <w:t xml:space="preserve"> </w:t>
      </w:r>
    </w:p>
    <w:p>
      <w:r>
        <w:t>12. The Company shall issue irrevocable transfer agent instructions reserving 7,179,480 shares of its Common Stock for conversions under this Note (the “Share Reserve”). Upon full conversion of this Note, any shares remaining in the Share Reserve shall be cancelled.</w:t>
      </w:r>
    </w:p>
    <w:p>
      <w:r>
        <w:t xml:space="preserve"> </w:t>
      </w:r>
    </w:p>
    <w:p/>
    <w:p>
      <w:r>
        <w:t>Initials</w:t>
      </w:r>
    </w:p>
    <w:p>
      <w:r>
        <w:t xml:space="preserve"> </w:t>
      </w:r>
    </w:p>
    <w:p>
      <w:r>
        <w:t xml:space="preserve"> </w:t>
      </w:r>
    </w:p>
    <w:p/>
    <w:p/>
    <w:p>
      <w:r>
        <w:t xml:space="preserve"> </w:t>
      </w:r>
    </w:p>
    <w:p>
      <w:r>
        <w:t>The Company shall pay all transfer agent costs associated with issuing and delivering the share certificates to the Holder, as well as maintaining the Share Reserve. If such amounts are to be paid by the Holder, it may deduct such amounts from the principal amount being converted. The company should at all times reserve a minimum of four times the amount of shares required if the note would be fully converted. The Holder may reasonably request increases from time to time to re- serve such amounts. The Company will instruct its transfer agent to provide the outstanding share information to the Holder in connection with its conversions.</w:t>
      </w:r>
    </w:p>
    <w:p/>
    <w:p>
      <w:r>
        <w:t xml:space="preserve"> </w:t>
      </w:r>
    </w:p>
    <w:p>
      <w:r>
        <w:t>13. The Company will give the Holder direct notice of any corporate actions, including but not limited to name changes, stock splits, recapitalizations etc. This notice shall be given to the Holder as soon as possible under law.</w:t>
      </w:r>
    </w:p>
    <w:p>
      <w:r>
        <w:t xml:space="preserve"> </w:t>
      </w:r>
    </w:p>
    <w:p>
      <w:r>
        <w:t>14. If it shall be found that any interest or other amount deemed interest due hereunder violates the applicable law governing usury, the applicable provision shall automatically be revised to equal the maximum rate of interest or other amount deemed interest permitted under applicable law. The Company covenants (to the extent that it may lawfully do so) that it will not seek to claim or take advantage of any law that would prohibit or forgive the Company from paying all or a portion of the principal or interest on this Note.</w:t>
      </w:r>
    </w:p>
    <w:p>
      <w:r>
        <w:t xml:space="preserve"> </w:t>
      </w:r>
    </w:p>
    <w:p>
      <w:r>
        <w:t>15. This Note shall be governed by and construed in accordance with the laws of New York applicable to contracts made and wholly to be performed within the State of New York and shall be binding upon the successors and assigns of each party hereto. The Holder and the Company hereby mutually waive trial by jury and consent to exclusive jurisdiction and venue in the courts of the State of New York or in the Federal courts sitting in the county or city of New York, or the Federal courts within the districts of New York. This Agreement may be executed in counterparts, and the facsimile transmission of an executed counterpart to this Agreement shall be effective as an original.</w:t>
      </w:r>
    </w:p>
    <w:p>
      <w:r>
        <w:t xml:space="preserve"> </w:t>
      </w:r>
    </w:p>
    <w:p/>
    <w:p/>
    <w:p>
      <w:r>
        <w:t>Initials</w:t>
      </w:r>
    </w:p>
    <w:p>
      <w:r>
        <w:t xml:space="preserve"> </w:t>
      </w:r>
    </w:p>
    <w:p>
      <w:r>
        <w:t xml:space="preserve"> </w:t>
      </w:r>
    </w:p>
    <w:p/>
    <w:p>
      <w:r>
        <w:t xml:space="preserve"> </w:t>
      </w:r>
    </w:p>
    <w:p>
      <w:r>
        <w:t>IN WITNESS WHEREOF, the Company has caused this Note to be duly executed by an officer thereunto duly authorized.</w:t>
      </w:r>
    </w:p>
    <w:p>
      <w:r>
        <w:t xml:space="preserve"> </w:t>
      </w:r>
    </w:p>
    <w:p>
      <w:r>
        <w:t xml:space="preserve"> </w:t>
      </w:r>
    </w:p>
    <w:p/>
    <w:p/>
    <w:p>
      <w:r>
        <w:t>Initials</w:t>
      </w:r>
    </w:p>
    <w:p>
      <w:r>
        <w:t xml:space="preserve"> </w:t>
      </w:r>
    </w:p>
    <w:p/>
    <w:p>
      <w:r>
        <w:t xml:space="preserve"> </w:t>
      </w:r>
    </w:p>
    <w:p>
      <w:r>
        <w:t xml:space="preserve"> </w:t>
      </w:r>
    </w:p>
    <w:p/>
    <w:p>
      <w:r>
        <w:t>EXHIBIT A</w:t>
      </w:r>
    </w:p>
    <w:p>
      <w:r>
        <w:t xml:space="preserve"> </w:t>
      </w:r>
    </w:p>
    <w:p>
      <w:r>
        <w:t>NOTICE OF CONVERSION</w:t>
      </w:r>
    </w:p>
    <w:p>
      <w:r>
        <w:t xml:space="preserve"> </w:t>
      </w:r>
    </w:p>
    <w:p>
      <w:r>
        <w:t>(To be Executed by the Registered Holder in order to Convert the Note)</w:t>
      </w:r>
    </w:p>
    <w:p>
      <w:r>
        <w:t xml:space="preserve"> </w:t>
      </w:r>
    </w:p>
    <w:p>
      <w:r>
        <w:t>The undersigned hereby irrevocably elects to convert $___________________________of the above Note into ____________________________Shares of Common Stock of MPHASE TECHNOLOGIES, INC. (“Shares”) according to the conditions set forth in such Note, as of the date written below.</w:t>
      </w:r>
    </w:p>
    <w:p>
      <w:r>
        <w:t xml:space="preserve"> </w:t>
      </w:r>
    </w:p>
    <w:p>
      <w:r>
        <w:t>If Shares are to be issued in the name of a person other than the undersigned, the undersigned will pay all transfer and other taxes and charges payable with respect thereto.</w:t>
      </w:r>
    </w:p>
    <w:p>
      <w:r>
        <w:t xml:space="preserve"> </w:t>
      </w:r>
    </w:p>
    <w:p>
      <w:r>
        <w:t>Date of Conversion:_____________________________________________________________</w:t>
      </w:r>
    </w:p>
    <w:p>
      <w:r>
        <w:t>Applicable Conversion Price: ______________________________________________________</w:t>
      </w:r>
    </w:p>
    <w:p>
      <w:r>
        <w:t>Signature: ____________________________________________________________________</w:t>
      </w:r>
    </w:p>
    <w:p>
      <w:r>
        <w:t>[Print Name of Holder and Title of Signer]</w:t>
      </w:r>
    </w:p>
    <w:p>
      <w:r>
        <w:t>Address: ___________________________________________________________________</w:t>
      </w:r>
    </w:p>
    <w:p>
      <w:r>
        <w:t>_____________________________________________________________________</w:t>
      </w:r>
    </w:p>
    <w:p>
      <w:r>
        <w:t xml:space="preserve"> </w:t>
      </w:r>
    </w:p>
    <w:p>
      <w:r>
        <w:t>SSN or EIN: _________________</w:t>
      </w:r>
    </w:p>
    <w:p>
      <w:r>
        <w:t>Shares are to be registered in the following name: ____________________________________________</w:t>
      </w:r>
    </w:p>
    <w:p>
      <w:r>
        <w:t xml:space="preserve"> </w:t>
      </w:r>
    </w:p>
    <w:p>
      <w:r>
        <w:t>Name:______________________________________________________________________</w:t>
      </w:r>
    </w:p>
    <w:p>
      <w:r>
        <w:t>Address:____________________________________________________________________</w:t>
      </w:r>
    </w:p>
    <w:p>
      <w:r>
        <w:t>Tel: ________________________</w:t>
      </w:r>
    </w:p>
    <w:p>
      <w:r>
        <w:t>Fax: ________________________</w:t>
      </w:r>
    </w:p>
    <w:p>
      <w:r>
        <w:t>SSN or EIN: __________________</w:t>
      </w:r>
    </w:p>
    <w:p>
      <w:r>
        <w:t xml:space="preserve"> </w:t>
      </w:r>
    </w:p>
    <w:p>
      <w:r>
        <w:t>Shares are to be sent or delivered to the following account:</w:t>
      </w:r>
    </w:p>
    <w:p>
      <w:r>
        <w:t xml:space="preserve"> </w:t>
      </w:r>
    </w:p>
    <w:p>
      <w:r>
        <w:t>Account Name: _____________________________________________________________</w:t>
      </w:r>
    </w:p>
    <w:p>
      <w:r>
        <w:t>Address: __________________________________________________________________</w:t>
      </w:r>
    </w:p>
    <w:p>
      <w:r>
        <w:t xml:space="preserve"> </w:t>
      </w:r>
    </w:p>
    <w:p/>
    <w:p/>
    <w:p>
      <w:r>
        <w:t>Initials</w:t>
      </w:r>
    </w:p>
    <w:p>
      <w:r>
        <w:t xml:space="preserve"> </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