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76065D" w14:textId="477995EC" w:rsidR="0069312E" w:rsidRDefault="0069312E" w:rsidP="0069312E">
      <w:pPr>
        <w:jc w:val="center"/>
      </w:pPr>
      <w:bookmarkStart w:id="0" w:name="_Toc228636605"/>
    </w:p>
    <w:p w14:paraId="107280DC" w14:textId="77777777" w:rsidR="0069312E" w:rsidRDefault="0069312E" w:rsidP="0069312E">
      <w:pPr>
        <w:jc w:val="center"/>
      </w:pPr>
    </w:p>
    <w:p w14:paraId="32B2AE4A" w14:textId="77777777" w:rsidR="0069312E" w:rsidRDefault="0069312E" w:rsidP="0069312E">
      <w:pPr>
        <w:jc w:val="center"/>
      </w:pPr>
    </w:p>
    <w:p w14:paraId="334A2E6A" w14:textId="77777777" w:rsidR="0069312E" w:rsidRDefault="0069312E" w:rsidP="0069312E">
      <w:pPr>
        <w:jc w:val="center"/>
      </w:pPr>
    </w:p>
    <w:p w14:paraId="14CBC4D1" w14:textId="77777777" w:rsidR="0069312E" w:rsidRDefault="0069312E" w:rsidP="0069312E">
      <w:pPr>
        <w:jc w:val="center"/>
      </w:pPr>
    </w:p>
    <w:p w14:paraId="02B6F406" w14:textId="77777777" w:rsidR="0069312E" w:rsidRDefault="0069312E" w:rsidP="0069312E">
      <w:pPr>
        <w:jc w:val="center"/>
      </w:pPr>
    </w:p>
    <w:p w14:paraId="3522D5DC" w14:textId="77777777" w:rsidR="0069312E" w:rsidRDefault="0069312E" w:rsidP="0069312E">
      <w:pPr>
        <w:jc w:val="center"/>
      </w:pPr>
    </w:p>
    <w:p w14:paraId="2113642A" w14:textId="77777777" w:rsidR="0069312E" w:rsidRDefault="0069312E" w:rsidP="0069312E">
      <w:pPr>
        <w:jc w:val="center"/>
      </w:pPr>
    </w:p>
    <w:p w14:paraId="27BCA8E0" w14:textId="77777777" w:rsidR="0069312E" w:rsidRDefault="0069312E" w:rsidP="0069312E">
      <w:pPr>
        <w:jc w:val="center"/>
      </w:pPr>
    </w:p>
    <w:p w14:paraId="0B9FF45B" w14:textId="77777777" w:rsidR="0069312E" w:rsidRPr="0069312E" w:rsidRDefault="0069312E" w:rsidP="0069312E">
      <w:pPr>
        <w:jc w:val="center"/>
        <w:rPr>
          <w:sz w:val="30"/>
          <w:szCs w:val="30"/>
        </w:rPr>
      </w:pPr>
    </w:p>
    <w:p w14:paraId="4C5894A8" w14:textId="0A30094A" w:rsidR="0069312E" w:rsidRPr="0069312E" w:rsidRDefault="0069312E" w:rsidP="0069312E">
      <w:pPr>
        <w:jc w:val="center"/>
        <w:rPr>
          <w:rFonts w:ascii="PMingLiU" w:eastAsia="PMingLiU" w:hAnsi="PMingLiU"/>
          <w:b/>
          <w:bCs/>
          <w:sz w:val="32"/>
          <w:szCs w:val="32"/>
        </w:rPr>
      </w:pPr>
      <w:r w:rsidRPr="0069312E">
        <w:rPr>
          <w:rFonts w:ascii="PMingLiU" w:eastAsia="PMingLiU" w:hAnsi="PMingLiU" w:hint="eastAsia"/>
          <w:b/>
          <w:bCs/>
          <w:sz w:val="32"/>
          <w:szCs w:val="32"/>
        </w:rPr>
        <w:t>〈戰爭中的</w:t>
      </w:r>
      <w:r w:rsidR="005C5683" w:rsidRPr="005C5683">
        <w:rPr>
          <w:rFonts w:ascii="PMingLiU" w:eastAsia="PMingLiU" w:hAnsi="PMingLiU" w:hint="eastAsia"/>
          <w:b/>
          <w:bCs/>
          <w:sz w:val="32"/>
          <w:szCs w:val="32"/>
        </w:rPr>
        <w:t>資訊</w:t>
      </w:r>
      <w:r w:rsidRPr="0069312E">
        <w:rPr>
          <w:rFonts w:ascii="PMingLiU" w:eastAsia="PMingLiU" w:hAnsi="PMingLiU" w:hint="eastAsia"/>
          <w:b/>
          <w:bCs/>
          <w:sz w:val="32"/>
          <w:szCs w:val="32"/>
        </w:rPr>
        <w:t>延遲與中央集權——</w:t>
      </w:r>
    </w:p>
    <w:p w14:paraId="12DA641F" w14:textId="77777777" w:rsidR="0069312E" w:rsidRDefault="0069312E" w:rsidP="0069312E">
      <w:pPr>
        <w:jc w:val="center"/>
        <w:rPr>
          <w:rFonts w:ascii="PMingLiU" w:eastAsia="PMingLiU" w:hAnsi="PMingLiU"/>
          <w:b/>
          <w:bCs/>
          <w:sz w:val="32"/>
          <w:szCs w:val="32"/>
        </w:rPr>
      </w:pPr>
      <w:r w:rsidRPr="0069312E">
        <w:rPr>
          <w:rFonts w:ascii="PMingLiU" w:eastAsia="PMingLiU" w:hAnsi="PMingLiU" w:hint="eastAsia"/>
          <w:b/>
          <w:bCs/>
          <w:sz w:val="32"/>
          <w:szCs w:val="32"/>
        </w:rPr>
        <w:t>以福康安平定林爽文事件（1786-1788）的戰略形成過程為例〉</w:t>
      </w:r>
    </w:p>
    <w:p w14:paraId="68AD056F" w14:textId="77777777" w:rsidR="0069312E" w:rsidRDefault="0069312E" w:rsidP="0069312E">
      <w:pPr>
        <w:jc w:val="center"/>
        <w:rPr>
          <w:rFonts w:ascii="PMingLiU" w:eastAsia="PMingLiU" w:hAnsi="PMingLiU"/>
          <w:b/>
          <w:bCs/>
          <w:sz w:val="32"/>
          <w:szCs w:val="32"/>
        </w:rPr>
      </w:pPr>
    </w:p>
    <w:p w14:paraId="7FAF13EA" w14:textId="77777777" w:rsidR="0069312E" w:rsidRDefault="0069312E" w:rsidP="0069312E">
      <w:pPr>
        <w:jc w:val="center"/>
        <w:rPr>
          <w:rFonts w:ascii="PMingLiU" w:eastAsia="PMingLiU" w:hAnsi="PMingLiU"/>
          <w:b/>
          <w:bCs/>
          <w:sz w:val="32"/>
          <w:szCs w:val="32"/>
        </w:rPr>
      </w:pPr>
    </w:p>
    <w:p w14:paraId="4B09F2BF" w14:textId="77777777" w:rsidR="0069312E" w:rsidRDefault="0069312E" w:rsidP="0069312E">
      <w:pPr>
        <w:jc w:val="center"/>
        <w:rPr>
          <w:rFonts w:ascii="PMingLiU" w:eastAsia="PMingLiU" w:hAnsi="PMingLiU"/>
          <w:b/>
          <w:bCs/>
          <w:sz w:val="32"/>
          <w:szCs w:val="32"/>
        </w:rPr>
      </w:pPr>
    </w:p>
    <w:p w14:paraId="7469D926" w14:textId="77777777" w:rsidR="0069312E" w:rsidRDefault="0069312E" w:rsidP="0069312E">
      <w:pPr>
        <w:jc w:val="center"/>
        <w:rPr>
          <w:rFonts w:ascii="PMingLiU" w:eastAsia="PMingLiU" w:hAnsi="PMingLiU"/>
          <w:b/>
          <w:bCs/>
          <w:sz w:val="32"/>
          <w:szCs w:val="32"/>
        </w:rPr>
      </w:pPr>
    </w:p>
    <w:p w14:paraId="2A1B6EE8" w14:textId="77777777" w:rsidR="0069312E" w:rsidRDefault="0069312E" w:rsidP="0069312E">
      <w:pPr>
        <w:jc w:val="center"/>
        <w:rPr>
          <w:rFonts w:ascii="PMingLiU" w:eastAsia="PMingLiU" w:hAnsi="PMingLiU"/>
          <w:b/>
          <w:bCs/>
          <w:sz w:val="32"/>
          <w:szCs w:val="32"/>
        </w:rPr>
      </w:pPr>
    </w:p>
    <w:p w14:paraId="6CBCB003" w14:textId="77777777" w:rsidR="0069312E" w:rsidRDefault="0069312E" w:rsidP="0069312E">
      <w:pPr>
        <w:jc w:val="center"/>
        <w:rPr>
          <w:rFonts w:ascii="PMingLiU" w:eastAsia="PMingLiU" w:hAnsi="PMingLiU"/>
          <w:b/>
          <w:bCs/>
          <w:sz w:val="32"/>
          <w:szCs w:val="32"/>
        </w:rPr>
      </w:pPr>
    </w:p>
    <w:p w14:paraId="69432719" w14:textId="77777777" w:rsidR="0069312E" w:rsidRDefault="0069312E" w:rsidP="0069312E">
      <w:pPr>
        <w:jc w:val="center"/>
        <w:rPr>
          <w:rFonts w:ascii="PMingLiU" w:eastAsia="PMingLiU" w:hAnsi="PMingLiU"/>
          <w:b/>
          <w:bCs/>
          <w:sz w:val="32"/>
          <w:szCs w:val="32"/>
        </w:rPr>
      </w:pPr>
    </w:p>
    <w:p w14:paraId="11E35C6B" w14:textId="77777777" w:rsidR="0069312E" w:rsidRDefault="0069312E" w:rsidP="0069312E">
      <w:pPr>
        <w:jc w:val="center"/>
        <w:rPr>
          <w:rFonts w:ascii="PMingLiU" w:eastAsia="PMingLiU" w:hAnsi="PMingLiU"/>
          <w:b/>
          <w:bCs/>
          <w:sz w:val="32"/>
          <w:szCs w:val="32"/>
        </w:rPr>
      </w:pPr>
    </w:p>
    <w:p w14:paraId="580F97E2" w14:textId="75BFC7D2" w:rsidR="0069312E" w:rsidRPr="0069312E" w:rsidRDefault="0069312E" w:rsidP="0069312E">
      <w:pPr>
        <w:jc w:val="center"/>
      </w:pPr>
      <w:r w:rsidRPr="0069312E">
        <w:rPr>
          <w:rFonts w:hint="eastAsia"/>
        </w:rPr>
        <w:br w:type="page"/>
      </w:r>
    </w:p>
    <w:sdt>
      <w:sdtPr>
        <w:rPr>
          <w:rFonts w:asciiTheme="minorHAnsi" w:eastAsiaTheme="minorEastAsia" w:hAnsiTheme="minorHAnsi" w:cstheme="minorBidi"/>
          <w:b w:val="0"/>
          <w:bCs w:val="0"/>
          <w:color w:val="auto"/>
          <w:kern w:val="2"/>
          <w:sz w:val="24"/>
          <w:szCs w:val="24"/>
          <w:lang w:val="en-HK" w:eastAsia="zh-TW"/>
          <w14:ligatures w14:val="standardContextual"/>
        </w:rPr>
        <w:id w:val="930238925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752FD8C7" w14:textId="6D7F4042" w:rsidR="0069312E" w:rsidRPr="0069312E" w:rsidRDefault="0069312E" w:rsidP="0069312E">
          <w:pPr>
            <w:pStyle w:val="TOCHeading"/>
            <w:jc w:val="center"/>
            <w:rPr>
              <w:color w:val="000000" w:themeColor="text1"/>
              <w:sz w:val="24"/>
              <w:szCs w:val="24"/>
              <w:lang w:eastAsia="zh-TW"/>
            </w:rPr>
          </w:pPr>
          <w:r w:rsidRPr="0069312E">
            <w:rPr>
              <w:rFonts w:hint="eastAsia"/>
              <w:color w:val="000000" w:themeColor="text1"/>
              <w:sz w:val="24"/>
              <w:szCs w:val="24"/>
              <w:lang w:eastAsia="zh-TW"/>
            </w:rPr>
            <w:t>目錄</w:t>
          </w:r>
        </w:p>
        <w:p w14:paraId="7C694106" w14:textId="03FCC9BE" w:rsidR="0069312E" w:rsidRPr="0030359F" w:rsidRDefault="0069312E" w:rsidP="0030359F">
          <w:pPr>
            <w:pStyle w:val="TOC1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i w:val="0"/>
              <w:iCs w:val="0"/>
              <w:noProof/>
            </w:rPr>
          </w:pPr>
          <w:r w:rsidRPr="0030359F">
            <w:rPr>
              <w:rFonts w:ascii="PMingLiU" w:eastAsia="PMingLiU" w:hAnsi="PMingLiU"/>
              <w:b w:val="0"/>
              <w:bCs w:val="0"/>
              <w:i w:val="0"/>
              <w:iCs w:val="0"/>
            </w:rPr>
            <w:fldChar w:fldCharType="begin"/>
          </w:r>
          <w:r w:rsidRPr="0030359F">
            <w:rPr>
              <w:rFonts w:ascii="PMingLiU" w:eastAsia="PMingLiU" w:hAnsi="PMingLiU"/>
              <w:b w:val="0"/>
              <w:bCs w:val="0"/>
              <w:i w:val="0"/>
              <w:iCs w:val="0"/>
            </w:rPr>
            <w:instrText xml:space="preserve"> TOC \o "1-3" \h \z \u </w:instrText>
          </w:r>
          <w:r w:rsidRPr="0030359F">
            <w:rPr>
              <w:rFonts w:ascii="PMingLiU" w:eastAsia="PMingLiU" w:hAnsi="PMingLiU"/>
              <w:b w:val="0"/>
              <w:bCs w:val="0"/>
              <w:i w:val="0"/>
              <w:iCs w:val="0"/>
            </w:rPr>
            <w:fldChar w:fldCharType="separate"/>
          </w:r>
          <w:hyperlink w:anchor="_Toc228639522" w:history="1">
            <w:r w:rsidRPr="0030359F">
              <w:rPr>
                <w:rStyle w:val="Hyperlink"/>
                <w:rFonts w:ascii="PMingLiU" w:eastAsia="PMingLiU" w:hAnsi="PMingLiU" w:hint="eastAsia"/>
                <w:b w:val="0"/>
                <w:bCs w:val="0"/>
                <w:i w:val="0"/>
                <w:iCs w:val="0"/>
                <w:noProof/>
              </w:rPr>
              <w:t>甲、引言</w: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_Toc228639522 \h </w:instrTex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>3</w: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CF08FE5" w14:textId="50A97415" w:rsidR="0069312E" w:rsidRPr="0030359F" w:rsidRDefault="0069312E" w:rsidP="0030359F">
          <w:pPr>
            <w:pStyle w:val="TOC1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i w:val="0"/>
              <w:iCs w:val="0"/>
              <w:noProof/>
            </w:rPr>
          </w:pPr>
          <w:hyperlink w:anchor="_Toc228639523" w:history="1">
            <w:r w:rsidRPr="0030359F">
              <w:rPr>
                <w:rStyle w:val="Hyperlink"/>
                <w:rFonts w:ascii="PMingLiU" w:eastAsia="PMingLiU" w:hAnsi="PMingLiU" w:hint="eastAsia"/>
                <w:b w:val="0"/>
                <w:bCs w:val="0"/>
                <w:i w:val="0"/>
                <w:iCs w:val="0"/>
                <w:noProof/>
              </w:rPr>
              <w:t>乙、福康安抵臺前的諸羅形勢</w: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_Toc228639523 \h </w:instrTex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>9</w: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63CD22AD" w14:textId="4C52FA70" w:rsidR="0069312E" w:rsidRPr="0030359F" w:rsidRDefault="0069312E" w:rsidP="0030359F">
          <w:pPr>
            <w:pStyle w:val="TOC1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i w:val="0"/>
              <w:iCs w:val="0"/>
              <w:noProof/>
            </w:rPr>
          </w:pPr>
          <w:hyperlink w:anchor="_Toc228639524" w:history="1">
            <w:r w:rsidRPr="0030359F">
              <w:rPr>
                <w:rStyle w:val="Hyperlink"/>
                <w:rFonts w:ascii="PMingLiU" w:eastAsia="PMingLiU" w:hAnsi="PMingLiU" w:hint="eastAsia"/>
                <w:b w:val="0"/>
                <w:bCs w:val="0"/>
                <w:i w:val="0"/>
                <w:iCs w:val="0"/>
                <w:noProof/>
              </w:rPr>
              <w:t>丙、福康安抵臺初期的戰略的形成過程</w: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_Toc228639524 \h </w:instrTex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>11</w: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FB822A2" w14:textId="0FA67C5B" w:rsidR="0069312E" w:rsidRPr="0030359F" w:rsidRDefault="0069312E" w:rsidP="0030359F">
          <w:pPr>
            <w:pStyle w:val="TOC2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noProof/>
              <w:sz w:val="24"/>
              <w:szCs w:val="24"/>
            </w:rPr>
          </w:pPr>
          <w:hyperlink w:anchor="_Toc228639525" w:history="1">
            <w:r w:rsidRPr="0030359F">
              <w:rPr>
                <w:rStyle w:val="Hyperlink"/>
                <w:rFonts w:ascii="PMingLiU" w:eastAsia="PMingLiU" w:hAnsi="PMingLiU" w:cs="PMingLiU"/>
                <w:b w:val="0"/>
                <w:bCs w:val="0"/>
                <w:noProof/>
                <w:sz w:val="24"/>
                <w:szCs w:val="24"/>
              </w:rPr>
              <w:t xml:space="preserve">3.1 </w:t>
            </w:r>
            <w:r w:rsidRPr="0030359F">
              <w:rPr>
                <w:rStyle w:val="Hyperlink"/>
                <w:rFonts w:ascii="PMingLiU" w:eastAsia="PMingLiU" w:hAnsi="PMingLiU" w:cs="PMingLiU" w:hint="eastAsia"/>
                <w:b w:val="0"/>
                <w:bCs w:val="0"/>
                <w:noProof/>
                <w:sz w:val="24"/>
                <w:szCs w:val="24"/>
              </w:rPr>
              <w:t>九月以前：前線奏報諸羅被圍的實況，但乾隆帝短期內無法收到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_Toc228639525 \h </w:instrTex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>13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6158E3F" w14:textId="177FC7FE" w:rsidR="0069312E" w:rsidRPr="0030359F" w:rsidRDefault="0069312E" w:rsidP="0030359F">
          <w:pPr>
            <w:pStyle w:val="TOC2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noProof/>
              <w:sz w:val="24"/>
              <w:szCs w:val="24"/>
            </w:rPr>
          </w:pPr>
          <w:hyperlink w:anchor="_Toc228639526" w:history="1">
            <w:r w:rsidRPr="0030359F">
              <w:rPr>
                <w:rStyle w:val="Hyperlink"/>
                <w:rFonts w:ascii="PMingLiU" w:eastAsia="PMingLiU" w:hAnsi="PMingLiU" w:cs="PMingLiU"/>
                <w:b w:val="0"/>
                <w:bCs w:val="0"/>
                <w:noProof/>
                <w:sz w:val="24"/>
                <w:szCs w:val="24"/>
              </w:rPr>
              <w:t xml:space="preserve">3.2 </w:t>
            </w:r>
            <w:r w:rsidRPr="0030359F">
              <w:rPr>
                <w:rStyle w:val="Hyperlink"/>
                <w:rFonts w:ascii="PMingLiU" w:eastAsia="PMingLiU" w:hAnsi="PMingLiU" w:cs="PMingLiU" w:hint="eastAsia"/>
                <w:b w:val="0"/>
                <w:bCs w:val="0"/>
                <w:noProof/>
                <w:sz w:val="24"/>
                <w:szCs w:val="24"/>
              </w:rPr>
              <w:t>九月初：福康安提出「或直抵諸羅，或進逼大里杙」的彈性進兵戰略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_Toc228639526 \h </w:instrTex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>15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3FEE837" w14:textId="472F7FE8" w:rsidR="0069312E" w:rsidRPr="0030359F" w:rsidRDefault="0069312E" w:rsidP="0030359F">
          <w:pPr>
            <w:pStyle w:val="TOC2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noProof/>
              <w:sz w:val="24"/>
              <w:szCs w:val="24"/>
            </w:rPr>
          </w:pPr>
          <w:hyperlink w:anchor="_Toc228639527" w:history="1">
            <w:r w:rsidRPr="0030359F">
              <w:rPr>
                <w:rStyle w:val="Hyperlink"/>
                <w:rFonts w:ascii="PMingLiU" w:eastAsia="PMingLiU" w:hAnsi="PMingLiU" w:cs="PMingLiU"/>
                <w:b w:val="0"/>
                <w:bCs w:val="0"/>
                <w:noProof/>
                <w:sz w:val="24"/>
                <w:szCs w:val="24"/>
              </w:rPr>
              <w:t xml:space="preserve">3.3 </w:t>
            </w:r>
            <w:r w:rsidRPr="0030359F">
              <w:rPr>
                <w:rStyle w:val="Hyperlink"/>
                <w:rFonts w:ascii="PMingLiU" w:eastAsia="PMingLiU" w:hAnsi="PMingLiU" w:cs="PMingLiU" w:hint="eastAsia"/>
                <w:b w:val="0"/>
                <w:bCs w:val="0"/>
                <w:noProof/>
                <w:sz w:val="24"/>
                <w:szCs w:val="24"/>
              </w:rPr>
              <w:t>九月七日：乾隆帝形成「先救諸羅、再攻大里杙」的戰略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_Toc228639527 \h </w:instrTex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>17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51F844F" w14:textId="43DB18A8" w:rsidR="0069312E" w:rsidRPr="0030359F" w:rsidRDefault="0069312E" w:rsidP="0030359F">
          <w:pPr>
            <w:pStyle w:val="TOC2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noProof/>
              <w:sz w:val="24"/>
              <w:szCs w:val="24"/>
            </w:rPr>
          </w:pPr>
          <w:hyperlink w:anchor="_Toc228639528" w:history="1">
            <w:r w:rsidRPr="0030359F">
              <w:rPr>
                <w:rStyle w:val="Hyperlink"/>
                <w:rFonts w:ascii="PMingLiU" w:eastAsia="PMingLiU" w:hAnsi="PMingLiU" w:cs="PMingLiU"/>
                <w:b w:val="0"/>
                <w:bCs w:val="0"/>
                <w:noProof/>
                <w:sz w:val="24"/>
                <w:szCs w:val="24"/>
              </w:rPr>
              <w:t xml:space="preserve">3.4 </w:t>
            </w:r>
            <w:r w:rsidRPr="0030359F">
              <w:rPr>
                <w:rStyle w:val="Hyperlink"/>
                <w:rFonts w:ascii="PMingLiU" w:eastAsia="PMingLiU" w:hAnsi="PMingLiU" w:cs="PMingLiU" w:hint="eastAsia"/>
                <w:b w:val="0"/>
                <w:bCs w:val="0"/>
                <w:noProof/>
                <w:sz w:val="24"/>
                <w:szCs w:val="24"/>
              </w:rPr>
              <w:t>九月十七日至十九日：乾隆帝改為「直接進攻大里杙」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_Toc228639528 \h </w:instrTex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>20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6523ADFA" w14:textId="0AC8D7E6" w:rsidR="0069312E" w:rsidRPr="0030359F" w:rsidRDefault="0069312E" w:rsidP="0030359F">
          <w:pPr>
            <w:pStyle w:val="TOC2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noProof/>
              <w:sz w:val="24"/>
              <w:szCs w:val="24"/>
            </w:rPr>
          </w:pPr>
          <w:hyperlink w:anchor="_Toc228639529" w:history="1">
            <w:r w:rsidRPr="0030359F">
              <w:rPr>
                <w:rStyle w:val="Hyperlink"/>
                <w:rFonts w:ascii="PMingLiU" w:eastAsia="PMingLiU" w:hAnsi="PMingLiU" w:cs="PMingLiU"/>
                <w:b w:val="0"/>
                <w:bCs w:val="0"/>
                <w:noProof/>
                <w:sz w:val="24"/>
                <w:szCs w:val="24"/>
              </w:rPr>
              <w:t xml:space="preserve">3.5 </w:t>
            </w:r>
            <w:r w:rsidRPr="0030359F">
              <w:rPr>
                <w:rStyle w:val="Hyperlink"/>
                <w:rFonts w:ascii="PMingLiU" w:eastAsia="PMingLiU" w:hAnsi="PMingLiU" w:cs="PMingLiU" w:hint="eastAsia"/>
                <w:b w:val="0"/>
                <w:bCs w:val="0"/>
                <w:noProof/>
                <w:sz w:val="24"/>
                <w:szCs w:val="24"/>
              </w:rPr>
              <w:t>九月十五日：諸羅形勢再度改變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_Toc228639529 \h </w:instrTex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>21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24D64383" w14:textId="20B9CCB4" w:rsidR="0069312E" w:rsidRPr="0030359F" w:rsidRDefault="0069312E" w:rsidP="0030359F">
          <w:pPr>
            <w:pStyle w:val="TOC2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noProof/>
              <w:sz w:val="24"/>
              <w:szCs w:val="24"/>
            </w:rPr>
          </w:pPr>
          <w:hyperlink w:anchor="_Toc228639530" w:history="1">
            <w:r w:rsidRPr="0030359F">
              <w:rPr>
                <w:rStyle w:val="Hyperlink"/>
                <w:rFonts w:ascii="PMingLiU" w:eastAsia="PMingLiU" w:hAnsi="PMingLiU" w:cs="PMingLiU"/>
                <w:b w:val="0"/>
                <w:bCs w:val="0"/>
                <w:noProof/>
                <w:sz w:val="24"/>
                <w:szCs w:val="24"/>
              </w:rPr>
              <w:t xml:space="preserve">3.6 </w:t>
            </w:r>
            <w:r w:rsidRPr="0030359F">
              <w:rPr>
                <w:rStyle w:val="Hyperlink"/>
                <w:rFonts w:ascii="PMingLiU" w:eastAsia="PMingLiU" w:hAnsi="PMingLiU" w:cs="PMingLiU" w:hint="eastAsia"/>
                <w:b w:val="0"/>
                <w:bCs w:val="0"/>
                <w:noProof/>
                <w:sz w:val="24"/>
                <w:szCs w:val="24"/>
              </w:rPr>
              <w:t>十月：乾隆帝同意福康安的彈性進兵戰略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_Toc228639530 \h </w:instrTex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>23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4AE8BD73" w14:textId="719090CB" w:rsidR="0069312E" w:rsidRPr="0030359F" w:rsidRDefault="0069312E" w:rsidP="0030359F">
          <w:pPr>
            <w:pStyle w:val="TOC2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noProof/>
              <w:sz w:val="24"/>
              <w:szCs w:val="24"/>
            </w:rPr>
          </w:pPr>
          <w:hyperlink w:anchor="_Toc228639531" w:history="1">
            <w:r w:rsidRPr="0030359F">
              <w:rPr>
                <w:rStyle w:val="Hyperlink"/>
                <w:rFonts w:ascii="PMingLiU" w:eastAsia="PMingLiU" w:hAnsi="PMingLiU" w:cs="PMingLiU"/>
                <w:b w:val="0"/>
                <w:bCs w:val="0"/>
                <w:noProof/>
                <w:sz w:val="24"/>
                <w:szCs w:val="24"/>
              </w:rPr>
              <w:t xml:space="preserve">3.7 </w:t>
            </w:r>
            <w:r w:rsidRPr="0030359F">
              <w:rPr>
                <w:rStyle w:val="Hyperlink"/>
                <w:rFonts w:ascii="PMingLiU" w:eastAsia="PMingLiU" w:hAnsi="PMingLiU" w:cs="PMingLiU" w:hint="eastAsia"/>
                <w:b w:val="0"/>
                <w:bCs w:val="0"/>
                <w:noProof/>
                <w:sz w:val="24"/>
                <w:szCs w:val="24"/>
              </w:rPr>
              <w:t>十一月：福康安抵臺，選擇「先救諸羅，再攻大里杙」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instrText xml:space="preserve"> PAGEREF _Toc228639531 \h </w:instrTex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t>26</w:t>
            </w:r>
            <w:r w:rsidRPr="0030359F">
              <w:rPr>
                <w:rFonts w:ascii="PMingLiU" w:eastAsia="PMingLiU" w:hAnsi="PMingLiU"/>
                <w:b w:val="0"/>
                <w:bCs w:val="0"/>
                <w:noProof/>
                <w:webHidden/>
                <w:sz w:val="24"/>
                <w:szCs w:val="24"/>
              </w:rPr>
              <w:fldChar w:fldCharType="end"/>
            </w:r>
          </w:hyperlink>
        </w:p>
        <w:p w14:paraId="5DB8BBD8" w14:textId="6636D52A" w:rsidR="0069312E" w:rsidRPr="0030359F" w:rsidRDefault="0069312E" w:rsidP="0030359F">
          <w:pPr>
            <w:pStyle w:val="TOC1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i w:val="0"/>
              <w:iCs w:val="0"/>
              <w:noProof/>
            </w:rPr>
          </w:pPr>
          <w:hyperlink w:anchor="_Toc228639532" w:history="1">
            <w:r w:rsidRPr="0030359F">
              <w:rPr>
                <w:rStyle w:val="Hyperlink"/>
                <w:rFonts w:ascii="PMingLiU" w:eastAsia="PMingLiU" w:hAnsi="PMingLiU" w:hint="eastAsia"/>
                <w:b w:val="0"/>
                <w:bCs w:val="0"/>
                <w:i w:val="0"/>
                <w:iCs w:val="0"/>
                <w:noProof/>
              </w:rPr>
              <w:t>丁、戰爭中的文書制度、</w:t>
            </w:r>
            <w:r w:rsidR="005C5683">
              <w:rPr>
                <w:rStyle w:val="Hyperlink"/>
                <w:rFonts w:ascii="PMingLiU" w:eastAsia="PMingLiU" w:hAnsi="PMingLiU" w:hint="eastAsia"/>
                <w:b w:val="0"/>
                <w:bCs w:val="0"/>
                <w:i w:val="0"/>
                <w:iCs w:val="0"/>
                <w:noProof/>
              </w:rPr>
              <w:t>資訊</w:t>
            </w:r>
            <w:r w:rsidRPr="0030359F">
              <w:rPr>
                <w:rStyle w:val="Hyperlink"/>
                <w:rFonts w:ascii="PMingLiU" w:eastAsia="PMingLiU" w:hAnsi="PMingLiU" w:hint="eastAsia"/>
                <w:b w:val="0"/>
                <w:bCs w:val="0"/>
                <w:i w:val="0"/>
                <w:iCs w:val="0"/>
                <w:noProof/>
              </w:rPr>
              <w:t>延遲與中央集權</w: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_Toc228639532 \h </w:instrTex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>27</w: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130B29DC" w14:textId="1FB55B7D" w:rsidR="0069312E" w:rsidRPr="0030359F" w:rsidRDefault="0069312E" w:rsidP="0030359F">
          <w:pPr>
            <w:pStyle w:val="TOC1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i w:val="0"/>
              <w:iCs w:val="0"/>
              <w:noProof/>
            </w:rPr>
          </w:pPr>
          <w:hyperlink w:anchor="_Toc228639533" w:history="1">
            <w:r w:rsidRPr="0030359F">
              <w:rPr>
                <w:rStyle w:val="Hyperlink"/>
                <w:rFonts w:ascii="PMingLiU" w:eastAsia="PMingLiU" w:hAnsi="PMingLiU" w:hint="eastAsia"/>
                <w:b w:val="0"/>
                <w:bCs w:val="0"/>
                <w:i w:val="0"/>
                <w:iCs w:val="0"/>
                <w:noProof/>
              </w:rPr>
              <w:t>戊、結論</w: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_Toc228639533 \h </w:instrTex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>32</w: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2E518EFA" w14:textId="50B1C5EB" w:rsidR="0069312E" w:rsidRPr="0030359F" w:rsidRDefault="0069312E" w:rsidP="0030359F">
          <w:pPr>
            <w:pStyle w:val="TOC1"/>
            <w:tabs>
              <w:tab w:val="right" w:leader="dot" w:pos="9016"/>
            </w:tabs>
            <w:spacing w:line="360" w:lineRule="auto"/>
            <w:rPr>
              <w:rFonts w:ascii="PMingLiU" w:eastAsia="PMingLiU" w:hAnsi="PMingLiU"/>
              <w:b w:val="0"/>
              <w:bCs w:val="0"/>
              <w:i w:val="0"/>
              <w:iCs w:val="0"/>
              <w:noProof/>
            </w:rPr>
          </w:pPr>
          <w:hyperlink w:anchor="_Toc228639534" w:history="1">
            <w:r w:rsidRPr="0030359F">
              <w:rPr>
                <w:rStyle w:val="Hyperlink"/>
                <w:rFonts w:ascii="PMingLiU" w:eastAsia="PMingLiU" w:hAnsi="PMingLiU" w:hint="eastAsia"/>
                <w:b w:val="0"/>
                <w:bCs w:val="0"/>
                <w:i w:val="0"/>
                <w:iCs w:val="0"/>
                <w:noProof/>
              </w:rPr>
              <w:t>己、參考文獻</w: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ab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begin"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instrText xml:space="preserve"> PAGEREF _Toc228639534 \h </w:instrTex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separate"/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t>33</w:t>
            </w:r>
            <w:r w:rsidRPr="0030359F">
              <w:rPr>
                <w:rFonts w:ascii="PMingLiU" w:eastAsia="PMingLiU" w:hAnsi="PMingLiU"/>
                <w:b w:val="0"/>
                <w:bCs w:val="0"/>
                <w:i w:val="0"/>
                <w:iCs w:val="0"/>
                <w:noProof/>
                <w:webHidden/>
              </w:rPr>
              <w:fldChar w:fldCharType="end"/>
            </w:r>
          </w:hyperlink>
        </w:p>
        <w:p w14:paraId="479C378A" w14:textId="09E6CD30" w:rsidR="0069312E" w:rsidRDefault="0069312E" w:rsidP="0030359F">
          <w:pPr>
            <w:spacing w:line="360" w:lineRule="auto"/>
          </w:pPr>
          <w:r w:rsidRPr="0030359F">
            <w:rPr>
              <w:rFonts w:ascii="PMingLiU" w:eastAsia="PMingLiU" w:hAnsi="PMingLiU"/>
              <w:noProof/>
            </w:rPr>
            <w:fldChar w:fldCharType="end"/>
          </w:r>
        </w:p>
      </w:sdtContent>
    </w:sdt>
    <w:p w14:paraId="434F4497" w14:textId="53073F2E" w:rsidR="0069312E" w:rsidRPr="003338AB" w:rsidRDefault="0069312E">
      <w:pPr>
        <w:rPr>
          <w:lang w:val="en-US"/>
        </w:rPr>
      </w:pPr>
      <w:r>
        <w:br w:type="page"/>
      </w:r>
    </w:p>
    <w:p w14:paraId="1F47B35E" w14:textId="7E349BF0" w:rsidR="00755DBD" w:rsidRPr="0069312E" w:rsidRDefault="00755DBD" w:rsidP="0069312E">
      <w:pPr>
        <w:pStyle w:val="Heading1"/>
        <w:rPr>
          <w:rFonts w:eastAsia="PMingLiU"/>
          <w:sz w:val="22"/>
          <w:szCs w:val="22"/>
        </w:rPr>
      </w:pPr>
      <w:bookmarkStart w:id="1" w:name="_Toc228639522"/>
      <w:r w:rsidRPr="0010729D">
        <w:rPr>
          <w:rFonts w:hint="eastAsia"/>
        </w:rPr>
        <w:lastRenderedPageBreak/>
        <w:t>甲、引言</w:t>
      </w:r>
      <w:bookmarkEnd w:id="0"/>
      <w:bookmarkEnd w:id="1"/>
    </w:p>
    <w:p w14:paraId="208AB8D5" w14:textId="77777777" w:rsidR="00610E10" w:rsidRPr="0010729D" w:rsidRDefault="00610E10" w:rsidP="0010729D">
      <w:pPr>
        <w:spacing w:line="360" w:lineRule="auto"/>
        <w:jc w:val="both"/>
        <w:rPr>
          <w:rFonts w:ascii="PMingLiU" w:eastAsia="PMingLiU" w:hAnsi="PMingLiU"/>
          <w:b/>
          <w:bCs/>
          <w:color w:val="000000" w:themeColor="text1"/>
        </w:rPr>
      </w:pPr>
    </w:p>
    <w:p w14:paraId="1CB8D14D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tab/>
      </w:r>
      <w:r>
        <w:rPr>
          <w:rFonts w:ascii="PMingLiU" w:eastAsia="PMingLiU" w:hAnsi="PMingLiU" w:cs="PMingLiU"/>
          <w:u w:val="single"/>
        </w:rPr>
        <w:t>1.1 清代文書制度與中央集權</w:t>
      </w:r>
    </w:p>
    <w:p w14:paraId="79423AA1" w14:textId="1AAD75C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學界傳統上認為，清代是中國帝制時期中央集權發展至頂峰的</w:t>
      </w:r>
      <w:r w:rsidR="00164A00" w:rsidRPr="0010729D">
        <w:rPr>
          <w:rFonts w:ascii="PMingLiU" w:eastAsia="PMingLiU" w:hAnsi="PMingLiU" w:hint="eastAsia"/>
          <w:color w:val="000000" w:themeColor="text1"/>
        </w:rPr>
        <w:t>階段</w:t>
      </w:r>
      <w:r w:rsidRPr="0010729D">
        <w:rPr>
          <w:rFonts w:ascii="PMingLiU" w:eastAsia="PMingLiU" w:hAnsi="PMingLiU" w:hint="eastAsia"/>
          <w:color w:val="000000" w:themeColor="text1"/>
        </w:rPr>
        <w:t>，而奏摺、硃批和上諭等文書制度，正是清代皇帝強化中央控制的重要工具。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1"/>
      </w:r>
      <w:r w:rsidRPr="0010729D">
        <w:rPr>
          <w:rFonts w:ascii="PMingLiU" w:eastAsia="PMingLiU" w:hAnsi="PMingLiU" w:hint="eastAsia"/>
          <w:color w:val="000000" w:themeColor="text1"/>
        </w:rPr>
        <w:t>透過奏摺制度，皇帝能繞過常規的官僚程序，直接聯絡地方官員與前線將領，也能透過廷寄上諭，直接對地方大臣作出指示。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2"/>
      </w:r>
    </w:p>
    <w:p w14:paraId="7CD03383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5A55208C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tab/>
      </w:r>
      <w:r>
        <w:rPr>
          <w:rFonts w:ascii="PMingLiU" w:eastAsia="PMingLiU" w:hAnsi="PMingLiU" w:cs="PMingLiU"/>
          <w:u w:val="single"/>
        </w:rPr>
        <w:t>1.2 文書制度與戰爭</w:t>
      </w:r>
    </w:p>
    <w:p w14:paraId="0ECE93B9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除了地方日常行政，清代皇帝亦試圖利用這套文書制度，在戰爭中維持對前線軍務的控制。皇帝遠在京師，無法親臨戰場，因此必須透過前線將領與地方大員的奏報來掌握軍情，同時也透過上諭，把戰略方針與軍務命令傳達至前線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3"/>
      </w:r>
      <w:r w:rsidRPr="0010729D">
        <w:rPr>
          <w:rFonts w:ascii="PMingLiU" w:eastAsia="PMingLiU" w:hAnsi="PMingLiU" w:hint="eastAsia"/>
          <w:color w:val="000000" w:themeColor="text1"/>
        </w:rPr>
        <w:t>然而，在十八世紀的通訊條件下，前線奏摺往往需要數週甚至數月才能送達北京，皇帝下達的諭旨，也需要相當時間才能送至前線將領手中。在瞬息萬變的戰場形勢下，皇帝收到奏報時，官員描述的戰場情勢很可能已經改變，前線將領收到諭旨時，皇帝作出的判斷也很可能不再符合現場情勢。筆者因此想探討：在戰爭中，清代皇帝如何透過文書制度嘗試控制前線？在資訊延遲的限制下，這種控制是否有效？前線將領又會否因為資訊延遲，而在實際作戰中擁有一定程度的戰略自主權？</w:t>
      </w:r>
    </w:p>
    <w:p w14:paraId="2605D329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48829327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tab/>
      </w:r>
      <w:r>
        <w:rPr>
          <w:rFonts w:ascii="PMingLiU" w:eastAsia="PMingLiU" w:hAnsi="PMingLiU" w:cs="PMingLiU"/>
          <w:u w:val="single"/>
        </w:rPr>
        <w:t>1.3 研究方法：「新政治史」</w:t>
      </w:r>
    </w:p>
    <w:p w14:paraId="54540F0A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學者王劍回顧了中文學界對清代奏摺制度的研究，指出學界長期關注奏摺制度的起源、出現時間、內容類別與制度作用。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4"/>
      </w:r>
      <w:r w:rsidRPr="0010729D">
        <w:rPr>
          <w:rFonts w:ascii="PMingLiU" w:eastAsia="PMingLiU" w:hAnsi="PMingLiU" w:hint="eastAsia"/>
          <w:color w:val="000000" w:themeColor="text1"/>
        </w:rPr>
        <w:t>這些研究有助釐清奏摺制度的基礎史實，但仍停留在制度條文與功能的靜態分析，未能進一步探討奏摺制度在現實中的動態運作情況。</w:t>
      </w:r>
    </w:p>
    <w:p w14:paraId="37D1E499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0A3BA5FD" w14:textId="4DAF1352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而學者李里峰指出，政治制度並不</w:t>
      </w:r>
      <w:r w:rsidR="00D81A8D">
        <w:rPr>
          <w:rFonts w:ascii="PMingLiU" w:eastAsia="PMingLiU" w:hAnsi="PMingLiU" w:hint="eastAsia"/>
          <w:color w:val="000000" w:themeColor="text1"/>
        </w:rPr>
        <w:t>是</w:t>
      </w:r>
      <w:r w:rsidRPr="0010729D">
        <w:rPr>
          <w:rFonts w:ascii="PMingLiU" w:eastAsia="PMingLiU" w:hAnsi="PMingLiU" w:hint="eastAsia"/>
          <w:color w:val="000000" w:themeColor="text1"/>
        </w:rPr>
        <w:t>靜態存在的條文，制度的條文必須透過具體的行政程序和權力關係，才能在現實政治中發揮作用。學界因此主張使用「新政治史」的研究方法，以「政令載體、運行路徑、接遞程序、文書傳布與</w:t>
      </w:r>
      <w:r w:rsidR="001D45F4">
        <w:rPr>
          <w:rFonts w:ascii="PMingLiU" w:eastAsia="PMingLiU" w:hAnsi="PMingLiU" w:hint="eastAsia"/>
          <w:color w:val="000000" w:themeColor="text1"/>
        </w:rPr>
        <w:t>資訊</w:t>
      </w:r>
      <w:r w:rsidRPr="0010729D">
        <w:rPr>
          <w:rFonts w:ascii="PMingLiU" w:eastAsia="PMingLiU" w:hAnsi="PMingLiU" w:hint="eastAsia"/>
          <w:color w:val="000000" w:themeColor="text1"/>
        </w:rPr>
        <w:t>渠道」等的角度，考察制度在現實政治中的運行過程。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5"/>
      </w:r>
      <w:r w:rsidRPr="0010729D">
        <w:rPr>
          <w:rFonts w:ascii="PMingLiU" w:eastAsia="PMingLiU" w:hAnsi="PMingLiU" w:hint="eastAsia"/>
          <w:color w:val="000000" w:themeColor="text1"/>
        </w:rPr>
        <w:t>有見及此，筆者會把清代文書制度</w:t>
      </w:r>
      <w:r w:rsidR="00D81A8D">
        <w:rPr>
          <w:rFonts w:ascii="PMingLiU" w:eastAsia="PMingLiU" w:hAnsi="PMingLiU" w:hint="eastAsia"/>
          <w:color w:val="000000" w:themeColor="text1"/>
        </w:rPr>
        <w:t>放</w:t>
      </w:r>
      <w:r w:rsidRPr="0010729D">
        <w:rPr>
          <w:rFonts w:ascii="PMingLiU" w:eastAsia="PMingLiU" w:hAnsi="PMingLiU" w:hint="eastAsia"/>
          <w:color w:val="000000" w:themeColor="text1"/>
        </w:rPr>
        <w:t>入戰爭的情境中，考察皇帝、地方官員與前線將領之間的文書來往，探討資訊延遲如何影響軍事決策的形成，而當中又如何反映了皇帝與前線將領之間的權力關係。</w:t>
      </w:r>
    </w:p>
    <w:p w14:paraId="2D5B9DAC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2EBCA341" w14:textId="7E33E63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tab/>
      </w:r>
      <w:r>
        <w:rPr>
          <w:rFonts w:ascii="PMingLiU" w:eastAsia="PMingLiU" w:hAnsi="PMingLiU" w:cs="PMingLiU"/>
          <w:u w:val="single"/>
        </w:rPr>
        <w:t>1.4 研究對象：乾隆朝林爽文事件（1786-1788）</w:t>
      </w:r>
    </w:p>
    <w:p w14:paraId="15CFD14D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筆者會以乾隆朝林爽文事件為研究對象，原因有三：第一，乾隆朝通常被視為軍機處與奏摺制度發展成熟的時期，也是清代皇帝權力高度集中的階段。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6"/>
      </w:r>
      <w:r w:rsidRPr="0010729D">
        <w:rPr>
          <w:rFonts w:ascii="PMingLiU" w:eastAsia="PMingLiU" w:hAnsi="PMingLiU" w:hint="eastAsia"/>
          <w:color w:val="000000" w:themeColor="text1"/>
        </w:rPr>
        <w:t>第二，乾隆朝軍事活動頻繁，所謂的「十全武功」留下了大量的戰時文書檔案作為研究的材料。第三，林爽文事件發生於臺灣，兩岸之間受臺灣海峽阻隔，文書往返受到海上交通與天氣影響，特別適合用來考察戰時資訊延遲的情況。</w:t>
      </w:r>
    </w:p>
    <w:p w14:paraId="609D44E5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/>
          <w:color w:val="000000" w:themeColor="text1"/>
        </w:rPr>
        <w:tab/>
      </w:r>
    </w:p>
    <w:p w14:paraId="0C6901CD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tab/>
      </w:r>
      <w:r>
        <w:rPr>
          <w:rFonts w:ascii="PMingLiU" w:eastAsia="PMingLiU" w:hAnsi="PMingLiU" w:cs="PMingLiU"/>
          <w:u w:val="single"/>
        </w:rPr>
        <w:t>1.5 學界對林爽文事件的研究</w:t>
      </w:r>
    </w:p>
    <w:p w14:paraId="3376CB92" w14:textId="5EA537ED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林爽文事件於乾隆五十一年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178</w:t>
      </w:r>
      <w:r w:rsidR="00390311">
        <w:rPr>
          <w:rFonts w:ascii="PMingLiU" w:eastAsia="PMingLiU" w:hAnsi="PMingLiU" w:hint="eastAsia"/>
          <w:color w:val="000000" w:themeColor="text1"/>
        </w:rPr>
        <w:t>6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爆發，由天地會領袖林爽文發動，是清代臺灣規模最大的民變之一。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7"/>
      </w:r>
      <w:r w:rsidRPr="0010729D">
        <w:rPr>
          <w:rFonts w:ascii="PMingLiU" w:eastAsia="PMingLiU" w:hAnsi="PMingLiU" w:hint="eastAsia"/>
          <w:color w:val="000000" w:themeColor="text1"/>
        </w:rPr>
        <w:t>張正田回顧兩岸關於林爽文事件的研究，指出中國大陸學界較關注林爽文事件的性質界定，早期多以「農民起義」和「反清起義」理解此事，後來隨</w:t>
      </w:r>
      <w:r w:rsidR="00593320" w:rsidRPr="0010729D">
        <w:rPr>
          <w:rFonts w:ascii="PMingLiU" w:eastAsia="PMingLiU" w:hAnsi="PMingLiU" w:hint="eastAsia"/>
          <w:color w:val="000000" w:themeColor="text1"/>
        </w:rPr>
        <w:t>着</w:t>
      </w:r>
      <w:r w:rsidRPr="0010729D">
        <w:rPr>
          <w:rFonts w:ascii="PMingLiU" w:eastAsia="PMingLiU" w:hAnsi="PMingLiU" w:hint="eastAsia"/>
          <w:color w:val="000000" w:themeColor="text1"/>
        </w:rPr>
        <w:t>學界重新考察起事者的身分與動機，開始質疑上述觀點，並轉向更為多元的理解。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8"/>
      </w:r>
      <w:r w:rsidRPr="0010729D">
        <w:rPr>
          <w:rFonts w:ascii="PMingLiU" w:eastAsia="PMingLiU" w:hAnsi="PMingLiU" w:hint="eastAsia"/>
          <w:color w:val="000000" w:themeColor="text1"/>
        </w:rPr>
        <w:lastRenderedPageBreak/>
        <w:t>相較之下，臺灣學界則更多從地方族群、地方信仰與歷史記憶等角度切入，有着不同的問題意識。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9"/>
      </w:r>
    </w:p>
    <w:p w14:paraId="6F6C7F6C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306134D7" w14:textId="6D6ED62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至於軍事史研究，目前的數量並不多。莊吉發《清高宗十全武功研究》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1987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最早利用清代檔案梳理林爽文事件的戰爭過程，為後來的研究建立了重要基礎。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10"/>
      </w:r>
      <w:r w:rsidRPr="0010729D">
        <w:rPr>
          <w:rFonts w:ascii="PMingLiU" w:eastAsia="PMingLiU" w:hAnsi="PMingLiU" w:hint="eastAsia"/>
          <w:color w:val="000000" w:themeColor="text1"/>
        </w:rPr>
        <w:t>曹鳳祥則重點分析了乾隆帝平定林爽文事件的戰略。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11"/>
      </w:r>
      <w:r w:rsidRPr="0010729D">
        <w:rPr>
          <w:rFonts w:ascii="PMingLiU" w:eastAsia="PMingLiU" w:hAnsi="PMingLiU" w:hint="eastAsia"/>
          <w:color w:val="000000" w:themeColor="text1"/>
        </w:rPr>
        <w:t>而學者李天鳴和吳正龍則探討個別的地方戰役，分別重建了諸羅戰役和彰化戰役的過程。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12"/>
      </w:r>
    </w:p>
    <w:p w14:paraId="1C34F772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37059400" w14:textId="012E90B4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除了戰爭過程外，學者亦有關注戰爭軍需的問題。其中最重要的是賴福順《乾隆重要戰爭之軍需硏究》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1984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。該書分析了「十全武功」中軍行、軍糧、軍器、軍報、軍馬與軍費等的問題，並利用清代檔案，整理了林爽文事件中驛舖、軍台、塘站、卡哨等驛傳設施的設置情況。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13"/>
      </w:r>
      <w:r w:rsidRPr="0010729D">
        <w:rPr>
          <w:rFonts w:ascii="PMingLiU" w:eastAsia="PMingLiU" w:hAnsi="PMingLiU" w:hint="eastAsia"/>
          <w:color w:val="000000" w:themeColor="text1"/>
        </w:rPr>
        <w:t>學者李智君則注意到林爽文事件中文書傳遞的困難，指出臺灣孤懸海外，兩岸之間的通訊受到海峽風汛影響，中央與前線因此時常陷入消息遲滯的困境。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14"/>
      </w:r>
    </w:p>
    <w:p w14:paraId="2130D8D0" w14:textId="1D6E3A7C" w:rsidR="00593320" w:rsidRPr="0010729D" w:rsidRDefault="00593320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237A982D" w14:textId="1DD9D02B" w:rsidR="00755DBD" w:rsidRPr="0010729D" w:rsidRDefault="00755DBD" w:rsidP="00390311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然而，筆者認為，現有研究雖然已經注意到林爽文事件中傳遞文書的困難，卻未能進一步探討這種傳遞困難所造成的資訊延遲，如何影響前線與中央之間的軍事決策溝通，並進一步改變戰爭中皇帝與前線將領之間的權力關係。筆者因此在既有戰爭史與制度史研究的基礎上，利用「新政治史」的研究視角，考察文書制度在林爽文事件中的動態運作。</w:t>
      </w:r>
    </w:p>
    <w:p w14:paraId="312CAFF8" w14:textId="1CD4D91A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lastRenderedPageBreak/>
        <w:tab/>
      </w:r>
      <w:r>
        <w:rPr>
          <w:rFonts w:ascii="PMingLiU" w:eastAsia="PMingLiU" w:hAnsi="PMingLiU" w:cs="PMingLiU"/>
          <w:u w:val="single"/>
        </w:rPr>
        <w:t>1.6 分析案例：福康安抵臺初期，解圍諸羅（1787）</w:t>
      </w:r>
    </w:p>
    <w:p w14:paraId="28319F0A" w14:textId="560F4D31" w:rsidR="00164A00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林爽文事件歷時一年多，學界通常把它分為三個階段。第一階段在乾隆五十一年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1786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十二月林爽文起事時開始，由福建水師提督黃仕簡、陸路提督任承恩在前線主持軍務。兩人後來在乾隆五十二年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1787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五月初被撤，乾隆帝改為閩浙總督常青抵臺督師，因而開始了第二階段。然而，常青指揮不力，戰事陷入膠着狀態，乾隆帝因此改派福康安平亂，開始了第三階段。福康安在乾隆五十二年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1787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十一月抵臺平亂，並在次年二月先後捕獲領袖林爽文與莊大田，成功平定民變。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15"/>
      </w:r>
    </w:p>
    <w:p w14:paraId="203412F4" w14:textId="77777777" w:rsidR="00593320" w:rsidRPr="0010729D" w:rsidRDefault="00593320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1C14155A" w14:textId="301C595E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在本文中，筆者會以福康安時期為主要的研究範圍，並以他抵臺初期為分析重心。</w:t>
      </w:r>
      <w:r w:rsidR="00343186" w:rsidRPr="0010729D">
        <w:rPr>
          <w:rFonts w:ascii="PMingLiU" w:eastAsia="PMingLiU" w:hAnsi="PMingLiU" w:hint="eastAsia"/>
          <w:color w:val="000000" w:themeColor="text1"/>
        </w:rPr>
        <w:t>曹鳳祥認為，福康安在戰爭的第三階段初期採用了「先</w:t>
      </w:r>
      <w:r w:rsidR="00D81A8D">
        <w:rPr>
          <w:rFonts w:ascii="PMingLiU" w:eastAsia="PMingLiU" w:hAnsi="PMingLiU" w:hint="eastAsia"/>
          <w:color w:val="000000" w:themeColor="text1"/>
        </w:rPr>
        <w:t>救</w:t>
      </w:r>
      <w:r w:rsidR="00343186" w:rsidRPr="0010729D">
        <w:rPr>
          <w:rFonts w:ascii="PMingLiU" w:eastAsia="PMingLiU" w:hAnsi="PMingLiU" w:hint="eastAsia"/>
          <w:color w:val="000000" w:themeColor="text1"/>
        </w:rPr>
        <w:t>諸羅，再攻大里杙」的戰略。</w:t>
      </w:r>
      <w:r w:rsidR="00343186" w:rsidRPr="0010729D">
        <w:rPr>
          <w:rStyle w:val="FootnoteReference"/>
          <w:rFonts w:ascii="PMingLiU" w:eastAsia="PMingLiU" w:hAnsi="PMingLiU"/>
          <w:color w:val="000000" w:themeColor="text1"/>
        </w:rPr>
        <w:footnoteReference w:id="16"/>
      </w:r>
      <w:r w:rsidRPr="0010729D">
        <w:rPr>
          <w:rFonts w:ascii="PMingLiU" w:eastAsia="PMingLiU" w:hAnsi="PMingLiU" w:hint="eastAsia"/>
          <w:color w:val="000000" w:themeColor="text1"/>
        </w:rPr>
        <w:t>李天鳴指出，諸羅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現稱嘉義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位於臺灣府城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位於今日臺南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、鹿仔港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清軍在臺的補給口岸，位於今日彰化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、大里杙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林爽文根據地，位於今日臺中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，以及淡水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清軍在臺灣北部的駐守地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之間</w:t>
      </w:r>
      <w:r w:rsidR="00593320" w:rsidRPr="0010729D">
        <w:rPr>
          <w:rFonts w:ascii="PMingLiU" w:eastAsia="PMingLiU" w:hAnsi="PMingLiU" w:hint="eastAsia"/>
          <w:color w:val="000000" w:themeColor="text1"/>
        </w:rPr>
        <w:t>（見地圖一）</w:t>
      </w:r>
      <w:r w:rsidRPr="0010729D">
        <w:rPr>
          <w:rFonts w:ascii="PMingLiU" w:eastAsia="PMingLiU" w:hAnsi="PMingLiU" w:hint="eastAsia"/>
          <w:color w:val="000000" w:themeColor="text1"/>
        </w:rPr>
        <w:t>。福康安抵臺前，林爽文民變軍長期圍困諸羅，切斷了清軍南北聯絡，並進一步威脅南部的府城，清軍因此長期陷入下風。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17"/>
      </w:r>
      <w:r w:rsidRPr="0010729D">
        <w:rPr>
          <w:rFonts w:ascii="PMingLiU" w:eastAsia="PMingLiU" w:hAnsi="PMingLiU" w:hint="eastAsia"/>
          <w:color w:val="000000" w:themeColor="text1"/>
        </w:rPr>
        <w:t>而福康安抵臺後，直接切入諸羅，先為諸羅解圍，打通南北交通，並迅速北上追擊林爽文</w:t>
      </w:r>
      <w:r w:rsidR="00D81A8D">
        <w:rPr>
          <w:rFonts w:ascii="PMingLiU" w:eastAsia="PMingLiU" w:hAnsi="PMingLiU" w:hint="eastAsia"/>
          <w:color w:val="000000" w:themeColor="text1"/>
        </w:rPr>
        <w:t>至</w:t>
      </w:r>
      <w:r w:rsidRPr="0010729D">
        <w:rPr>
          <w:rFonts w:ascii="PMingLiU" w:eastAsia="PMingLiU" w:hAnsi="PMingLiU" w:hint="eastAsia"/>
          <w:color w:val="000000" w:themeColor="text1"/>
        </w:rPr>
        <w:t>大里杙，</w:t>
      </w:r>
      <w:r w:rsidR="00593320" w:rsidRPr="0010729D">
        <w:rPr>
          <w:rFonts w:ascii="PMingLiU" w:eastAsia="PMingLiU" w:hAnsi="PMingLiU" w:hint="eastAsia"/>
          <w:color w:val="000000" w:themeColor="text1"/>
        </w:rPr>
        <w:t>成功轉守為攻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18"/>
      </w:r>
    </w:p>
    <w:p w14:paraId="4983D538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0E6F9A85" w14:textId="19072A68" w:rsidR="00164A00" w:rsidRPr="0010729D" w:rsidRDefault="00343186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而筆者細讀相關檔案後發現，</w:t>
      </w:r>
      <w:r w:rsidR="00755DBD" w:rsidRPr="0010729D">
        <w:rPr>
          <w:rFonts w:ascii="PMingLiU" w:eastAsia="PMingLiU" w:hAnsi="PMingLiU" w:hint="eastAsia"/>
          <w:color w:val="000000" w:themeColor="text1"/>
        </w:rPr>
        <w:t>福康安</w:t>
      </w:r>
      <w:r w:rsidRPr="0010729D">
        <w:rPr>
          <w:rFonts w:ascii="PMingLiU" w:eastAsia="PMingLiU" w:hAnsi="PMingLiU" w:hint="eastAsia"/>
          <w:color w:val="000000" w:themeColor="text1"/>
        </w:rPr>
        <w:t>「先</w:t>
      </w:r>
      <w:r w:rsidR="00D81A8D">
        <w:rPr>
          <w:rFonts w:ascii="PMingLiU" w:eastAsia="PMingLiU" w:hAnsi="PMingLiU" w:hint="eastAsia"/>
          <w:color w:val="000000" w:themeColor="text1"/>
        </w:rPr>
        <w:t>救</w:t>
      </w:r>
      <w:r w:rsidRPr="0010729D">
        <w:rPr>
          <w:rFonts w:ascii="PMingLiU" w:eastAsia="PMingLiU" w:hAnsi="PMingLiU" w:hint="eastAsia"/>
          <w:color w:val="000000" w:themeColor="text1"/>
        </w:rPr>
        <w:t>諸羅，再攻大里杙」</w:t>
      </w:r>
      <w:r w:rsidR="00755DBD" w:rsidRPr="0010729D">
        <w:rPr>
          <w:rFonts w:ascii="PMingLiU" w:eastAsia="PMingLiU" w:hAnsi="PMingLiU" w:hint="eastAsia"/>
          <w:color w:val="000000" w:themeColor="text1"/>
        </w:rPr>
        <w:t>的</w:t>
      </w:r>
      <w:r w:rsidR="00593320" w:rsidRPr="0010729D">
        <w:rPr>
          <w:rFonts w:ascii="PMingLiU" w:eastAsia="PMingLiU" w:hAnsi="PMingLiU" w:hint="eastAsia"/>
          <w:color w:val="000000" w:themeColor="text1"/>
        </w:rPr>
        <w:t>這個</w:t>
      </w:r>
      <w:r w:rsidR="00755DBD" w:rsidRPr="0010729D">
        <w:rPr>
          <w:rFonts w:ascii="PMingLiU" w:eastAsia="PMingLiU" w:hAnsi="PMingLiU" w:hint="eastAsia"/>
          <w:color w:val="000000" w:themeColor="text1"/>
        </w:rPr>
        <w:t>戰略，並非由個人在短時間內突然形成，而是經過數個月的文書討論才逐漸確立。當中的文書往來涉及遠在京師的乾隆帝、乾隆帝的心腹大臣阿桂、正在南下赴臺的福康安、負責地方調度的閩浙總督李侍堯，以及戰場前線的多位將領。他們的判斷一方面隨</w:t>
      </w:r>
      <w:r w:rsidR="00593320" w:rsidRPr="0010729D">
        <w:rPr>
          <w:rFonts w:ascii="PMingLiU" w:eastAsia="PMingLiU" w:hAnsi="PMingLiU" w:hint="eastAsia"/>
          <w:color w:val="000000" w:themeColor="text1"/>
        </w:rPr>
        <w:t>着</w:t>
      </w:r>
      <w:r w:rsidR="00755DBD" w:rsidRPr="0010729D">
        <w:rPr>
          <w:rFonts w:ascii="PMingLiU" w:eastAsia="PMingLiU" w:hAnsi="PMingLiU" w:hint="eastAsia"/>
          <w:color w:val="000000" w:themeColor="text1"/>
        </w:rPr>
        <w:t>戰場形勢而不斷變動，另一方面又受到文書傳遞延遲的影響，使各人對戰場局勢與彼此立場的理解出現</w:t>
      </w:r>
      <w:r w:rsidR="001D45F4">
        <w:rPr>
          <w:rFonts w:ascii="PMingLiU" w:eastAsia="PMingLiU" w:hAnsi="PMingLiU" w:hint="eastAsia"/>
          <w:color w:val="000000" w:themeColor="text1"/>
        </w:rPr>
        <w:t>資訊</w:t>
      </w:r>
      <w:r w:rsidR="00755DBD" w:rsidRPr="0010729D">
        <w:rPr>
          <w:rFonts w:ascii="PMingLiU" w:eastAsia="PMingLiU" w:hAnsi="PMingLiU" w:hint="eastAsia"/>
          <w:color w:val="000000" w:themeColor="text1"/>
        </w:rPr>
        <w:t>差距，進而影響了中央與前線將領的戰略決策。筆者因此想在本文中探</w:t>
      </w:r>
      <w:r w:rsidR="00755DBD" w:rsidRPr="0010729D">
        <w:rPr>
          <w:rFonts w:ascii="PMingLiU" w:eastAsia="PMingLiU" w:hAnsi="PMingLiU" w:hint="eastAsia"/>
          <w:color w:val="000000" w:themeColor="text1"/>
        </w:rPr>
        <w:lastRenderedPageBreak/>
        <w:t>討：這一戰略是如何逐步形成的？乾隆帝與福康安等人又如何判斷戰場形勢，並作出戰略決策？這些判斷又如何受到資訊延遲的影響？</w:t>
      </w:r>
    </w:p>
    <w:p w14:paraId="1D60B4C6" w14:textId="77777777" w:rsidR="00593320" w:rsidRPr="0010729D" w:rsidRDefault="00593320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12F02803" w14:textId="32EB061E" w:rsidR="00164A00" w:rsidRPr="0010729D" w:rsidRDefault="00164A00" w:rsidP="0010729D">
      <w:pPr>
        <w:spacing w:line="360" w:lineRule="auto"/>
        <w:jc w:val="center"/>
        <w:rPr>
          <w:rFonts w:ascii="PMingLiU" w:eastAsia="PMingLiU" w:hAnsi="PMingLiU"/>
          <w:color w:val="000000" w:themeColor="text1"/>
          <w:u w:val="single"/>
        </w:rPr>
      </w:pPr>
      <w:r w:rsidRPr="0010729D">
        <w:rPr>
          <w:rFonts w:ascii="PMingLiU" w:eastAsia="PMingLiU" w:hAnsi="PMingLiU" w:hint="eastAsia"/>
          <w:color w:val="000000" w:themeColor="text1"/>
          <w:u w:val="single"/>
        </w:rPr>
        <w:t>地圖一：林爽文事件中重要地名的現今位置</w:t>
      </w:r>
      <w:r w:rsidRPr="0010729D">
        <w:rPr>
          <w:rStyle w:val="FootnoteReference"/>
          <w:rFonts w:ascii="PMingLiU" w:eastAsia="PMingLiU" w:hAnsi="PMingLiU"/>
          <w:color w:val="000000" w:themeColor="text1"/>
          <w:u w:val="single"/>
        </w:rPr>
        <w:footnoteReference w:id="19"/>
      </w:r>
    </w:p>
    <w:p w14:paraId="2D3D0B95" w14:textId="03416930" w:rsidR="00164A00" w:rsidRPr="0010729D" w:rsidRDefault="00164A00" w:rsidP="0010729D">
      <w:pPr>
        <w:spacing w:line="360" w:lineRule="auto"/>
        <w:jc w:val="center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/>
          <w:noProof/>
          <w:color w:val="000000" w:themeColor="text1"/>
        </w:rPr>
        <w:drawing>
          <wp:inline distT="0" distB="0" distL="0" distR="0" wp14:anchorId="3B777EAB" wp14:editId="05B2D3A9">
            <wp:extent cx="4204152" cy="6117336"/>
            <wp:effectExtent l="0" t="0" r="0" b="4445"/>
            <wp:docPr id="957874783" name="Picture 1" descr="A map of taiwan with many cit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874783" name="Picture 1" descr="A map of taiwan with many cities&#10;&#10;AI-generated content may be incorrect.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977" t="5838" r="9264" b="5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96850" cy="62522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3E8D5C8" w14:textId="77777777" w:rsidR="00164A00" w:rsidRPr="0010729D" w:rsidRDefault="00164A00" w:rsidP="0010729D">
      <w:pPr>
        <w:spacing w:line="360" w:lineRule="auto"/>
        <w:jc w:val="center"/>
        <w:rPr>
          <w:rFonts w:ascii="PMingLiU" w:eastAsia="PMingLiU" w:hAnsi="PMingLiU"/>
          <w:color w:val="000000" w:themeColor="text1"/>
        </w:rPr>
      </w:pPr>
    </w:p>
    <w:p w14:paraId="064C745F" w14:textId="3CA79CC8" w:rsidR="00593320" w:rsidRPr="0010729D" w:rsidRDefault="00593320" w:rsidP="0010729D">
      <w:pPr>
        <w:spacing w:line="360" w:lineRule="auto"/>
        <w:rPr>
          <w:rFonts w:ascii="PMingLiU" w:eastAsia="PMingLiU" w:hAnsi="PMingLiU"/>
          <w:color w:val="000000" w:themeColor="text1"/>
        </w:rPr>
      </w:pPr>
    </w:p>
    <w:p w14:paraId="6A879C68" w14:textId="2203C941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tab/>
      </w:r>
      <w:r>
        <w:rPr>
          <w:rFonts w:ascii="PMingLiU" w:eastAsia="PMingLiU" w:hAnsi="PMingLiU" w:cs="PMingLiU"/>
          <w:u w:val="single"/>
        </w:rPr>
        <w:t>1.7 研究材料</w:t>
      </w:r>
    </w:p>
    <w:p w14:paraId="6F88358B" w14:textId="053685C4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本文的研究材料以奏摺和上諭為主，前者收錄自臺灣史料集成編輯委員會編輯的《明清臺灣檔案彙編》，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20"/>
      </w:r>
      <w:r w:rsidRPr="0010729D">
        <w:rPr>
          <w:rFonts w:ascii="PMingLiU" w:eastAsia="PMingLiU" w:hAnsi="PMingLiU" w:hint="eastAsia"/>
          <w:color w:val="000000" w:themeColor="text1"/>
        </w:rPr>
        <w:t>後者收錄自中國人民大學清史研究所與中國第一歷史檔案館合編的《天地會》。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21"/>
      </w:r>
      <w:r w:rsidRPr="0010729D">
        <w:rPr>
          <w:rFonts w:ascii="PMingLiU" w:eastAsia="PMingLiU" w:hAnsi="PMingLiU" w:hint="eastAsia"/>
          <w:color w:val="000000" w:themeColor="text1"/>
        </w:rPr>
        <w:t>筆者會追蹤這些檔案的發出、傳遞和接收時間，分析資訊延遲如何影響乾隆帝和福康安對戰場形勢的判斷與決策。</w:t>
      </w:r>
    </w:p>
    <w:p w14:paraId="577B07B0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25E2BDE3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tab/>
      </w:r>
      <w:r>
        <w:rPr>
          <w:rFonts w:ascii="PMingLiU" w:eastAsia="PMingLiU" w:hAnsi="PMingLiU" w:cs="PMingLiU"/>
          <w:u w:val="single"/>
        </w:rPr>
        <w:t>1.8 論文結構</w:t>
      </w:r>
    </w:p>
    <w:p w14:paraId="069B63DE" w14:textId="326CCA65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本文分為三個</w:t>
      </w:r>
      <w:r w:rsidR="00D81A8D">
        <w:rPr>
          <w:rFonts w:ascii="PMingLiU" w:eastAsia="PMingLiU" w:hAnsi="PMingLiU" w:hint="eastAsia"/>
          <w:color w:val="000000" w:themeColor="text1"/>
        </w:rPr>
        <w:t>部分</w:t>
      </w:r>
      <w:r w:rsidRPr="0010729D">
        <w:rPr>
          <w:rFonts w:ascii="PMingLiU" w:eastAsia="PMingLiU" w:hAnsi="PMingLiU" w:hint="eastAsia"/>
          <w:color w:val="000000" w:themeColor="text1"/>
        </w:rPr>
        <w:t>。第一</w:t>
      </w:r>
      <w:r w:rsidR="00D81A8D">
        <w:rPr>
          <w:rFonts w:ascii="PMingLiU" w:eastAsia="PMingLiU" w:hAnsi="PMingLiU" w:hint="eastAsia"/>
          <w:color w:val="000000" w:themeColor="text1"/>
        </w:rPr>
        <w:t>部分</w:t>
      </w:r>
      <w:r w:rsidRPr="0010729D">
        <w:rPr>
          <w:rFonts w:ascii="PMingLiU" w:eastAsia="PMingLiU" w:hAnsi="PMingLiU" w:hint="eastAsia"/>
          <w:color w:val="000000" w:themeColor="text1"/>
        </w:rPr>
        <w:t>會先簡述諸羅的戰略意義，以及福康安抵臺前諸羅的戰場形勢。第二</w:t>
      </w:r>
      <w:r w:rsidR="00D81A8D">
        <w:rPr>
          <w:rFonts w:ascii="PMingLiU" w:eastAsia="PMingLiU" w:hAnsi="PMingLiU" w:hint="eastAsia"/>
          <w:color w:val="000000" w:themeColor="text1"/>
        </w:rPr>
        <w:t>部分</w:t>
      </w:r>
      <w:r w:rsidRPr="0010729D">
        <w:rPr>
          <w:rFonts w:ascii="PMingLiU" w:eastAsia="PMingLiU" w:hAnsi="PMingLiU" w:hint="eastAsia"/>
          <w:color w:val="000000" w:themeColor="text1"/>
        </w:rPr>
        <w:t>則會梳理乾隆五十二年</w:t>
      </w:r>
      <w:r w:rsidR="00390311" w:rsidRPr="00390311">
        <w:rPr>
          <w:rFonts w:ascii="PMingLiU" w:eastAsia="PMingLiU" w:hAnsi="PMingLiU" w:hint="eastAsia"/>
          <w:color w:val="000000" w:themeColor="text1"/>
        </w:rPr>
        <w:t>（1787）</w:t>
      </w:r>
      <w:r w:rsidRPr="0010729D">
        <w:rPr>
          <w:rFonts w:ascii="PMingLiU" w:eastAsia="PMingLiU" w:hAnsi="PMingLiU" w:hint="eastAsia"/>
          <w:color w:val="000000" w:themeColor="text1"/>
        </w:rPr>
        <w:t>九月至十一月之間，中央與前線的文書往返，顯示福康安</w:t>
      </w:r>
      <w:r w:rsidR="00343186" w:rsidRPr="0010729D">
        <w:rPr>
          <w:rFonts w:ascii="PMingLiU" w:eastAsia="PMingLiU" w:hAnsi="PMingLiU" w:hint="eastAsia"/>
          <w:color w:val="000000" w:themeColor="text1"/>
        </w:rPr>
        <w:t>抵臺初期</w:t>
      </w:r>
      <w:r w:rsidRPr="0010729D">
        <w:rPr>
          <w:rFonts w:ascii="PMingLiU" w:eastAsia="PMingLiU" w:hAnsi="PMingLiU" w:hint="eastAsia"/>
          <w:color w:val="000000" w:themeColor="text1"/>
        </w:rPr>
        <w:t>的戰略，是如何在持續的文書溝通中逐步形成和調整的。第三</w:t>
      </w:r>
      <w:r w:rsidR="00D81A8D">
        <w:rPr>
          <w:rFonts w:ascii="PMingLiU" w:eastAsia="PMingLiU" w:hAnsi="PMingLiU" w:hint="eastAsia"/>
          <w:color w:val="000000" w:themeColor="text1"/>
        </w:rPr>
        <w:t>部分</w:t>
      </w:r>
      <w:r w:rsidRPr="0010729D">
        <w:rPr>
          <w:rFonts w:ascii="PMingLiU" w:eastAsia="PMingLiU" w:hAnsi="PMingLiU" w:hint="eastAsia"/>
          <w:color w:val="000000" w:themeColor="text1"/>
        </w:rPr>
        <w:t>則集中分析主帥福康安、諸羅前線將領柴大紀，以及福建地方大員李侍堯在乾隆帝文書網絡中的角色，並討論戰爭中的資訊延遲如何影響他們與皇帝之間的權力關係。</w:t>
      </w:r>
    </w:p>
    <w:p w14:paraId="1252EA2F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11EEB8D6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0E35A038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3A5039D8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32C7E178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/>
          <w:color w:val="000000" w:themeColor="text1"/>
        </w:rPr>
        <w:br w:type="page"/>
      </w:r>
    </w:p>
    <w:p w14:paraId="392195CE" w14:textId="77777777" w:rsidR="00755DBD" w:rsidRPr="0010729D" w:rsidRDefault="00755DBD" w:rsidP="0010729D">
      <w:pPr>
        <w:pStyle w:val="Heading1"/>
        <w:spacing w:line="360" w:lineRule="auto"/>
        <w:rPr>
          <w:szCs w:val="24"/>
        </w:rPr>
      </w:pPr>
      <w:bookmarkStart w:id="2" w:name="_Toc228636606"/>
      <w:bookmarkStart w:id="3" w:name="_Toc228639523"/>
      <w:r w:rsidRPr="0010729D">
        <w:rPr>
          <w:rFonts w:hint="eastAsia"/>
          <w:szCs w:val="24"/>
        </w:rPr>
        <w:lastRenderedPageBreak/>
        <w:t>乙、福康安抵臺前的諸羅形勢</w:t>
      </w:r>
      <w:bookmarkEnd w:id="2"/>
      <w:bookmarkEnd w:id="3"/>
    </w:p>
    <w:p w14:paraId="587CD82D" w14:textId="52B0D714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在論述福康安</w:t>
      </w:r>
      <w:r w:rsidR="00343186" w:rsidRPr="0010729D">
        <w:rPr>
          <w:rFonts w:ascii="PMingLiU" w:eastAsia="PMingLiU" w:hAnsi="PMingLiU" w:hint="eastAsia"/>
          <w:color w:val="000000" w:themeColor="text1"/>
        </w:rPr>
        <w:t>的平亂戰略</w:t>
      </w:r>
      <w:r w:rsidRPr="0010729D">
        <w:rPr>
          <w:rFonts w:ascii="PMingLiU" w:eastAsia="PMingLiU" w:hAnsi="PMingLiU" w:hint="eastAsia"/>
          <w:color w:val="000000" w:themeColor="text1"/>
        </w:rPr>
        <w:t>前，筆者會先梳理福康安抵臺前諸羅的戰場形勢，並指出諸羅的戰略意義，以及清廷在福康安抵臺前的兩次戰略失誤。</w:t>
      </w:r>
    </w:p>
    <w:p w14:paraId="487E161B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2822E8E5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tab/>
      </w:r>
      <w:r>
        <w:rPr>
          <w:rFonts w:ascii="PMingLiU" w:eastAsia="PMingLiU" w:hAnsi="PMingLiU" w:cs="PMingLiU"/>
          <w:u w:val="single"/>
        </w:rPr>
        <w:t>2.1 戰事第一階段：諸羅失陷</w:t>
      </w:r>
    </w:p>
    <w:p w14:paraId="5E4D5FEC" w14:textId="6272869F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林爽文於</w:t>
      </w:r>
      <w:r w:rsidR="00390311">
        <w:rPr>
          <w:rFonts w:ascii="PMingLiU" w:eastAsia="PMingLiU" w:hAnsi="PMingLiU" w:hint="eastAsia"/>
          <w:color w:val="000000" w:themeColor="text1"/>
        </w:rPr>
        <w:t>乾隆五十一年（1786）</w:t>
      </w:r>
      <w:r w:rsidRPr="0010729D">
        <w:rPr>
          <w:rFonts w:ascii="PMingLiU" w:eastAsia="PMingLiU" w:hAnsi="PMingLiU" w:hint="eastAsia"/>
          <w:color w:val="000000" w:themeColor="text1"/>
        </w:rPr>
        <w:t>在彰化大里杙起兵，首先攻陷彰化縣城，其後迅速向三個方向擴張：一方面向西威脅鹿仔港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清軍補給口岸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，另一方面向北推進至淡水一帶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清軍在臺灣北部駐防地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，又向南威脅諸羅與府城。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22"/>
      </w:r>
      <w:r w:rsidRPr="0010729D">
        <w:rPr>
          <w:rFonts w:ascii="PMingLiU" w:eastAsia="PMingLiU" w:hAnsi="PMingLiU" w:hint="eastAsia"/>
          <w:color w:val="000000" w:themeColor="text1"/>
        </w:rPr>
        <w:t>諸羅位於臺灣府城、鹿仔港與淡水之間，一旦失陷，臺灣南北的清軍便會失去聯繫，南部的府城亦會進一步受到孤立。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23"/>
      </w:r>
      <w:r w:rsidRPr="0010729D">
        <w:rPr>
          <w:rFonts w:ascii="PMingLiU" w:eastAsia="PMingLiU" w:hAnsi="PMingLiU" w:hint="eastAsia"/>
          <w:color w:val="000000" w:themeColor="text1"/>
        </w:rPr>
        <w:t>然而，</w:t>
      </w:r>
      <w:r w:rsidR="00390311">
        <w:rPr>
          <w:rFonts w:ascii="PMingLiU" w:eastAsia="PMingLiU" w:hAnsi="PMingLiU" w:hint="eastAsia"/>
          <w:color w:val="000000" w:themeColor="text1"/>
        </w:rPr>
        <w:t>乾隆五十一年（1786）</w:t>
      </w:r>
      <w:r w:rsidRPr="0010729D">
        <w:rPr>
          <w:rFonts w:ascii="PMingLiU" w:eastAsia="PMingLiU" w:hAnsi="PMingLiU" w:hint="eastAsia"/>
          <w:color w:val="000000" w:themeColor="text1"/>
        </w:rPr>
        <w:t>十二月，林軍攻陷諸羅。同時，南部的莊大田亦聚眾響應起事，並攻陷鳳山縣城，進一步威脅府城，府城因此受到來自鳳山和諸羅南北兩面起事民眾的威脅。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24"/>
      </w:r>
    </w:p>
    <w:p w14:paraId="5965CC8E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31654C0A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tab/>
      </w:r>
      <w:r>
        <w:rPr>
          <w:rFonts w:ascii="PMingLiU" w:eastAsia="PMingLiU" w:hAnsi="PMingLiU" w:cs="PMingLiU"/>
          <w:u w:val="single"/>
        </w:rPr>
        <w:t>2.2 乾隆帝的平亂構想</w:t>
      </w:r>
    </w:p>
    <w:p w14:paraId="1622D70E" w14:textId="67106AE4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面對林爽文事件的爆發，乾隆帝初時認為平定起事並非難事，因此只命福建水師提督黃仕簡、陸路提督任承恩率兵渡臺，並未指派將帥統一督辦軍務。按照乾隆</w:t>
      </w:r>
      <w:r w:rsidR="00343186" w:rsidRPr="0010729D">
        <w:rPr>
          <w:rFonts w:ascii="PMingLiU" w:eastAsia="PMingLiU" w:hAnsi="PMingLiU" w:hint="eastAsia"/>
          <w:color w:val="000000" w:themeColor="text1"/>
        </w:rPr>
        <w:t>帝</w:t>
      </w:r>
      <w:r w:rsidRPr="0010729D">
        <w:rPr>
          <w:rFonts w:ascii="PMingLiU" w:eastAsia="PMingLiU" w:hAnsi="PMingLiU" w:hint="eastAsia"/>
          <w:color w:val="000000" w:themeColor="text1"/>
        </w:rPr>
        <w:t>原本</w:t>
      </w:r>
      <w:r w:rsidR="00343186" w:rsidRPr="0010729D">
        <w:rPr>
          <w:rFonts w:ascii="PMingLiU" w:eastAsia="PMingLiU" w:hAnsi="PMingLiU" w:hint="eastAsia"/>
          <w:color w:val="000000" w:themeColor="text1"/>
        </w:rPr>
        <w:t>的</w:t>
      </w:r>
      <w:r w:rsidRPr="0010729D">
        <w:rPr>
          <w:rFonts w:ascii="PMingLiU" w:eastAsia="PMingLiU" w:hAnsi="PMingLiU" w:hint="eastAsia"/>
          <w:color w:val="000000" w:themeColor="text1"/>
        </w:rPr>
        <w:t>構想，黃仕簡抵達府城後，應親赴北路，會合任承恩夾擊大里杙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林爽文根據地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。而任承恩抵達鹿仔港後，亦應就地前赴彰化，會合南部的黃仕簡夾擊大里杙。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25"/>
      </w:r>
    </w:p>
    <w:p w14:paraId="51A0E922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251CAE45" w14:textId="129D4702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然而，前線並未能落實乾隆</w:t>
      </w:r>
      <w:r w:rsidR="00343186" w:rsidRPr="0010729D">
        <w:rPr>
          <w:rFonts w:ascii="PMingLiU" w:eastAsia="PMingLiU" w:hAnsi="PMingLiU" w:hint="eastAsia"/>
          <w:color w:val="000000" w:themeColor="text1"/>
        </w:rPr>
        <w:t>帝</w:t>
      </w:r>
      <w:r w:rsidRPr="0010729D">
        <w:rPr>
          <w:rFonts w:ascii="PMingLiU" w:eastAsia="PMingLiU" w:hAnsi="PMingLiU" w:hint="eastAsia"/>
          <w:color w:val="000000" w:themeColor="text1"/>
        </w:rPr>
        <w:t>南北夾攻的戰略構想。黃仕簡抵臺後，聲稱身體不適，因此在府城遷延不前，並未立即向北出兵，而任承恩也只在大里杙一帶分兵防堵民變勢力，未有形成攻勢。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26"/>
      </w:r>
      <w:r w:rsidRPr="0010729D">
        <w:rPr>
          <w:rFonts w:ascii="PMingLiU" w:eastAsia="PMingLiU" w:hAnsi="PMingLiU" w:hint="eastAsia"/>
          <w:color w:val="000000" w:themeColor="text1"/>
        </w:rPr>
        <w:t>結果，清軍雖有援兵渡臺，卻坐守南北兩地，未能向諸羅和大里杙方向推進。即使後來臺灣鎮總兵柴大紀在諸羅失陷一個月後成功收復諸羅，</w:t>
      </w:r>
      <w:r w:rsidR="00343186" w:rsidRPr="0010729D">
        <w:rPr>
          <w:rFonts w:ascii="PMingLiU" w:eastAsia="PMingLiU" w:hAnsi="PMingLiU" w:hint="eastAsia"/>
          <w:color w:val="000000" w:themeColor="text1"/>
        </w:rPr>
        <w:t>清軍</w:t>
      </w:r>
      <w:r w:rsidRPr="0010729D">
        <w:rPr>
          <w:rFonts w:ascii="PMingLiU" w:eastAsia="PMingLiU" w:hAnsi="PMingLiU" w:hint="eastAsia"/>
          <w:color w:val="000000" w:themeColor="text1"/>
        </w:rPr>
        <w:lastRenderedPageBreak/>
        <w:t>仍未</w:t>
      </w:r>
      <w:r w:rsidR="00343186" w:rsidRPr="0010729D">
        <w:rPr>
          <w:rFonts w:ascii="PMingLiU" w:eastAsia="PMingLiU" w:hAnsi="PMingLiU" w:hint="eastAsia"/>
          <w:color w:val="000000" w:themeColor="text1"/>
        </w:rPr>
        <w:t>能</w:t>
      </w:r>
      <w:r w:rsidRPr="0010729D">
        <w:rPr>
          <w:rFonts w:ascii="PMingLiU" w:eastAsia="PMingLiU" w:hAnsi="PMingLiU" w:hint="eastAsia"/>
          <w:color w:val="000000" w:themeColor="text1"/>
        </w:rPr>
        <w:t>整合諸羅、府城和鹿仔港三地的兵力，乘勢進攻大里杙，令民變勢力得以繼續在諸羅一帶活動。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27"/>
      </w:r>
    </w:p>
    <w:p w14:paraId="58565CA4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042CD5AD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tab/>
      </w:r>
      <w:r>
        <w:rPr>
          <w:rFonts w:ascii="PMingLiU" w:eastAsia="PMingLiU" w:hAnsi="PMingLiU" w:cs="PMingLiU"/>
          <w:u w:val="single"/>
        </w:rPr>
        <w:t>2.3 戰事第二階段：諸羅被圍</w:t>
      </w:r>
    </w:p>
    <w:p w14:paraId="470DF602" w14:textId="63524B5A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常青與藍元枚未能合力清剿林爽文，林爽文因此得以再次攻擊諸羅。在多次試圖快速攻陷諸羅不果後，林爽文在乾隆五十二年</w:t>
      </w:r>
      <w:r w:rsidR="00390311" w:rsidRPr="00390311">
        <w:rPr>
          <w:rFonts w:ascii="PMingLiU" w:eastAsia="PMingLiU" w:hAnsi="PMingLiU" w:hint="eastAsia"/>
          <w:color w:val="000000" w:themeColor="text1"/>
        </w:rPr>
        <w:t>（1787）</w:t>
      </w:r>
      <w:r w:rsidRPr="0010729D">
        <w:rPr>
          <w:rFonts w:ascii="PMingLiU" w:eastAsia="PMingLiU" w:hAnsi="PMingLiU" w:hint="eastAsia"/>
          <w:color w:val="000000" w:themeColor="text1"/>
        </w:rPr>
        <w:t>六月轉向圍困諸羅，切斷諸羅對外的交通，令城內面臨嚴重的糧食和武器短缺。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28"/>
      </w:r>
    </w:p>
    <w:p w14:paraId="7DA39259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0732688E" w14:textId="3AF7EA3C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然而，清廷對臺的援軍仍未能形成對諸羅的有效救援力量。乾隆帝在乾隆五十二年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1787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五月撤換黃仕簡、任承恩，改派閩浙總督常青赴臺督師，又以福州將軍恆瑞、福建水師提督藍元枚等人作為參贊，試圖建立統一指揮，由常青整合府城、鹿仔港、諸羅與北路兵力，合力攻擊大里杙。然而，由於南路莊大田持續威脅府城，常青不敢輕易離開府城，因此未能北上處理林爽文。而藍元枚則負責駐守鹿仔港，鹿仔港是清兵登臺與接收補給的重要口岸，在常青未有行動的情況下，藍元枚因此不敢輕易離開補給線，向大里杙深入進攻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29"/>
      </w:r>
      <w:r w:rsidRPr="0010729D">
        <w:rPr>
          <w:rFonts w:ascii="PMingLiU" w:eastAsia="PMingLiU" w:hAnsi="PMingLiU" w:hint="eastAsia"/>
          <w:color w:val="000000" w:themeColor="text1"/>
        </w:rPr>
        <w:t>因此，雖然乾隆帝原本構想由常青統領全臺各地清軍，主動出擊，但常青和藍元枚卻長期坐守南北</w:t>
      </w:r>
      <w:r w:rsidR="00343186" w:rsidRPr="0010729D">
        <w:rPr>
          <w:rFonts w:ascii="PMingLiU" w:eastAsia="PMingLiU" w:hAnsi="PMingLiU" w:hint="eastAsia"/>
          <w:color w:val="000000" w:themeColor="text1"/>
        </w:rPr>
        <w:t>，再加上</w:t>
      </w:r>
      <w:r w:rsidRPr="0010729D">
        <w:rPr>
          <w:rFonts w:ascii="PMingLiU" w:eastAsia="PMingLiU" w:hAnsi="PMingLiU" w:hint="eastAsia"/>
          <w:color w:val="000000" w:themeColor="text1"/>
        </w:rPr>
        <w:t>諸羅被圍，清軍最終</w:t>
      </w:r>
      <w:r w:rsidR="00343186" w:rsidRPr="0010729D">
        <w:rPr>
          <w:rFonts w:ascii="PMingLiU" w:eastAsia="PMingLiU" w:hAnsi="PMingLiU" w:hint="eastAsia"/>
          <w:color w:val="000000" w:themeColor="text1"/>
        </w:rPr>
        <w:t>在</w:t>
      </w:r>
      <w:r w:rsidRPr="0010729D">
        <w:rPr>
          <w:rFonts w:ascii="PMingLiU" w:eastAsia="PMingLiU" w:hAnsi="PMingLiU" w:hint="eastAsia"/>
          <w:color w:val="000000" w:themeColor="text1"/>
        </w:rPr>
        <w:t>府城、鹿仔港和諸羅</w:t>
      </w:r>
      <w:r w:rsidR="00343186" w:rsidRPr="0010729D">
        <w:rPr>
          <w:rFonts w:ascii="PMingLiU" w:eastAsia="PMingLiU" w:hAnsi="PMingLiU" w:hint="eastAsia"/>
          <w:color w:val="000000" w:themeColor="text1"/>
        </w:rPr>
        <w:t>三地</w:t>
      </w:r>
      <w:r w:rsidRPr="0010729D">
        <w:rPr>
          <w:rFonts w:ascii="PMingLiU" w:eastAsia="PMingLiU" w:hAnsi="PMingLiU" w:hint="eastAsia"/>
          <w:color w:val="000000" w:themeColor="text1"/>
        </w:rPr>
        <w:t>互相隔絕</w:t>
      </w:r>
      <w:r w:rsidR="00343186" w:rsidRPr="0010729D">
        <w:rPr>
          <w:rFonts w:ascii="PMingLiU" w:eastAsia="PMingLiU" w:hAnsi="PMingLiU" w:hint="eastAsia"/>
          <w:color w:val="000000" w:themeColor="text1"/>
        </w:rPr>
        <w:t>。</w:t>
      </w:r>
    </w:p>
    <w:p w14:paraId="33E1CB9B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784CBFBD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>
        <w:tab/>
      </w:r>
      <w:r>
        <w:rPr>
          <w:rFonts w:ascii="PMingLiU" w:eastAsia="PMingLiU" w:hAnsi="PMingLiU" w:cs="PMingLiU"/>
          <w:u w:val="single"/>
        </w:rPr>
        <w:t>2.4 小結</w:t>
      </w:r>
    </w:p>
    <w:p w14:paraId="3826421B" w14:textId="36B9C1B0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綜上所述，諸羅具有連接清軍南北兵力的戰略意義。然而，在福康安抵臺前，清廷始終未能整合府城、鹿仔港與諸羅三地兵力，既無法合力為諸羅解圍，也未能乘勢進攻大里杙，因而喪失了戰場主動權，使戰局長期陷入膠着。在這種情況下，另派</w:t>
      </w:r>
      <w:r w:rsidR="00343186" w:rsidRPr="0010729D">
        <w:rPr>
          <w:rFonts w:ascii="PMingLiU" w:eastAsia="PMingLiU" w:hAnsi="PMingLiU" w:hint="eastAsia"/>
          <w:color w:val="000000" w:themeColor="text1"/>
        </w:rPr>
        <w:t>新的主</w:t>
      </w:r>
      <w:r w:rsidRPr="0010729D">
        <w:rPr>
          <w:rFonts w:ascii="PMingLiU" w:eastAsia="PMingLiU" w:hAnsi="PMingLiU" w:hint="eastAsia"/>
          <w:color w:val="000000" w:themeColor="text1"/>
        </w:rPr>
        <w:t>帥接手戰局，便成為必要之舉。</w:t>
      </w:r>
    </w:p>
    <w:p w14:paraId="2EC2C6B3" w14:textId="0F484BFD" w:rsidR="00755DBD" w:rsidRPr="0010729D" w:rsidRDefault="00755DBD" w:rsidP="0010729D">
      <w:pPr>
        <w:pStyle w:val="Heading1"/>
        <w:spacing w:line="360" w:lineRule="auto"/>
        <w:rPr>
          <w:szCs w:val="24"/>
        </w:rPr>
      </w:pPr>
      <w:bookmarkStart w:id="4" w:name="_Toc228636607"/>
      <w:bookmarkStart w:id="5" w:name="_Toc228639524"/>
      <w:r w:rsidRPr="0010729D">
        <w:rPr>
          <w:rFonts w:hint="eastAsia"/>
          <w:szCs w:val="24"/>
        </w:rPr>
        <w:lastRenderedPageBreak/>
        <w:t>丙、福康安</w:t>
      </w:r>
      <w:r w:rsidR="002C3AD8" w:rsidRPr="002C3AD8">
        <w:rPr>
          <w:rFonts w:hint="eastAsia"/>
          <w:szCs w:val="24"/>
        </w:rPr>
        <w:t>抵臺初期戰略</w:t>
      </w:r>
      <w:r w:rsidRPr="0010729D">
        <w:rPr>
          <w:rFonts w:hint="eastAsia"/>
          <w:szCs w:val="24"/>
        </w:rPr>
        <w:t>的形成過程</w:t>
      </w:r>
      <w:bookmarkEnd w:id="4"/>
      <w:bookmarkEnd w:id="5"/>
    </w:p>
    <w:p w14:paraId="014D800C" w14:textId="24B924CA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乾隆五十二年</w:t>
      </w:r>
      <w:r w:rsidR="00390311" w:rsidRPr="00390311">
        <w:rPr>
          <w:rFonts w:ascii="PMingLiU" w:eastAsia="PMingLiU" w:hAnsi="PMingLiU" w:hint="eastAsia"/>
          <w:color w:val="000000" w:themeColor="text1"/>
        </w:rPr>
        <w:t>（1787）</w:t>
      </w:r>
      <w:r w:rsidRPr="0010729D">
        <w:rPr>
          <w:rFonts w:ascii="PMingLiU" w:eastAsia="PMingLiU" w:hAnsi="PMingLiU" w:hint="eastAsia"/>
          <w:color w:val="000000" w:themeColor="text1"/>
        </w:rPr>
        <w:t>八月六日，乾隆帝以常青多月來督辦軍務「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雖屬無過，亦不得有功</w:t>
      </w:r>
      <w:r w:rsidRPr="0010729D">
        <w:rPr>
          <w:rFonts w:ascii="PMingLiU" w:eastAsia="PMingLiU" w:hAnsi="PMingLiU" w:hint="eastAsia"/>
          <w:color w:val="000000" w:themeColor="text1"/>
        </w:rPr>
        <w:t>」為由，正式「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授福康安為將軍</w:t>
      </w:r>
      <w:r w:rsidRPr="0010729D">
        <w:rPr>
          <w:rFonts w:ascii="PMingLiU" w:eastAsia="PMingLiU" w:hAnsi="PMingLiU" w:hint="eastAsia"/>
          <w:color w:val="000000" w:themeColor="text1"/>
        </w:rPr>
        <w:t>」，命其「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馳赴臺灣，更換常青，督辦軍務</w:t>
      </w:r>
      <w:r w:rsidRPr="0010729D">
        <w:rPr>
          <w:rFonts w:ascii="PMingLiU" w:eastAsia="PMingLiU" w:hAnsi="PMingLiU" w:hint="eastAsia"/>
          <w:color w:val="000000" w:themeColor="text1"/>
        </w:rPr>
        <w:t>」。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30"/>
      </w:r>
      <w:r w:rsidRPr="0010729D">
        <w:rPr>
          <w:rFonts w:ascii="PMingLiU" w:eastAsia="PMingLiU" w:hAnsi="PMingLiU" w:hint="eastAsia"/>
          <w:color w:val="000000" w:themeColor="text1"/>
        </w:rPr>
        <w:t>福康安後來於同年九月抵達廈門，十一月抵臺，並在十一月初解</w:t>
      </w:r>
      <w:r w:rsidR="007D6E73" w:rsidRPr="0010729D">
        <w:rPr>
          <w:rFonts w:ascii="PMingLiU" w:eastAsia="PMingLiU" w:hAnsi="PMingLiU" w:hint="eastAsia"/>
          <w:color w:val="000000" w:themeColor="text1"/>
        </w:rPr>
        <w:t>圍</w:t>
      </w:r>
      <w:r w:rsidRPr="0010729D">
        <w:rPr>
          <w:rFonts w:ascii="PMingLiU" w:eastAsia="PMingLiU" w:hAnsi="PMingLiU" w:hint="eastAsia"/>
          <w:color w:val="000000" w:themeColor="text1"/>
        </w:rPr>
        <w:t>諸羅，之後在次年二月先後捕獲民變首領林爽文與莊大田，成功平定林爽文事件。就戰略而言，曹鳳祥認為，福康安抵臺後首先為諸羅解圍，打通臺灣南北交通，隨後迅速北上進攻林爽文根據地大里杙，迫使林爽文由主動作戰轉為逃入內山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31"/>
      </w:r>
    </w:p>
    <w:p w14:paraId="1535F69F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5242F652" w14:textId="6DC525CF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筆者細讀相關檔案後發現，福康安「先救諸羅，再攻大里杙」的戰略，並非由個人在短時間內突然形成，而是在乾隆五十二年</w:t>
      </w:r>
      <w:r w:rsidR="00390311" w:rsidRPr="00390311">
        <w:rPr>
          <w:rFonts w:ascii="PMingLiU" w:eastAsia="PMingLiU" w:hAnsi="PMingLiU" w:hint="eastAsia"/>
          <w:color w:val="000000" w:themeColor="text1"/>
        </w:rPr>
        <w:t>（1787）</w:t>
      </w:r>
      <w:r w:rsidRPr="0010729D">
        <w:rPr>
          <w:rFonts w:ascii="PMingLiU" w:eastAsia="PMingLiU" w:hAnsi="PMingLiU" w:hint="eastAsia"/>
          <w:color w:val="000000" w:themeColor="text1"/>
        </w:rPr>
        <w:t>九月至十一月之間，經過數個月文書往返後逐漸確立。由於諸羅與大里杙同樣具有重要戰略意義，前者是清軍南北交通的中路據點，後者則是林爽文勢力的根據地，因此「救諸羅」與「攻大里杙」從來都是乾隆帝、福康安、地方官員與前線將領的共同目標。他們真正需要判斷的，反而是「救諸羅」與「攻大里杙」之間的戰略次序。</w:t>
      </w:r>
    </w:p>
    <w:p w14:paraId="6DF094D8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418B1E07" w14:textId="244BE4BE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在這三個月中，「救諸羅」與「攻大里杙」之間的戰略次序曾有多次變化。最初，乾隆帝接獲奏報後，了解到諸羅被圍的嚴重情況，傾向要求福康安先解救諸羅，再攻大里杙。其後，乾隆帝又一度認為諸羅形勢已有緩解，轉而要求福康安直接進攻大里杙。然而，隨</w:t>
      </w:r>
      <w:r w:rsidR="00593320" w:rsidRPr="0010729D">
        <w:rPr>
          <w:rFonts w:ascii="PMingLiU" w:eastAsia="PMingLiU" w:hAnsi="PMingLiU" w:hint="eastAsia"/>
          <w:color w:val="000000" w:themeColor="text1"/>
        </w:rPr>
        <w:t>着</w:t>
      </w:r>
      <w:r w:rsidRPr="0010729D">
        <w:rPr>
          <w:rFonts w:ascii="PMingLiU" w:eastAsia="PMingLiU" w:hAnsi="PMingLiU" w:hint="eastAsia"/>
          <w:color w:val="000000" w:themeColor="text1"/>
        </w:rPr>
        <w:t>更多奏報抵達，乾隆帝逐漸意識到前線戰況變化極快，京師很難預先固定進兵路線，最終同意讓福康安「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審度機宜</w:t>
      </w:r>
      <w:r w:rsidRPr="0010729D">
        <w:rPr>
          <w:rFonts w:ascii="PMingLiU" w:eastAsia="PMingLiU" w:hAnsi="PMingLiU" w:hint="eastAsia"/>
          <w:color w:val="000000" w:themeColor="text1"/>
        </w:rPr>
        <w:t>」，按抵臺後的實際情勢決定「或救諸羅，或攻大里杙」。</w:t>
      </w:r>
      <w:r w:rsidR="007D6E73" w:rsidRPr="0010729D">
        <w:rPr>
          <w:rStyle w:val="FootnoteReference"/>
          <w:rFonts w:ascii="PMingLiU" w:eastAsia="PMingLiU" w:hAnsi="PMingLiU"/>
          <w:color w:val="000000" w:themeColor="text1"/>
        </w:rPr>
        <w:footnoteReference w:id="32"/>
      </w:r>
      <w:r w:rsidRPr="0010729D">
        <w:rPr>
          <w:rFonts w:ascii="PMingLiU" w:eastAsia="PMingLiU" w:hAnsi="PMingLiU" w:hint="eastAsia"/>
          <w:color w:val="000000" w:themeColor="text1"/>
        </w:rPr>
        <w:t>最後，福康安抵臺後決定先救諸羅，再北上進攻大里杙。</w:t>
      </w:r>
    </w:p>
    <w:p w14:paraId="110BBA41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09F4FC93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lastRenderedPageBreak/>
        <w:t>接下來，筆者會根據不同奏摺與上諭的發出、抵達與回應時間，說明乾隆帝與福康安在不同時點分別知道甚麼情報、不知道甚麼情報，又如何在資訊延遲中作出或改變對戰場形勢的判斷，並逐步形成最終的戰略決策。</w:t>
      </w:r>
    </w:p>
    <w:p w14:paraId="168A4648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51B6F872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/>
          <w:color w:val="000000" w:themeColor="text1"/>
        </w:rPr>
        <w:br w:type="page"/>
      </w:r>
    </w:p>
    <w:p w14:paraId="73660168" w14:textId="77777777" w:rsidR="00755DBD" w:rsidRPr="0010729D" w:rsidRDefault="00755DBD" w:rsidP="0010729D">
      <w:pPr>
        <w:pStyle w:val="Heading2"/>
        <w:spacing w:line="360" w:lineRule="auto"/>
        <w:rPr>
          <w:szCs w:val="24"/>
        </w:rPr>
      </w:pPr>
      <w:bookmarkStart w:id="6" w:name="_Toc228636608"/>
      <w:bookmarkEnd w:id="6"/>
      <w:r>
        <w:rPr>
          <w:u w:val="none"/>
        </w:rPr>
        <w:lastRenderedPageBreak/>
        <w:tab/>
      </w:r>
      <w:bookmarkStart w:id="7" w:name="_Toc228639525"/>
      <w:r>
        <w:rPr>
          <w:rFonts w:eastAsia="PMingLiU" w:cs="PMingLiU"/>
        </w:rPr>
        <w:t>3.1 九月以前：前線奏報諸羅被圍的實況，但乾隆帝短期內無法收到</w:t>
      </w:r>
      <w:bookmarkEnd w:id="7"/>
    </w:p>
    <w:p w14:paraId="2B50E460" w14:textId="71224A2B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在福康安抵臺的數個月前，臺灣前線就已多次奏報諸羅被圍的險峻情勢，要求中央增派援軍。7月2日，</w:t>
      </w:r>
      <w:r w:rsidR="0010729D" w:rsidRPr="0010729D">
        <w:rPr>
          <w:rFonts w:ascii="PMingLiU" w:eastAsia="PMingLiU" w:hAnsi="PMingLiU" w:hint="eastAsia"/>
          <w:color w:val="000000" w:themeColor="text1"/>
        </w:rPr>
        <w:t>署</w:t>
      </w:r>
      <w:r w:rsidRPr="0010729D">
        <w:rPr>
          <w:rFonts w:ascii="PMingLiU" w:eastAsia="PMingLiU" w:hAnsi="PMingLiU" w:hint="eastAsia"/>
          <w:color w:val="000000" w:themeColor="text1"/>
        </w:rPr>
        <w:t>福建陸路提督柴大紀奏報：「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逆匪糾合南北賊眾，滋擾鹽水港、鹿仔草等處</w:t>
      </w:r>
      <w:r w:rsidRPr="0010729D">
        <w:rPr>
          <w:rFonts w:ascii="PMingLiU" w:eastAsia="PMingLiU" w:hAnsi="PMingLiU" w:hint="eastAsia"/>
          <w:color w:val="000000" w:themeColor="text1"/>
        </w:rPr>
        <w:t>」，目的是「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截通府要路，使文報不通，糧餉莫運，以困諸羅縣城。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 w:hint="eastAsia"/>
          <w:color w:val="000000" w:themeColor="text1"/>
        </w:rPr>
        <w:footnoteReference w:id="33"/>
      </w:r>
      <w:r w:rsidRPr="0010729D">
        <w:rPr>
          <w:rFonts w:ascii="PMingLiU" w:eastAsia="PMingLiU" w:hAnsi="PMingLiU" w:hint="eastAsia"/>
          <w:color w:val="000000" w:themeColor="text1"/>
        </w:rPr>
        <w:t>然而，柴大紀在諸羅的兵力相當有限，「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奴才營盤止有兵一千餘名，兵力單薄</w:t>
      </w:r>
      <w:r w:rsidRPr="0010729D">
        <w:rPr>
          <w:rFonts w:ascii="PMingLiU" w:eastAsia="PMingLiU" w:hAnsi="PMingLiU" w:hint="eastAsia"/>
          <w:color w:val="000000" w:themeColor="text1"/>
        </w:rPr>
        <w:t>」，無法單靠自身力量解圍，「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賊匪每來侵犯，已</w:t>
      </w:r>
      <w:r w:rsidR="00D81A8D">
        <w:rPr>
          <w:rFonts w:ascii="BiauKaiHK Regular" w:eastAsia="BiauKaiHK Regular" w:hAnsi="BiauKaiHK Regular" w:hint="eastAsia"/>
          <w:color w:val="000000" w:themeColor="text1"/>
        </w:rPr>
        <w:t>屢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請將軍臣常青再添兵應援</w:t>
      </w:r>
      <w:r w:rsidRPr="0010729D">
        <w:rPr>
          <w:rFonts w:ascii="PMingLiU" w:eastAsia="PMingLiU" w:hAnsi="PMingLiU" w:hint="eastAsia"/>
          <w:color w:val="000000" w:themeColor="text1"/>
        </w:rPr>
        <w:t>」，只能多次請求常青派兵增援。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34"/>
      </w:r>
    </w:p>
    <w:p w14:paraId="5955F870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5228B80E" w14:textId="1A04B3F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在一個月後的8月16日，終於有魏大斌指揮的援軍抵達諸羅。然而，柴大紀奏報，魏大斌援軍在路途中受到林軍攻擊，「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中途遇賊打仗陣亡、遺失等一千二百一十名，現到諸羅共兵僅有一千四百六十八名，內受傷兵丁七十五名</w:t>
      </w:r>
      <w:r w:rsidRPr="0010729D">
        <w:rPr>
          <w:rFonts w:ascii="PMingLiU" w:eastAsia="PMingLiU" w:hAnsi="PMingLiU" w:hint="eastAsia"/>
          <w:color w:val="000000" w:themeColor="text1"/>
        </w:rPr>
        <w:t>」，兵力損失甚重，更全數失去了最重要的火藥武器，「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藥鉛、火繩俱無</w:t>
      </w:r>
      <w:r w:rsidRPr="0010729D">
        <w:rPr>
          <w:rFonts w:ascii="PMingLiU" w:eastAsia="PMingLiU" w:hAnsi="PMingLiU" w:hint="eastAsia"/>
          <w:color w:val="000000" w:themeColor="text1"/>
        </w:rPr>
        <w:t>」，因此未能形成有效解救諸羅的力量。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35"/>
      </w:r>
    </w:p>
    <w:p w14:paraId="7F29C2FB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002A057B" w14:textId="4A401916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不但魏大斌援軍受挫，常青本人也無法親自前往諸羅支援。8月</w:t>
      </w:r>
      <w:r w:rsidR="007D6E73" w:rsidRPr="0010729D">
        <w:rPr>
          <w:rFonts w:ascii="PMingLiU" w:eastAsia="PMingLiU" w:hAnsi="PMingLiU" w:hint="eastAsia"/>
          <w:color w:val="000000" w:themeColor="text1"/>
        </w:rPr>
        <w:t>2</w:t>
      </w:r>
      <w:r w:rsidRPr="0010729D">
        <w:rPr>
          <w:rFonts w:ascii="PMingLiU" w:eastAsia="PMingLiU" w:hAnsi="PMingLiU" w:hint="eastAsia"/>
          <w:color w:val="000000" w:themeColor="text1"/>
        </w:rPr>
        <w:t>3日，閩浙總督李侍堯奏報：「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常青本欲赴援諸羅，而府城外之賊又乘間窺伺，惟恐出兵後，府城萬一有失，則進退失據。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="007D6E73" w:rsidRPr="0010729D">
        <w:rPr>
          <w:rStyle w:val="FootnoteReference"/>
          <w:rFonts w:ascii="PMingLiU" w:eastAsia="PMingLiU" w:hAnsi="PMingLiU"/>
          <w:color w:val="000000" w:themeColor="text1"/>
        </w:rPr>
        <w:footnoteReference w:id="36"/>
      </w:r>
      <w:r w:rsidRPr="0010729D">
        <w:rPr>
          <w:rFonts w:ascii="PMingLiU" w:eastAsia="PMingLiU" w:hAnsi="PMingLiU" w:hint="eastAsia"/>
          <w:color w:val="000000" w:themeColor="text1"/>
        </w:rPr>
        <w:t>常青雖有意親赴諸羅，卻受府城外的莊大田勢力持續牽制，因此始終不敢抽兵北上。這呼應了上節所述，乾隆帝原本設想常青能聯合北路藍元枚，先解諸羅之圍，再結合柴大紀兵力進攻大里杙，但在實際戰場上，府城、鹿仔港與諸羅三地卻互相孤立，無法形成合力，令戰事長期膠着。</w:t>
      </w:r>
    </w:p>
    <w:p w14:paraId="6721018B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784524BC" w14:textId="4B8452C6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lastRenderedPageBreak/>
        <w:t>更嚴重的是，李侍堯亦在同日的奏報中指出：「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旬日以來，總未得臺灣文報，臣惟恐鹿耳門、鹿仔港兩處口岸或有梗阻。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37"/>
      </w:r>
      <w:r w:rsidRPr="0010729D">
        <w:rPr>
          <w:rFonts w:ascii="PMingLiU" w:eastAsia="PMingLiU" w:hAnsi="PMingLiU" w:hint="eastAsia"/>
          <w:color w:val="000000" w:themeColor="text1"/>
        </w:rPr>
        <w:t>臺灣與內地之間的文報傳遞受阻，再加上諸羅被圍後「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文報不通</w:t>
      </w:r>
      <w:r w:rsidRPr="0010729D">
        <w:rPr>
          <w:rFonts w:ascii="PMingLiU" w:eastAsia="PMingLiU" w:hAnsi="PMingLiU" w:hint="eastAsia"/>
          <w:color w:val="000000" w:themeColor="text1"/>
        </w:rPr>
        <w:t>」，因此上文柴大紀於7月2日和8月16日發出兩份奏報，</w:t>
      </w:r>
      <w:r w:rsidR="007D6E73" w:rsidRPr="0010729D">
        <w:rPr>
          <w:rFonts w:ascii="PMingLiU" w:eastAsia="PMingLiU" w:hAnsi="PMingLiU" w:hint="eastAsia"/>
          <w:color w:val="000000" w:themeColor="text1"/>
        </w:rPr>
        <w:t>但</w:t>
      </w:r>
      <w:r w:rsidRPr="0010729D">
        <w:rPr>
          <w:rFonts w:ascii="PMingLiU" w:eastAsia="PMingLiU" w:hAnsi="PMingLiU" w:hint="eastAsia"/>
          <w:color w:val="000000" w:themeColor="text1"/>
        </w:rPr>
        <w:t>乾隆帝要到9月7日和28日才收到。前者相隔67日，後者亦相隔43日。由此可見，乾隆帝雖然早已知道諸羅被圍，並已在八月決定派福康安赴臺，但他最早要到9月7日，才能透過前線奏報掌握諸羅被圍的實際情況。如下文所見，這些延遲抵達的奏報，很快便會影響乾隆帝對福康安進兵次序的判斷。</w:t>
      </w:r>
    </w:p>
    <w:p w14:paraId="0F9F3676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69F91193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/>
          <w:color w:val="000000" w:themeColor="text1"/>
        </w:rPr>
        <w:br w:type="page"/>
      </w:r>
    </w:p>
    <w:p w14:paraId="132423E6" w14:textId="2B1D1CB5" w:rsidR="00755DBD" w:rsidRPr="0010729D" w:rsidRDefault="00755DBD" w:rsidP="0010729D">
      <w:pPr>
        <w:pStyle w:val="Heading2"/>
        <w:spacing w:line="360" w:lineRule="auto"/>
        <w:rPr>
          <w:b/>
          <w:szCs w:val="24"/>
        </w:rPr>
      </w:pPr>
      <w:bookmarkStart w:id="8" w:name="_Toc228636609"/>
      <w:bookmarkEnd w:id="8"/>
      <w:r>
        <w:rPr>
          <w:u w:val="none"/>
        </w:rPr>
        <w:lastRenderedPageBreak/>
        <w:tab/>
      </w:r>
      <w:bookmarkStart w:id="9" w:name="_Toc228639526"/>
      <w:r>
        <w:rPr>
          <w:rFonts w:eastAsia="PMingLiU" w:cs="PMingLiU"/>
        </w:rPr>
        <w:t>3.2 九月初：福康安提出「或直抵諸羅，或進逼大里杙」的彈性進兵戰略</w:t>
      </w:r>
      <w:bookmarkEnd w:id="9"/>
    </w:p>
    <w:p w14:paraId="6C81ECD1" w14:textId="54298D0D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福康安在八月初受命赴臺，隨即進往熱河行在叩覲乾隆帝，並趕赴臺灣前線。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38"/>
      </w:r>
      <w:r w:rsidRPr="0010729D">
        <w:rPr>
          <w:rFonts w:ascii="PMingLiU" w:eastAsia="PMingLiU" w:hAnsi="PMingLiU" w:hint="eastAsia"/>
          <w:color w:val="000000" w:themeColor="text1"/>
        </w:rPr>
        <w:t>8月9日，福康安在赴臺途中上奏，提出他對戰況的初步看法。他認為，臺灣戰事久未平定，關鍵在於「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總由南北道路梗阻，聲勢未能聯絡</w:t>
      </w:r>
      <w:r w:rsidRPr="0010729D">
        <w:rPr>
          <w:rFonts w:ascii="PMingLiU" w:eastAsia="PMingLiU" w:hAnsi="PMingLiU" w:hint="eastAsia"/>
          <w:color w:val="000000" w:themeColor="text1"/>
        </w:rPr>
        <w:t>」，當前的緊要任務因此是「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將郡城及諸羅兩處賊匪，痛加剿洗，開道通路</w:t>
      </w:r>
      <w:r w:rsidRPr="0010729D">
        <w:rPr>
          <w:rFonts w:ascii="PMingLiU" w:eastAsia="PMingLiU" w:hAnsi="PMingLiU" w:hint="eastAsia"/>
          <w:color w:val="000000" w:themeColor="text1"/>
        </w:rPr>
        <w:t>」。不過，福康安尚未進一步提出如何「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開道通路</w:t>
      </w:r>
      <w:r w:rsidRPr="0010729D">
        <w:rPr>
          <w:rFonts w:ascii="PMingLiU" w:eastAsia="PMingLiU" w:hAnsi="PMingLiU" w:hint="eastAsia"/>
          <w:color w:val="000000" w:themeColor="text1"/>
        </w:rPr>
        <w:t>」的具體</w:t>
      </w:r>
      <w:r w:rsidR="007D6E73" w:rsidRPr="0010729D">
        <w:rPr>
          <w:rFonts w:ascii="PMingLiU" w:eastAsia="PMingLiU" w:hAnsi="PMingLiU" w:hint="eastAsia"/>
          <w:color w:val="000000" w:themeColor="text1"/>
        </w:rPr>
        <w:t>策略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39"/>
      </w:r>
    </w:p>
    <w:p w14:paraId="4F670BF4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3F427D69" w14:textId="53FF3F83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9月2日，福康安仍在趕路途中，尚未抵達廈門，他奏報：「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惟有趕赴廈門，相度情形，速往臺灣，另行申明軍紀，並與海蘭察等通盤佈置，整頓兵力，先操必勝之勢，務期初次接仗，即將賊匪痛加剿殺。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40"/>
      </w:r>
      <w:r w:rsidRPr="0010729D">
        <w:rPr>
          <w:rFonts w:ascii="PMingLiU" w:eastAsia="PMingLiU" w:hAnsi="PMingLiU" w:hint="eastAsia"/>
          <w:color w:val="000000" w:themeColor="text1"/>
        </w:rPr>
        <w:t>由此可見，福康安當時對臺灣前線的最新戰況掌握有限。因此，他雖然已經決定渡臺後要「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申明軍紀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Fonts w:ascii="PMingLiU" w:eastAsia="PMingLiU" w:hAnsi="PMingLiU" w:cs="Cambria Math" w:hint="eastAsia"/>
          <w:color w:val="000000" w:themeColor="text1"/>
        </w:rPr>
        <w:t>和「</w:t>
      </w:r>
      <w:r w:rsidRPr="0010729D">
        <w:rPr>
          <w:rFonts w:ascii="BiauKaiHK Regular" w:eastAsia="BiauKaiHK Regular" w:hAnsi="BiauKaiHK Regular" w:cs="Cambria Math" w:hint="eastAsia"/>
          <w:color w:val="000000" w:themeColor="text1"/>
        </w:rPr>
        <w:t>整頓兵力</w:t>
      </w:r>
      <w:r w:rsidRPr="0010729D">
        <w:rPr>
          <w:rFonts w:ascii="PMingLiU" w:eastAsia="PMingLiU" w:hAnsi="PMingLiU" w:cs="Cambria Math" w:hint="eastAsia"/>
          <w:color w:val="000000" w:themeColor="text1"/>
        </w:rPr>
        <w:t>」，但也強調必先趕赴廈門，在當地「</w:t>
      </w:r>
      <w:r w:rsidRPr="0010729D">
        <w:rPr>
          <w:rFonts w:ascii="BiauKaiHK Regular" w:eastAsia="BiauKaiHK Regular" w:hAnsi="BiauKaiHK Regular" w:cs="Cambria Math" w:hint="eastAsia"/>
          <w:color w:val="000000" w:themeColor="text1"/>
        </w:rPr>
        <w:t>相度情形</w:t>
      </w:r>
      <w:r w:rsidRPr="0010729D">
        <w:rPr>
          <w:rFonts w:ascii="PMingLiU" w:eastAsia="PMingLiU" w:hAnsi="PMingLiU" w:cs="Cambria Math" w:hint="eastAsia"/>
          <w:color w:val="000000" w:themeColor="text1"/>
        </w:rPr>
        <w:t>」後，才決定渡臺後的具體進兵方略。</w:t>
      </w:r>
    </w:p>
    <w:p w14:paraId="74D202F4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37C8345E" w14:textId="7322F705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不過，福康安雖然尚未抵達臺灣，卻已意識到前線兵力不足。根據8月26日的上諭，福康安早就</w:t>
      </w:r>
      <w:r w:rsidR="00D81A8D">
        <w:rPr>
          <w:rFonts w:ascii="PMingLiU" w:eastAsia="PMingLiU" w:hAnsi="PMingLiU" w:hint="eastAsia"/>
          <w:color w:val="000000" w:themeColor="text1"/>
        </w:rPr>
        <w:t>在</w:t>
      </w:r>
      <w:r w:rsidRPr="0010729D">
        <w:rPr>
          <w:rFonts w:ascii="PMingLiU" w:eastAsia="PMingLiU" w:hAnsi="PMingLiU" w:hint="eastAsia"/>
          <w:color w:val="000000" w:themeColor="text1"/>
        </w:rPr>
        <w:t>八月「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奏請調派四川</w:t>
      </w:r>
      <w:r w:rsidR="00D81A8D" w:rsidRPr="00D81A8D">
        <w:rPr>
          <w:rFonts w:ascii="BiauKaiHK Regular" w:eastAsia="BiauKaiHK Regular" w:hAnsi="BiauKaiHK Regular" w:hint="eastAsia"/>
          <w:color w:val="000000" w:themeColor="text1"/>
        </w:rPr>
        <w:t>屯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練及湖廣、貴州等省兵</w:t>
      </w:r>
      <w:r w:rsidRPr="0010729D">
        <w:rPr>
          <w:rFonts w:ascii="PMingLiU" w:eastAsia="PMingLiU" w:hAnsi="PMingLiU" w:hint="eastAsia"/>
          <w:color w:val="000000" w:themeColor="text1"/>
        </w:rPr>
        <w:t>」。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41"/>
      </w:r>
      <w:r w:rsidRPr="0010729D">
        <w:rPr>
          <w:rFonts w:ascii="PMingLiU" w:eastAsia="PMingLiU" w:hAnsi="PMingLiU" w:hint="eastAsia"/>
          <w:color w:val="000000" w:themeColor="text1"/>
        </w:rPr>
        <w:t>後來，他又在9月2日上奏，指出「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諸羅被困危急，常青等株守郡城，尺寸不能前進，調度失宜，兵氣餒弱</w:t>
      </w:r>
      <w:r w:rsidRPr="0010729D">
        <w:rPr>
          <w:rFonts w:ascii="PMingLiU" w:eastAsia="PMingLiU" w:hAnsi="PMingLiU" w:hint="eastAsia"/>
          <w:color w:val="000000" w:themeColor="text1"/>
        </w:rPr>
        <w:t>」，因此再次提出增兵的建議，「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似應徵調得力新兵前往進剿</w:t>
      </w:r>
      <w:r w:rsidRPr="0010729D">
        <w:rPr>
          <w:rFonts w:ascii="PMingLiU" w:eastAsia="PMingLiU" w:hAnsi="PMingLiU" w:hint="eastAsia"/>
          <w:color w:val="000000" w:themeColor="text1"/>
        </w:rPr>
        <w:t>」。而他特別請乾隆帝在他抵臺前就先增派援兵，因為「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設或尚稽時日，彼時再行徵調，更恐緩不濟急</w:t>
      </w:r>
      <w:r w:rsidRPr="0010729D">
        <w:rPr>
          <w:rFonts w:ascii="PMingLiU" w:eastAsia="PMingLiU" w:hAnsi="PMingLiU" w:hint="eastAsia"/>
          <w:color w:val="000000" w:themeColor="text1"/>
        </w:rPr>
        <w:t>」，可見福康安把文書與兵力</w:t>
      </w:r>
      <w:r w:rsidR="00D81A8D">
        <w:rPr>
          <w:rFonts w:ascii="PMingLiU" w:eastAsia="PMingLiU" w:hAnsi="PMingLiU" w:hint="eastAsia"/>
          <w:color w:val="000000" w:themeColor="text1"/>
        </w:rPr>
        <w:t>所需</w:t>
      </w:r>
      <w:r w:rsidRPr="0010729D">
        <w:rPr>
          <w:rFonts w:ascii="PMingLiU" w:eastAsia="PMingLiU" w:hAnsi="PMingLiU" w:hint="eastAsia"/>
          <w:color w:val="000000" w:themeColor="text1"/>
        </w:rPr>
        <w:t>調度的時間納入了考量。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42"/>
      </w:r>
    </w:p>
    <w:p w14:paraId="168DB904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55FF9123" w14:textId="674B0B91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lastRenderedPageBreak/>
        <w:t>9月4日，福康安抵達廈門。他「</w:t>
      </w:r>
      <w:r w:rsidR="00D81A8D">
        <w:rPr>
          <w:rFonts w:ascii="BiauKaiHK Regular" w:eastAsia="BiauKaiHK Regular" w:hAnsi="BiauKaiHK Regular" w:hint="eastAsia"/>
          <w:color w:val="000000" w:themeColor="text1"/>
        </w:rPr>
        <w:t>晤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見李侍堯，詢以賊匪情形。亦言近日又屢接臺灣各官稟報，賊勢似更猖獗</w:t>
      </w:r>
      <w:r w:rsidRPr="0010729D">
        <w:rPr>
          <w:rFonts w:ascii="PMingLiU" w:eastAsia="PMingLiU" w:hAnsi="PMingLiU" w:hint="eastAsia"/>
          <w:color w:val="000000" w:themeColor="text1"/>
        </w:rPr>
        <w:t>」，可見他已透過李侍堯及臺灣各官的情報，進一步掌握臺灣戰情的實況，包括上文提到的諸羅仍被圍困、府城受到威脅，以及援兵受挫等的消息</w:t>
      </w:r>
      <w:r w:rsidR="007D6E73" w:rsidRPr="0010729D">
        <w:rPr>
          <w:rFonts w:ascii="PMingLiU" w:eastAsia="PMingLiU" w:hAnsi="PMingLiU" w:hint="eastAsia"/>
          <w:color w:val="000000" w:themeColor="text1"/>
        </w:rPr>
        <w:t>。</w:t>
      </w:r>
      <w:r w:rsidRPr="0010729D">
        <w:rPr>
          <w:rStyle w:val="FootnoteReference"/>
          <w:rFonts w:ascii="PMingLiU" w:eastAsia="PMingLiU" w:hAnsi="PMingLiU" w:hint="eastAsia"/>
          <w:color w:val="000000" w:themeColor="text1"/>
        </w:rPr>
        <w:footnoteReference w:id="43"/>
      </w:r>
      <w:r w:rsidRPr="0010729D">
        <w:rPr>
          <w:rFonts w:ascii="PMingLiU" w:eastAsia="PMingLiU" w:hAnsi="PMingLiU" w:hint="eastAsia"/>
          <w:color w:val="000000" w:themeColor="text1"/>
        </w:rPr>
        <w:t>在掌握前線消息後，福康安進一步提出渡臺後的進攻戰略，認為要「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速渡鹿港</w:t>
      </w:r>
      <w:r w:rsidRPr="0010729D">
        <w:rPr>
          <w:rFonts w:ascii="PMingLiU" w:eastAsia="PMingLiU" w:hAnsi="PMingLiU" w:hint="eastAsia"/>
          <w:color w:val="000000" w:themeColor="text1"/>
        </w:rPr>
        <w:t>」，進入臺灣中路戰場，「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即當酌量情形，或帶兵直抵諸羅，或進逼大里杙賊巢，則諸羅之圍不攻自解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="007D6E73" w:rsidRPr="0010729D">
        <w:rPr>
          <w:rFonts w:ascii="PMingLiU" w:eastAsia="PMingLiU" w:hAnsi="PMingLiU" w:hint="eastAsia"/>
          <w:color w:val="000000" w:themeColor="text1"/>
        </w:rPr>
        <w:t>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44"/>
      </w:r>
    </w:p>
    <w:p w14:paraId="486FDEE1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06C63E8D" w14:textId="6092D862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lang w:val="en-US"/>
        </w:rPr>
      </w:pPr>
      <w:r w:rsidRPr="0010729D">
        <w:rPr>
          <w:rFonts w:ascii="PMingLiU" w:eastAsia="PMingLiU" w:hAnsi="PMingLiU" w:hint="eastAsia"/>
          <w:color w:val="000000" w:themeColor="text1"/>
        </w:rPr>
        <w:t>由此可見，福康安視解圍諸羅為渡臺後的首要目標，但他提出了一種彈性策略：一方面，他可以正面趕赴諸羅解圍，待諸羅之圍解除後再進攻大里杙</w:t>
      </w:r>
      <w:r w:rsidR="007D6E73" w:rsidRPr="0010729D">
        <w:rPr>
          <w:rFonts w:ascii="PMingLiU" w:eastAsia="PMingLiU" w:hAnsi="PMingLiU" w:hint="eastAsia"/>
          <w:color w:val="000000" w:themeColor="text1"/>
        </w:rPr>
        <w:t>；</w:t>
      </w:r>
      <w:r w:rsidRPr="0010729D">
        <w:rPr>
          <w:rFonts w:ascii="PMingLiU" w:eastAsia="PMingLiU" w:hAnsi="PMingLiU" w:hint="eastAsia"/>
          <w:color w:val="000000" w:themeColor="text1"/>
        </w:rPr>
        <w:t>另一方面，他也可以圍魏救趙，直接進逼林爽文根據地，迫使圍攻諸羅的民變軍回救，使諸羅之圍「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不攻自解</w:t>
      </w:r>
      <w:r w:rsidRPr="0010729D">
        <w:rPr>
          <w:rFonts w:ascii="PMingLiU" w:eastAsia="PMingLiU" w:hAnsi="PMingLiU" w:hint="eastAsia"/>
          <w:color w:val="000000" w:themeColor="text1"/>
        </w:rPr>
        <w:t>」。然而，福康安仍未親臨臺灣，無法完全確定諸羅的即時形勢，他因此認為在渡臺後仍須「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酌量情形</w:t>
      </w:r>
      <w:r w:rsidRPr="0010729D">
        <w:rPr>
          <w:rFonts w:ascii="PMingLiU" w:eastAsia="PMingLiU" w:hAnsi="PMingLiU" w:hint="eastAsia"/>
          <w:color w:val="000000" w:themeColor="text1"/>
        </w:rPr>
        <w:t>」，才能決定具體行動。</w:t>
      </w:r>
    </w:p>
    <w:p w14:paraId="7E5A4E68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697EEBE8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452D1459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/>
          <w:color w:val="000000" w:themeColor="text1"/>
        </w:rPr>
        <w:br w:type="page"/>
      </w:r>
    </w:p>
    <w:p w14:paraId="6D7277D7" w14:textId="364EC37D" w:rsidR="00755DBD" w:rsidRPr="0010729D" w:rsidRDefault="00755DBD" w:rsidP="0010729D">
      <w:pPr>
        <w:pStyle w:val="Heading2"/>
        <w:spacing w:line="360" w:lineRule="auto"/>
        <w:rPr>
          <w:szCs w:val="24"/>
        </w:rPr>
      </w:pPr>
      <w:bookmarkStart w:id="10" w:name="_Toc228636610"/>
      <w:bookmarkEnd w:id="10"/>
      <w:r>
        <w:rPr>
          <w:u w:val="none"/>
        </w:rPr>
        <w:lastRenderedPageBreak/>
        <w:tab/>
      </w:r>
      <w:bookmarkStart w:id="11" w:name="_Toc228639527"/>
      <w:r>
        <w:rPr>
          <w:rFonts w:eastAsia="PMingLiU" w:cs="PMingLiU"/>
        </w:rPr>
        <w:t>3.3 九月七日：乾隆帝形成「先救諸羅、再攻大里杙」的戰略</w:t>
      </w:r>
      <w:bookmarkEnd w:id="11"/>
    </w:p>
    <w:p w14:paraId="5B6C6751" w14:textId="63B24952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福康安在9月4日提出要在渡臺後「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酌量情形</w:t>
      </w:r>
      <w:r w:rsidRPr="0010729D">
        <w:rPr>
          <w:rFonts w:ascii="PMingLiU" w:eastAsia="PMingLiU" w:hAnsi="PMingLiU" w:hint="eastAsia"/>
          <w:color w:val="000000" w:themeColor="text1"/>
        </w:rPr>
        <w:t>」，而乾隆帝</w:t>
      </w:r>
      <w:r w:rsidR="000C0785" w:rsidRPr="0010729D">
        <w:rPr>
          <w:rFonts w:ascii="PMingLiU" w:eastAsia="PMingLiU" w:hAnsi="PMingLiU" w:hint="eastAsia"/>
          <w:color w:val="000000" w:themeColor="text1"/>
        </w:rPr>
        <w:t>則</w:t>
      </w:r>
      <w:r w:rsidRPr="0010729D">
        <w:rPr>
          <w:rFonts w:ascii="PMingLiU" w:eastAsia="PMingLiU" w:hAnsi="PMingLiU" w:hint="eastAsia"/>
          <w:color w:val="000000" w:themeColor="text1"/>
        </w:rPr>
        <w:t>要在一個月後才收到這份奏摺。然而，就在福康安發出這份奏摺的三日後，乾隆帝就決定了「先救諸羅、再攻大里杙」的戰略。</w:t>
      </w:r>
    </w:p>
    <w:p w14:paraId="68C48423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560E1A44" w14:textId="77964376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乾隆帝在9月7日的決策，主要是根據當日收到的三份奏摺而形成的：第一，柴大紀在7月2日的奏摺，奏報諸羅被圍、文報與糧餉通道被切斷，而柴大紀兵力有限，無力自救。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45"/>
      </w:r>
      <w:r w:rsidRPr="0010729D">
        <w:rPr>
          <w:rFonts w:ascii="PMingLiU" w:eastAsia="PMingLiU" w:hAnsi="PMingLiU" w:hint="eastAsia"/>
          <w:color w:val="000000" w:themeColor="text1"/>
        </w:rPr>
        <w:t>第二，李侍堯在8月23日的奏摺，奏報</w:t>
      </w:r>
      <w:r w:rsidR="00D81A8D">
        <w:rPr>
          <w:rFonts w:ascii="PMingLiU" w:eastAsia="PMingLiU" w:hAnsi="PMingLiU" w:hint="eastAsia"/>
          <w:color w:val="000000" w:themeColor="text1"/>
        </w:rPr>
        <w:t>常</w:t>
      </w:r>
      <w:r w:rsidRPr="0010729D">
        <w:rPr>
          <w:rFonts w:ascii="PMingLiU" w:eastAsia="PMingLiU" w:hAnsi="PMingLiU" w:hint="eastAsia"/>
          <w:color w:val="000000" w:themeColor="text1"/>
        </w:rPr>
        <w:t>青受制於府城外的莊大田軍，無法離城支援柴大紀，諸羅孤立無援。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46"/>
      </w:r>
      <w:r w:rsidRPr="0010729D">
        <w:rPr>
          <w:rFonts w:ascii="PMingLiU" w:eastAsia="PMingLiU" w:hAnsi="PMingLiU" w:hint="eastAsia"/>
          <w:color w:val="000000" w:themeColor="text1"/>
        </w:rPr>
        <w:t>第三，阿桂在9月2日奏報：「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設福康安到彼後現有兵力尚不敷勦捕，</w:t>
      </w:r>
      <w:r w:rsidR="00D81A8D" w:rsidRPr="00D81A8D">
        <w:rPr>
          <w:rFonts w:ascii="BiauKaiHK Regular" w:eastAsia="BiauKaiHK Regular" w:hAnsi="BiauKaiHK Regular" w:hint="eastAsia"/>
          <w:color w:val="000000" w:themeColor="text1"/>
        </w:rPr>
        <w:t>屆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時再請添調，臺灣遠隔重洋，往返動需數月，遲一日調發則遲一日到臺</w:t>
      </w:r>
      <w:r w:rsidRPr="0010729D">
        <w:rPr>
          <w:rFonts w:ascii="PMingLiU" w:eastAsia="PMingLiU" w:hAnsi="PMingLiU" w:hint="eastAsia"/>
          <w:color w:val="000000" w:themeColor="text1"/>
        </w:rPr>
        <w:t>」，支持福康安在八月提出的增兵建議。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47"/>
      </w:r>
    </w:p>
    <w:p w14:paraId="76127D97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3E68F05C" w14:textId="1C4C3A00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以上奏摺促使乾隆帝重新考慮福康安的請兵請求。他最終在同日發出上諭，同意增兵四千：「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朕已節次降旨，調撥川省屯練兵二千及黔兵二千，令其迅速赴閩矣。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48"/>
      </w:r>
      <w:r w:rsidRPr="0010729D">
        <w:rPr>
          <w:rFonts w:ascii="PMingLiU" w:eastAsia="PMingLiU" w:hAnsi="PMingLiU" w:hint="eastAsia"/>
          <w:color w:val="000000" w:themeColor="text1"/>
        </w:rPr>
        <w:t>他還在上諭中引述了阿桂的奏摺，指出增兵的目的是要打通諸羅交通，結合南北兵力，合力圍剿大里杙：「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再據阿桂另片奏稱，目下急務總在打通諸羅爲要。諸羅一通，則南北聲勢聯絡，即可搗穴擒渠，自易成功等語。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49"/>
      </w:r>
    </w:p>
    <w:p w14:paraId="5AD9BF7B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6E93A527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乾隆帝正式提出「先救諸羅、再攻大里杙」的戰略，則是在兩日後的9月9日。當日，乾隆帝再次發出上諭，明確要求福康安渡臺後馬上前往諸羅解圍，令柴大紀的兵力得</w:t>
      </w:r>
      <w:r w:rsidRPr="0010729D">
        <w:rPr>
          <w:rFonts w:ascii="PMingLiU" w:eastAsia="PMingLiU" w:hAnsi="PMingLiU" w:hint="eastAsia"/>
          <w:color w:val="000000" w:themeColor="text1"/>
        </w:rPr>
        <w:lastRenderedPageBreak/>
        <w:t>以釋放，並與柴大紀及北上的常青兵力結合，合力清剿大里杙：「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配渡速赴鹿港，統兵前赴諸羅，破賊解圍，與柴大紀會合進剿</w:t>
      </w:r>
      <w:r w:rsidRPr="0010729D">
        <w:rPr>
          <w:rFonts w:ascii="BiauKaiHK Regular" w:eastAsia="BiauKaiHK Regular" w:hAnsi="BiauKaiHK Regular" w:cs="Cambria Math" w:hint="eastAsia"/>
          <w:color w:val="000000" w:themeColor="text1"/>
        </w:rPr>
        <w:t>。而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常青廓清南路，亦即可由南往北，剿殺沿途賊匪，前抵諸羅，官軍會合一處，聲勢聯絡，即可長驅深入，直搗大里杙</w:t>
      </w:r>
      <w:r w:rsidRPr="0010729D">
        <w:rPr>
          <w:rFonts w:ascii="PMingLiU" w:eastAsia="PMingLiU" w:hAnsi="PMingLiU" w:hint="eastAsia"/>
          <w:color w:val="000000" w:themeColor="text1"/>
        </w:rPr>
        <w:t>」。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50"/>
      </w:r>
    </w:p>
    <w:p w14:paraId="3133B058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2700FE75" w14:textId="16CB818E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另外，乾隆帝對諸羅戰況似乎感到相當焦急。就在9月12日，他收到福康安在9月2日發出奏摺。在讀到福康安主張「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惟有趕赴廈門，相度情形，速往臺灣</w:t>
      </w:r>
      <w:r w:rsidRPr="0010729D">
        <w:rPr>
          <w:rFonts w:ascii="PMingLiU" w:eastAsia="PMingLiU" w:hAnsi="PMingLiU" w:hint="eastAsia"/>
          <w:color w:val="000000" w:themeColor="text1"/>
        </w:rPr>
        <w:t>」時，乾隆帝硃批：「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更有何相度，速至鹿仔港整勵兵威，解救諸羅為正辦</w:t>
      </w:r>
      <w:r w:rsidRPr="0010729D">
        <w:rPr>
          <w:rFonts w:ascii="PMingLiU" w:eastAsia="PMingLiU" w:hAnsi="PMingLiU" w:hint="eastAsia"/>
          <w:color w:val="000000" w:themeColor="text1"/>
        </w:rPr>
        <w:t>」，明確反對福康安「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相度情形</w:t>
      </w:r>
      <w:r w:rsidRPr="0010729D">
        <w:rPr>
          <w:rFonts w:ascii="PMingLiU" w:eastAsia="PMingLiU" w:hAnsi="PMingLiU" w:hint="eastAsia"/>
          <w:color w:val="000000" w:themeColor="text1"/>
        </w:rPr>
        <w:t>」，並要求他立即赴鹿港，整頓兵威，解救諸羅。</w:t>
      </w:r>
      <w:r w:rsidRPr="0010729D">
        <w:rPr>
          <w:rStyle w:val="FootnoteReference"/>
          <w:rFonts w:ascii="PMingLiU" w:eastAsia="PMingLiU" w:hAnsi="PMingLiU" w:hint="eastAsia"/>
          <w:color w:val="000000" w:themeColor="text1"/>
        </w:rPr>
        <w:footnoteReference w:id="51"/>
      </w:r>
      <w:r w:rsidRPr="0010729D">
        <w:rPr>
          <w:rFonts w:ascii="PMingLiU" w:eastAsia="PMingLiU" w:hAnsi="PMingLiU" w:hint="eastAsia"/>
          <w:color w:val="000000" w:themeColor="text1"/>
        </w:rPr>
        <w:t>另外，乾隆帝還在同日再度下旨：「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乃折內尚稱現在兼程馳赴廈門，察看情形，如鹿港有機可乘，即由蚶江配渡等語。是福康安不免尚有猶豫之見，覽奏殊爲煩悶</w:t>
      </w:r>
      <w:r w:rsidRPr="0010729D">
        <w:rPr>
          <w:rFonts w:ascii="PMingLiU" w:eastAsia="PMingLiU" w:hAnsi="PMingLiU" w:hint="eastAsia"/>
          <w:color w:val="000000" w:themeColor="text1"/>
        </w:rPr>
        <w:t>」，批評福康安的「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相度情形</w:t>
      </w:r>
      <w:r w:rsidRPr="0010729D">
        <w:rPr>
          <w:rFonts w:ascii="PMingLiU" w:eastAsia="PMingLiU" w:hAnsi="PMingLiU" w:hint="eastAsia"/>
          <w:color w:val="000000" w:themeColor="text1"/>
        </w:rPr>
        <w:t>」是猶豫的表現。</w:t>
      </w:r>
      <w:r w:rsidRPr="0010729D">
        <w:rPr>
          <w:rStyle w:val="FootnoteReference"/>
          <w:rFonts w:ascii="PMingLiU" w:eastAsia="PMingLiU" w:hAnsi="PMingLiU" w:cs="Cambria Math"/>
          <w:color w:val="000000" w:themeColor="text1"/>
        </w:rPr>
        <w:footnoteReference w:id="52"/>
      </w:r>
      <w:r w:rsidRPr="0010729D">
        <w:rPr>
          <w:rFonts w:ascii="PMingLiU" w:eastAsia="PMingLiU" w:hAnsi="PMingLiU" w:hint="eastAsia"/>
          <w:color w:val="000000" w:themeColor="text1"/>
        </w:rPr>
        <w:t>乾隆帝因此明確要求「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福康安此時必應遵照節次所降諭旨</w:t>
      </w:r>
      <w:r w:rsidRPr="0010729D">
        <w:rPr>
          <w:rFonts w:ascii="PMingLiU" w:eastAsia="PMingLiU" w:hAnsi="PMingLiU" w:hint="eastAsia"/>
          <w:color w:val="000000" w:themeColor="text1"/>
        </w:rPr>
        <w:t>」必須遵照上諭中的命令，「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速赴諸羅，剿殺賊匪，援應大紀，與恆瑞等會兵一處，直搗大里杙賊巢</w:t>
      </w:r>
      <w:r w:rsidRPr="0010729D">
        <w:rPr>
          <w:rFonts w:ascii="PMingLiU" w:eastAsia="PMingLiU" w:hAnsi="PMingLiU" w:hint="eastAsia"/>
          <w:color w:val="000000" w:themeColor="text1"/>
        </w:rPr>
        <w:t>」，執行「先救諸羅、再攻大里杙」的戰略。</w:t>
      </w:r>
      <w:r w:rsidRPr="0010729D">
        <w:rPr>
          <w:rStyle w:val="FootnoteReference"/>
          <w:rFonts w:ascii="PMingLiU" w:eastAsia="PMingLiU" w:hAnsi="PMingLiU" w:cs="Cambria Math"/>
          <w:color w:val="000000" w:themeColor="text1"/>
        </w:rPr>
        <w:footnoteReference w:id="53"/>
      </w:r>
    </w:p>
    <w:p w14:paraId="6C2E83DA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4F85289F" w14:textId="5BC4CEAB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值得一提的是，乾隆帝以上批評，正好反映</w:t>
      </w:r>
      <w:r w:rsidR="000C0785" w:rsidRPr="0010729D">
        <w:rPr>
          <w:rFonts w:ascii="PMingLiU" w:eastAsia="PMingLiU" w:hAnsi="PMingLiU" w:hint="eastAsia"/>
          <w:color w:val="000000" w:themeColor="text1"/>
        </w:rPr>
        <w:t>了</w:t>
      </w:r>
      <w:r w:rsidRPr="0010729D">
        <w:rPr>
          <w:rFonts w:ascii="PMingLiU" w:eastAsia="PMingLiU" w:hAnsi="PMingLiU" w:hint="eastAsia"/>
          <w:color w:val="000000" w:themeColor="text1"/>
        </w:rPr>
        <w:t>資訊落差下中央與前線對彼此判斷的理解差異。乾隆帝在9月7日接獲柴大紀與李侍堯奏報後，才具體地意識到諸羅戰況的危急，因此作出了先救諸羅的決策。然而，福康安在9月2日發出奏摺時，其實仍在趕往廈門的途中，對臺灣戰況的理解有限，因此才謹慎地認為，必須先在渡臺前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相度情形</w:t>
      </w:r>
      <w:r w:rsidRPr="0010729D">
        <w:rPr>
          <w:rFonts w:ascii="PMingLiU" w:eastAsia="PMingLiU" w:hAnsi="PMingLiU" w:hint="eastAsia"/>
          <w:color w:val="000000" w:themeColor="text1"/>
        </w:rPr>
        <w:t>」，再作出具體戰略決策。而當福康安在9月4日到達廈門，並與李侍堯討論臺灣戰情後，他已經以解圍諸羅為目標，提出抵臺後「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即當酌量情形，或帶兵直抵諸羅，或進逼大里杙賊巢，則諸羅之圍不攻自解</w:t>
      </w:r>
      <w:r w:rsidRPr="0010729D">
        <w:rPr>
          <w:rFonts w:ascii="PMingLiU" w:eastAsia="PMingLiU" w:hAnsi="PMingLiU" w:hint="eastAsia"/>
          <w:color w:val="000000" w:themeColor="text1"/>
        </w:rPr>
        <w:t>」。「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直抵諸羅</w:t>
      </w:r>
      <w:r w:rsidRPr="0010729D">
        <w:rPr>
          <w:rFonts w:ascii="PMingLiU" w:eastAsia="PMingLiU" w:hAnsi="PMingLiU" w:hint="eastAsia"/>
          <w:color w:val="000000" w:themeColor="text1"/>
        </w:rPr>
        <w:t>」與「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進逼大里杙賊巢</w:t>
      </w:r>
      <w:r w:rsidRPr="0010729D">
        <w:rPr>
          <w:rFonts w:ascii="PMingLiU" w:eastAsia="PMingLiU" w:hAnsi="PMingLiU" w:hint="eastAsia"/>
          <w:color w:val="000000" w:themeColor="text1"/>
        </w:rPr>
        <w:t>」的目的一致，都是為了解除諸羅之圍。因此，福康安的計劃與乾隆帝「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統兵前赴諸羅，破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lastRenderedPageBreak/>
        <w:t>賊解圍</w:t>
      </w:r>
      <w:r w:rsidRPr="0010729D">
        <w:rPr>
          <w:rFonts w:ascii="PMingLiU" w:eastAsia="PMingLiU" w:hAnsi="PMingLiU" w:hint="eastAsia"/>
          <w:color w:val="000000" w:themeColor="text1"/>
        </w:rPr>
        <w:t>」的要求，其實並不存在根本矛盾。「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酌量情形</w:t>
      </w:r>
      <w:r w:rsidRPr="0010729D">
        <w:rPr>
          <w:rFonts w:ascii="PMingLiU" w:eastAsia="PMingLiU" w:hAnsi="PMingLiU" w:hint="eastAsia"/>
          <w:color w:val="000000" w:themeColor="text1"/>
        </w:rPr>
        <w:t>」也只是福康安抵臺後進一步研判戰場形勢的謹慎之舉，不見得是他有拖延或畏難之意。然而，乾隆帝在9月12日批閱福康安9月2日奏摺時，尚未收到福康安9月4日的新奏報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10月4日硃批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，只看到他計劃在赴廈門後「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相度情形</w:t>
      </w:r>
      <w:r w:rsidRPr="0010729D">
        <w:rPr>
          <w:rFonts w:ascii="PMingLiU" w:eastAsia="PMingLiU" w:hAnsi="PMingLiU" w:hint="eastAsia"/>
          <w:color w:val="000000" w:themeColor="text1"/>
        </w:rPr>
        <w:t>」，因此擔憂福康安有在廈門逗留、延誤軍機的可能，所以才會嚴詞批評福康安。</w:t>
      </w:r>
    </w:p>
    <w:p w14:paraId="4274414A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 w:cs="Cambria Math"/>
          <w:color w:val="000000" w:themeColor="text1"/>
        </w:rPr>
      </w:pPr>
    </w:p>
    <w:p w14:paraId="00F99272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/>
          <w:color w:val="000000" w:themeColor="text1"/>
        </w:rPr>
        <w:br w:type="page"/>
      </w:r>
    </w:p>
    <w:p w14:paraId="0173DBBC" w14:textId="3B151470" w:rsidR="00755DBD" w:rsidRPr="0010729D" w:rsidRDefault="00755DBD" w:rsidP="0010729D">
      <w:pPr>
        <w:pStyle w:val="Heading2"/>
        <w:spacing w:line="360" w:lineRule="auto"/>
        <w:rPr>
          <w:szCs w:val="24"/>
        </w:rPr>
      </w:pPr>
      <w:bookmarkStart w:id="12" w:name="_Toc228636611"/>
      <w:bookmarkEnd w:id="12"/>
      <w:r>
        <w:rPr>
          <w:u w:val="none"/>
        </w:rPr>
        <w:lastRenderedPageBreak/>
        <w:tab/>
      </w:r>
      <w:bookmarkStart w:id="13" w:name="_Toc228639528"/>
      <w:r>
        <w:rPr>
          <w:rFonts w:eastAsia="PMingLiU" w:cs="PMingLiU"/>
        </w:rPr>
        <w:t>3.4 九月十七日至十九日：乾隆帝改為「直接進攻大里杙」</w:t>
      </w:r>
      <w:bookmarkEnd w:id="13"/>
    </w:p>
    <w:p w14:paraId="54C1773D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乾隆帝在9月14日下旨，要求福康安「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速赴諸羅，剿殺賊匪</w:t>
      </w:r>
      <w:r w:rsidRPr="0010729D">
        <w:rPr>
          <w:rFonts w:ascii="PMingLiU" w:eastAsia="PMingLiU" w:hAnsi="PMingLiU" w:hint="eastAsia"/>
          <w:color w:val="000000" w:themeColor="text1"/>
        </w:rPr>
        <w:t>」。然而，僅在五日後，乾隆帝的判斷便發生轉變，改為要求福康安直接進攻大里杙。</w:t>
      </w:r>
    </w:p>
    <w:p w14:paraId="1D08507D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63049729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乾隆帝的決策改變，主要是根據李侍堯在9月4日發出的一份奏摺。9月17日，乾隆帝收到李侍堯的這份奏摺，奏摺中指出：「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查諸羅被圍已逾兩月，魏大斌等赴援，復被賊圍</w:t>
      </w:r>
      <w:r w:rsidRPr="0010729D">
        <w:rPr>
          <w:rFonts w:ascii="BiauKaiHK Regular" w:eastAsia="BiauKaiHK Regular" w:hAnsi="BiauKaiHK Regular" w:cs="Cambria Math"/>
          <w:color w:val="000000" w:themeColor="text1"/>
        </w:rPr>
        <w:t>⋯⋯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茲據楊廷理所稟，則蔡攀龍等已殺進諸羅，又行殺出，是道路已得打通。且前據臺灣道永福稟稱，已多雇夫役，將糧餉、火藥隨同前進等語。蔡攀龍等進兵時，自必一齊進發。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54"/>
      </w:r>
      <w:r w:rsidRPr="0010729D">
        <w:rPr>
          <w:rFonts w:ascii="PMingLiU" w:eastAsia="PMingLiU" w:hAnsi="PMingLiU" w:hint="eastAsia"/>
          <w:color w:val="000000" w:themeColor="text1"/>
        </w:rPr>
        <w:t>李侍堯收到臺灣府知府楊廷理稟報，判斷蔡攀龍已成功打通進出諸羅的通道，而糧餉、火藥等補給也將隨軍送入諸羅。李侍堯進一步指出「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適恆瑞所帶兵三千名，又已續到，兵力既可接濟，軍勢亦益壯盛</w:t>
      </w:r>
      <w:r w:rsidRPr="0010729D">
        <w:rPr>
          <w:rFonts w:ascii="PMingLiU" w:eastAsia="PMingLiU" w:hAnsi="PMingLiU" w:hint="eastAsia"/>
          <w:color w:val="000000" w:themeColor="text1"/>
        </w:rPr>
        <w:t>」，因此推斷「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數日内，恆瑞與柴大紀等自必會合面商</w:t>
      </w:r>
      <w:r w:rsidRPr="0010729D">
        <w:rPr>
          <w:rFonts w:ascii="PMingLiU" w:eastAsia="PMingLiU" w:hAnsi="PMingLiU" w:hint="eastAsia"/>
          <w:color w:val="000000" w:themeColor="text1"/>
        </w:rPr>
        <w:t>」，可以「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先將諸羅城外之賊剿洗</w:t>
      </w:r>
      <w:r w:rsidRPr="0010729D">
        <w:rPr>
          <w:rFonts w:ascii="PMingLiU" w:eastAsia="PMingLiU" w:hAnsi="PMingLiU" w:hint="eastAsia"/>
          <w:color w:val="000000" w:themeColor="text1"/>
        </w:rPr>
        <w:t>」清剿林軍，解除圍城，「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即可剋期直攻大里杙矣</w:t>
      </w:r>
      <w:r w:rsidRPr="0010729D">
        <w:rPr>
          <w:rFonts w:ascii="PMingLiU" w:eastAsia="PMingLiU" w:hAnsi="PMingLiU" w:hint="eastAsia"/>
          <w:color w:val="000000" w:themeColor="text1"/>
        </w:rPr>
        <w:t>」再進軍林爽文根據地。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55"/>
      </w:r>
    </w:p>
    <w:p w14:paraId="4227F23C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1184C8AF" w14:textId="45B394FE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李侍堯的戰報和推論明顯改變了乾隆帝的戰略優先次序。乾隆帝在兩日後的9月19日下旨，認為「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現在諸羅一路，經蔡攀龍等帶兵殺賊解圍，與柴大紀會合，又自縣城殺出，打通道路</w:t>
      </w:r>
      <w:r w:rsidRPr="0010729D">
        <w:rPr>
          <w:rFonts w:ascii="PMingLiU" w:eastAsia="PMingLiU" w:hAnsi="PMingLiU" w:hint="eastAsia"/>
          <w:color w:val="000000" w:themeColor="text1"/>
        </w:rPr>
        <w:t>」諸羅的圍城已被解除，福康安因此沒有進軍諸羅的必要，「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自更無可畏慮</w:t>
      </w:r>
      <w:r w:rsidRPr="0010729D">
        <w:rPr>
          <w:rFonts w:ascii="PMingLiU" w:eastAsia="PMingLiU" w:hAnsi="PMingLiU" w:hint="eastAsia"/>
          <w:color w:val="000000" w:themeColor="text1"/>
        </w:rPr>
        <w:t>」，所以應該把握機會，「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帶領巴圖魯侍衛章京等，速統大兵，直搗大里杙賊巢，將賊首林爽文一鼓成擒</w:t>
      </w:r>
      <w:r w:rsidRPr="0010729D">
        <w:rPr>
          <w:rFonts w:ascii="PMingLiU" w:eastAsia="PMingLiU" w:hAnsi="PMingLiU" w:hint="eastAsia"/>
          <w:color w:val="000000" w:themeColor="text1"/>
        </w:rPr>
        <w:t>」。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56"/>
      </w:r>
      <w:r w:rsidRPr="0010729D">
        <w:rPr>
          <w:rFonts w:ascii="PMingLiU" w:eastAsia="PMingLiU" w:hAnsi="PMingLiU" w:hint="eastAsia"/>
          <w:color w:val="000000" w:themeColor="text1"/>
        </w:rPr>
        <w:t>由此可見，乾隆帝的戰略判斷高度仰賴奏報戰情的前線文書，每一份新奏報抵達，都可能送來新的戰情，改變乾隆帝對戰場形勢的理解和決策，而這種改變往往極快，短短五天，乾隆帝就由「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速赴諸羅</w:t>
      </w:r>
      <w:r w:rsidRPr="0010729D">
        <w:rPr>
          <w:rFonts w:ascii="PMingLiU" w:eastAsia="PMingLiU" w:hAnsi="PMingLiU" w:hint="eastAsia"/>
          <w:color w:val="000000" w:themeColor="text1"/>
        </w:rPr>
        <w:t>」轉向「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直搗大里杙</w:t>
      </w:r>
      <w:r w:rsidRPr="0010729D">
        <w:rPr>
          <w:rFonts w:ascii="PMingLiU" w:eastAsia="PMingLiU" w:hAnsi="PMingLiU" w:hint="eastAsia"/>
          <w:color w:val="000000" w:themeColor="text1"/>
        </w:rPr>
        <w:t>」。</w:t>
      </w:r>
    </w:p>
    <w:p w14:paraId="2E138FBB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/>
          <w:color w:val="000000" w:themeColor="text1"/>
        </w:rPr>
        <w:br w:type="page"/>
      </w:r>
    </w:p>
    <w:p w14:paraId="3F7DCE94" w14:textId="79A8D5AA" w:rsidR="00755DBD" w:rsidRPr="0010729D" w:rsidRDefault="00755DBD" w:rsidP="0010729D">
      <w:pPr>
        <w:pStyle w:val="Heading2"/>
        <w:spacing w:line="360" w:lineRule="auto"/>
        <w:rPr>
          <w:szCs w:val="24"/>
        </w:rPr>
      </w:pPr>
      <w:bookmarkStart w:id="14" w:name="_Toc228636612"/>
      <w:bookmarkEnd w:id="14"/>
      <w:r>
        <w:rPr>
          <w:u w:val="none"/>
        </w:rPr>
        <w:lastRenderedPageBreak/>
        <w:tab/>
      </w:r>
      <w:bookmarkStart w:id="15" w:name="_Toc228639529"/>
      <w:r>
        <w:rPr>
          <w:rFonts w:eastAsia="PMingLiU" w:cs="PMingLiU"/>
        </w:rPr>
        <w:t>3.5 九月十五日：諸羅形勢再度改變</w:t>
      </w:r>
      <w:bookmarkEnd w:id="15"/>
    </w:p>
    <w:p w14:paraId="586ACED8" w14:textId="33DCDC1F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然而，前線形勢改變的速度更快，就在乾隆帝收到李侍堯奏摺的兩日前，諸羅的形勢早已再次改變。9月15日，李侍堯奏報：「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竊臣於本月初四日接署臺灣府楊廷理稟稱，副將貴林、蔡攀龍等直抵諸羅，復又殺出</w:t>
      </w:r>
      <w:r w:rsidRPr="0010729D">
        <w:rPr>
          <w:rFonts w:ascii="BiauKaiHK Regular" w:eastAsia="BiauKaiHK Regular" w:hAnsi="BiauKaiHK Regular" w:cs="Cambria Math"/>
          <w:color w:val="000000" w:themeColor="text1"/>
        </w:rPr>
        <w:t>⋯⋯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茲於十四日接常青來札，並將恆瑞摺稿寄來</w:t>
      </w:r>
      <w:r w:rsidRPr="0010729D">
        <w:rPr>
          <w:rFonts w:ascii="BiauKaiHK Regular" w:eastAsia="BiauKaiHK Regular" w:hAnsi="BiauKaiHK Regular" w:cs="Cambria Math"/>
          <w:color w:val="000000" w:themeColor="text1"/>
        </w:rPr>
        <w:t>⋯⋯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臣謹將原稿進呈，惟是臣閱恆瑞摺稿，蔡攀龍等抵諸羅後，仍未能殺出。隨同進兵之貴林、楊起麟等並不知下落，是此次赴援之兵，又未得手。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57"/>
      </w:r>
      <w:r w:rsidRPr="0010729D">
        <w:rPr>
          <w:rFonts w:ascii="PMingLiU" w:eastAsia="PMingLiU" w:hAnsi="PMingLiU" w:hint="eastAsia"/>
          <w:color w:val="000000" w:themeColor="text1"/>
        </w:rPr>
        <w:t>就在李侍堯接獲消息蔡攀龍打通諸羅通道的十日後，他在9月14日收到恆瑞摺稿，發現蔡攀龍其實未能殺出諸羅，諸羅道路因此並未被真正打通，圍城亦從未被解除，更談不上結合兵力進攻大里杙，乾隆帝「</w:t>
      </w:r>
      <w:r w:rsidR="000C0785" w:rsidRPr="0010729D">
        <w:rPr>
          <w:rFonts w:ascii="PMingLiU" w:eastAsia="PMingLiU" w:hAnsi="PMingLiU" w:hint="eastAsia"/>
          <w:color w:val="000000" w:themeColor="text1"/>
        </w:rPr>
        <w:t>直接進攻大里杙</w:t>
      </w:r>
      <w:r w:rsidRPr="0010729D">
        <w:rPr>
          <w:rFonts w:ascii="PMingLiU" w:eastAsia="PMingLiU" w:hAnsi="PMingLiU" w:hint="eastAsia"/>
          <w:color w:val="000000" w:themeColor="text1"/>
        </w:rPr>
        <w:t>」的戰略因此只能落空。</w:t>
      </w:r>
    </w:p>
    <w:p w14:paraId="148E0E76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28CD7E1D" w14:textId="493D1BDB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福康安很快就接獲了以上的最新戰況。他在四日後的9月19日奏報，自己在當日登舟，「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在大擔門候風，一俟風信稍順，即刻放洋逕渡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58"/>
      </w:r>
      <w:r w:rsidRPr="0010729D">
        <w:rPr>
          <w:rFonts w:ascii="PMingLiU" w:eastAsia="PMingLiU" w:hAnsi="PMingLiU" w:hint="eastAsia"/>
          <w:color w:val="000000" w:themeColor="text1"/>
        </w:rPr>
        <w:t>。大擔門位於廈門</w:t>
      </w:r>
      <w:r w:rsidR="00D81A8D">
        <w:rPr>
          <w:rFonts w:ascii="PMingLiU" w:eastAsia="PMingLiU" w:hAnsi="PMingLiU" w:hint="eastAsia"/>
          <w:color w:val="000000" w:themeColor="text1"/>
        </w:rPr>
        <w:t>外海</w:t>
      </w:r>
      <w:r w:rsidRPr="0010729D">
        <w:rPr>
          <w:rFonts w:ascii="PMingLiU" w:eastAsia="PMingLiU" w:hAnsi="PMingLiU" w:hint="eastAsia"/>
          <w:color w:val="000000" w:themeColor="text1"/>
        </w:rPr>
        <w:t>，福康安很可能在登舟前就已經接獲李侍堯的消息，了解到諸羅的最新戰情。他因此奏報：「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今蔡攀龍等救援諸羅，會同遊擊楊起麟等前進，行至該處亦被賊人阻截。惟蔡攀龍、孫全謀、邱能成帶兵七百名到縣，其餘多有損失。副將貴林、遊擊楊起麟等聞已被害。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59"/>
      </w:r>
      <w:r w:rsidRPr="0010729D">
        <w:rPr>
          <w:rFonts w:ascii="PMingLiU" w:eastAsia="PMingLiU" w:hAnsi="PMingLiU" w:hint="eastAsia"/>
          <w:color w:val="000000" w:themeColor="text1"/>
        </w:rPr>
        <w:t>可見他清楚諸羅仍未被解圍，他因此維持了先前彈性的</w:t>
      </w:r>
      <w:r w:rsidR="002C3AD8">
        <w:rPr>
          <w:rFonts w:ascii="PMingLiU" w:eastAsia="PMingLiU" w:hAnsi="PMingLiU" w:hint="eastAsia"/>
          <w:color w:val="000000" w:themeColor="text1"/>
        </w:rPr>
        <w:t>平亂</w:t>
      </w:r>
      <w:r w:rsidRPr="0010729D">
        <w:rPr>
          <w:rFonts w:ascii="PMingLiU" w:eastAsia="PMingLiU" w:hAnsi="PMingLiU" w:hint="eastAsia"/>
          <w:color w:val="000000" w:themeColor="text1"/>
        </w:rPr>
        <w:t>戰略，重申會在抵達鹿港後「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即當酌量情形，或帶兵直抵諸羅，或進逼大里杙賊巢，則諸羅之圍不攻自解</w:t>
      </w:r>
      <w:r w:rsidRPr="0010729D">
        <w:rPr>
          <w:rFonts w:ascii="PMingLiU" w:eastAsia="PMingLiU" w:hAnsi="PMingLiU" w:hint="eastAsia"/>
          <w:color w:val="000000" w:themeColor="text1"/>
        </w:rPr>
        <w:t>」。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60"/>
      </w:r>
    </w:p>
    <w:p w14:paraId="6E6BEFAE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3DD6DB8D" w14:textId="74C7C59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從上可見，繼9月4日後，諸羅戰情在9月14日前後發生了第二次變化。福康安接近戰場，數日內便能接獲新消息，並據此重新判斷進兵方略。相反，乾隆帝遠在京師，</w:t>
      </w:r>
      <w:r w:rsidR="005C5683">
        <w:rPr>
          <w:rFonts w:ascii="PMingLiU" w:eastAsia="PMingLiU" w:hAnsi="PMingLiU" w:hint="eastAsia"/>
          <w:color w:val="000000" w:themeColor="text1"/>
        </w:rPr>
        <w:lastRenderedPageBreak/>
        <w:t>資訊</w:t>
      </w:r>
      <w:r w:rsidRPr="0010729D">
        <w:rPr>
          <w:rFonts w:ascii="PMingLiU" w:eastAsia="PMingLiU" w:hAnsi="PMingLiU" w:hint="eastAsia"/>
          <w:color w:val="000000" w:themeColor="text1"/>
        </w:rPr>
        <w:t>傳遞延遲嚴重，只能根據9月17日收到的較早戰情報告，作出「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直搗大里杙</w:t>
      </w:r>
      <w:r w:rsidRPr="0010729D">
        <w:rPr>
          <w:rFonts w:ascii="PMingLiU" w:eastAsia="PMingLiU" w:hAnsi="PMingLiU" w:hint="eastAsia"/>
          <w:color w:val="000000" w:themeColor="text1"/>
        </w:rPr>
        <w:t>」的戰略調整，殊不知諸羅戰情已在兩日前再次改變。</w:t>
      </w:r>
    </w:p>
    <w:p w14:paraId="76B174EE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10DFBDF5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/>
          <w:color w:val="000000" w:themeColor="text1"/>
        </w:rPr>
        <w:br w:type="page"/>
      </w:r>
    </w:p>
    <w:p w14:paraId="72871E44" w14:textId="178CAAD0" w:rsidR="00755DBD" w:rsidRPr="0010729D" w:rsidRDefault="00755DBD" w:rsidP="0010729D">
      <w:pPr>
        <w:pStyle w:val="Heading2"/>
        <w:spacing w:line="360" w:lineRule="auto"/>
        <w:rPr>
          <w:szCs w:val="24"/>
        </w:rPr>
      </w:pPr>
      <w:bookmarkStart w:id="16" w:name="_Toc228636613"/>
      <w:bookmarkEnd w:id="16"/>
      <w:r>
        <w:rPr>
          <w:u w:val="none"/>
        </w:rPr>
        <w:lastRenderedPageBreak/>
        <w:tab/>
      </w:r>
      <w:bookmarkStart w:id="17" w:name="_Toc228639530"/>
      <w:r>
        <w:rPr>
          <w:rFonts w:eastAsia="PMingLiU" w:cs="PMingLiU"/>
        </w:rPr>
        <w:t>3.6 十月：乾隆帝同意福康安的彈性進兵戰略</w:t>
      </w:r>
      <w:bookmarkEnd w:id="17"/>
    </w:p>
    <w:p w14:paraId="44A114BC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福康安在9月19日收到諸羅的最新戰情，而乾隆帝則要在十月初才接獲有關奏報。根據阿桂10月3日的奏摺，他在10月2日接奉上諭，乾隆帝在該上諭中提到了諸羅的最新戰況，並要求阿桂就此據實提出意見：「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以蔡攀龍到諸羅後，賊匪仍將道路阻截，並在鹿仔草滋擾。李侍堯所奏進城後復行殺出之語，竟不可信。如有所見，即據實具奏。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61"/>
      </w:r>
    </w:p>
    <w:p w14:paraId="72A537B3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4756D233" w14:textId="47FFFFE6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阿桂在回覆中相當巧妙地為乾隆帝修正了</w:t>
      </w:r>
      <w:r w:rsidR="000C0785" w:rsidRPr="0010729D">
        <w:rPr>
          <w:rFonts w:ascii="PMingLiU" w:eastAsia="PMingLiU" w:hAnsi="PMingLiU" w:hint="eastAsia"/>
          <w:color w:val="000000" w:themeColor="text1"/>
        </w:rPr>
        <w:t>「直接攻擊大里杙</w:t>
      </w:r>
      <w:r w:rsidRPr="0010729D">
        <w:rPr>
          <w:rFonts w:ascii="PMingLiU" w:eastAsia="PMingLiU" w:hAnsi="PMingLiU" w:hint="eastAsia"/>
          <w:color w:val="000000" w:themeColor="text1"/>
        </w:rPr>
        <w:t>」的戰略。他</w:t>
      </w:r>
      <w:r w:rsidR="000C0785" w:rsidRPr="0010729D">
        <w:rPr>
          <w:rFonts w:ascii="PMingLiU" w:eastAsia="PMingLiU" w:hAnsi="PMingLiU" w:hint="eastAsia"/>
          <w:color w:val="000000" w:themeColor="text1"/>
        </w:rPr>
        <w:t>首</w:t>
      </w:r>
      <w:r w:rsidRPr="0010729D">
        <w:rPr>
          <w:rFonts w:ascii="PMingLiU" w:eastAsia="PMingLiU" w:hAnsi="PMingLiU" w:hint="eastAsia"/>
          <w:color w:val="000000" w:themeColor="text1"/>
        </w:rPr>
        <w:t>先指出，直接攻擊大里杙能夠「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使賊聞而回顧，則諸羅之圍不解而自解</w:t>
      </w:r>
      <w:r w:rsidRPr="0010729D">
        <w:rPr>
          <w:rFonts w:ascii="PMingLiU" w:eastAsia="PMingLiU" w:hAnsi="PMingLiU" w:hint="eastAsia"/>
          <w:color w:val="000000" w:themeColor="text1"/>
        </w:rPr>
        <w:t>」，因此「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實為決機制勝之善策</w:t>
      </w:r>
      <w:r w:rsidRPr="0010729D">
        <w:rPr>
          <w:rFonts w:ascii="PMingLiU" w:eastAsia="PMingLiU" w:hAnsi="PMingLiU" w:hint="eastAsia"/>
          <w:color w:val="000000" w:themeColor="text1"/>
        </w:rPr>
        <w:t>」。然而，他又指出，若未廓清諸羅一帶的林軍，福康安就急於深入大里杙，便需要耗費兵力防守後路：「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福康安由鹿港進攻大里杙，不特廓清道路，攻圍賊巢，須用多兵，即留防後路以及沿途護送糧餉、火藥等項，在在咸資兵力。</w:t>
      </w:r>
      <w:r w:rsidRPr="0010729D">
        <w:rPr>
          <w:rFonts w:ascii="PMingLiU" w:eastAsia="PMingLiU" w:hAnsi="PMingLiU" w:hint="eastAsia"/>
          <w:color w:val="000000" w:themeColor="text1"/>
        </w:rPr>
        <w:t>」他進一步指出，福康安久歷戎行，為眾人所倚望，因此更不能輕率冒進，以免影響威望和軍心：「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若急於前進，設未能長驅直入，途次稍有濡遲，不副眾望，所關匪細。</w:t>
      </w:r>
      <w:r w:rsidRPr="0010729D">
        <w:rPr>
          <w:rFonts w:ascii="PMingLiU" w:eastAsia="PMingLiU" w:hAnsi="PMingLiU" w:hint="eastAsia"/>
          <w:color w:val="000000" w:themeColor="text1"/>
        </w:rPr>
        <w:t>」他因此認為，福康安渡臺後，要先「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於諸羅、鹽水港等處剿殺匪黨，廓清後路</w:t>
      </w:r>
      <w:r w:rsidRPr="0010729D">
        <w:rPr>
          <w:rFonts w:ascii="PMingLiU" w:eastAsia="PMingLiU" w:hAnsi="PMingLiU" w:hint="eastAsia"/>
          <w:color w:val="000000" w:themeColor="text1"/>
        </w:rPr>
        <w:t>」，「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俟屯練、降番與黔兵到齊，兵力稍充</w:t>
      </w:r>
      <w:r w:rsidRPr="0010729D">
        <w:rPr>
          <w:rFonts w:ascii="PMingLiU" w:eastAsia="PMingLiU" w:hAnsi="PMingLiU" w:hint="eastAsia"/>
          <w:color w:val="000000" w:themeColor="text1"/>
        </w:rPr>
        <w:t>」，才起兵進攻大里杙。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62"/>
      </w:r>
      <w:r w:rsidRPr="0010729D">
        <w:rPr>
          <w:rFonts w:ascii="PMingLiU" w:eastAsia="PMingLiU" w:hAnsi="PMingLiU" w:hint="eastAsia"/>
          <w:color w:val="000000" w:themeColor="text1"/>
        </w:rPr>
        <w:t>可見，阿桂並沒有否定乾隆帝攻擊大里杙的戰略，只是把它調整成一套更謹慎的進兵策略：先救諸羅、廓清後路，再進攻大里杙。</w:t>
      </w:r>
    </w:p>
    <w:p w14:paraId="68CAD840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48D6F467" w14:textId="07880F81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乾隆帝明顯聽取了阿桂的建議。他在次日收到了福康安於9月4日發出的奏報。福康安奏報，他剛抵達廈門，了解到諸羅形勢危急，因此提出「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即當酌量情形，或帶兵直抵諸羅，或進逼大里杙賊巢，則諸羅之圍不攻自解</w:t>
      </w:r>
      <w:r w:rsidRPr="0010729D">
        <w:rPr>
          <w:rFonts w:ascii="PMingLiU" w:eastAsia="PMingLiU" w:hAnsi="PMingLiU" w:hint="eastAsia"/>
          <w:color w:val="000000" w:themeColor="text1"/>
        </w:rPr>
        <w:t>」的彈性進攻戰略。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63"/>
      </w:r>
      <w:r w:rsidRPr="0010729D">
        <w:rPr>
          <w:rFonts w:ascii="PMingLiU" w:eastAsia="PMingLiU" w:hAnsi="PMingLiU" w:hint="eastAsia"/>
          <w:color w:val="000000" w:themeColor="text1"/>
        </w:rPr>
        <w:t>乾隆帝隨後發</w:t>
      </w:r>
      <w:r w:rsidRPr="0010729D">
        <w:rPr>
          <w:rFonts w:ascii="PMingLiU" w:eastAsia="PMingLiU" w:hAnsi="PMingLiU" w:hint="eastAsia"/>
          <w:color w:val="000000" w:themeColor="text1"/>
        </w:rPr>
        <w:lastRenderedPageBreak/>
        <w:t>出上諭，上諭並沒有像九月初那樣嚴厲批評福康安「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察看情形</w:t>
      </w:r>
      <w:r w:rsidRPr="0010729D">
        <w:rPr>
          <w:rFonts w:ascii="PMingLiU" w:eastAsia="PMingLiU" w:hAnsi="PMingLiU" w:hint="eastAsia"/>
          <w:color w:val="000000" w:themeColor="text1"/>
        </w:rPr>
        <w:t>」是「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猶豫之見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64"/>
      </w:r>
      <w:r w:rsidRPr="0010729D">
        <w:rPr>
          <w:rFonts w:ascii="PMingLiU" w:eastAsia="PMingLiU" w:hAnsi="PMingLiU" w:hint="eastAsia"/>
          <w:color w:val="000000" w:themeColor="text1"/>
        </w:rPr>
        <w:t>，反而同意他依機宜選擇進兵方式：「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福康安或帶兵直抵諸羅，或進逼大里杙賊巢，惟在福康安酌量機宜。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65"/>
      </w:r>
    </w:p>
    <w:p w14:paraId="796AF57F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1759006D" w14:textId="538B2FE8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在同一份上諭中，乾隆帝還特別批評臺灣地方官稟報的不可靠。他指出，先前「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蔡攀龍已打通諸羅道路</w:t>
      </w:r>
      <w:r w:rsidRPr="0010729D">
        <w:rPr>
          <w:rFonts w:ascii="PMingLiU" w:eastAsia="PMingLiU" w:hAnsi="PMingLiU" w:hint="eastAsia"/>
          <w:color w:val="000000" w:themeColor="text1"/>
        </w:rPr>
        <w:t>」的消息，原本來自臺灣府知府楊廷理的稟報，後來卻被恆瑞、李侍堯的奏報證明為失實。因此，乾隆帝批評道：「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可見該處地方官稟報之詞，好否皆未必盡系確實。</w:t>
      </w:r>
      <w:r w:rsidRPr="0010729D">
        <w:rPr>
          <w:rFonts w:ascii="PMingLiU" w:eastAsia="PMingLiU" w:hAnsi="PMingLiU" w:hint="eastAsia"/>
          <w:color w:val="000000" w:themeColor="text1"/>
        </w:rPr>
        <w:t>」他由此反思，「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今府城雖有賊滋擾，或亦未必竟如所稟情形</w:t>
      </w:r>
      <w:r w:rsidRPr="0010729D">
        <w:rPr>
          <w:rFonts w:ascii="PMingLiU" w:eastAsia="PMingLiU" w:hAnsi="PMingLiU" w:hint="eastAsia"/>
          <w:color w:val="000000" w:themeColor="text1"/>
        </w:rPr>
        <w:t>」。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66"/>
      </w:r>
      <w:r w:rsidRPr="0010729D">
        <w:rPr>
          <w:rFonts w:ascii="PMingLiU" w:eastAsia="PMingLiU" w:hAnsi="PMingLiU" w:hint="eastAsia"/>
          <w:color w:val="000000" w:themeColor="text1"/>
        </w:rPr>
        <w:t>這反映出皇帝「將從中御」的難處：皇帝遠在京師，透過文書制度掌握前線資訊，表面上維持了對地方與前線的控制。然而，地方官員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如楊廷理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仍有可能在奏報中誇大、隱瞞或誤判戰情。即使乾隆帝能夠透過心腹的消息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如李侍堯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，交叉驗證情報，但這些消息的傳遞同樣需時。在送達以前，乾隆帝很可能已經根據先前錯誤或過時的奏報作出了決策。更何況戰場形勢變化極快，情報即使正確，也容易在傳遞過程中過時，無法確保皇帝能夠作</w:t>
      </w:r>
      <w:r w:rsidR="001D45F4">
        <w:rPr>
          <w:rFonts w:ascii="PMingLiU" w:eastAsia="PMingLiU" w:hAnsi="PMingLiU" w:hint="eastAsia"/>
          <w:color w:val="000000" w:themeColor="text1"/>
        </w:rPr>
        <w:t>出</w:t>
      </w:r>
      <w:r w:rsidRPr="0010729D">
        <w:rPr>
          <w:rFonts w:ascii="PMingLiU" w:eastAsia="PMingLiU" w:hAnsi="PMingLiU" w:hint="eastAsia"/>
          <w:color w:val="000000" w:themeColor="text1"/>
        </w:rPr>
        <w:t>即時且有效的決策。乾隆帝因此逐漸意識到，不能完全依靠固定命令遙距控制前線，必須給予福康安更大的臨機處置空間。</w:t>
      </w:r>
    </w:p>
    <w:p w14:paraId="4C720FAB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4ECFE431" w14:textId="7634964B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隨後，乾隆帝多次表達對福康安「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酌量機宜</w:t>
      </w:r>
      <w:r w:rsidRPr="0010729D">
        <w:rPr>
          <w:rFonts w:ascii="PMingLiU" w:eastAsia="PMingLiU" w:hAnsi="PMingLiU" w:hint="eastAsia"/>
          <w:color w:val="000000" w:themeColor="text1"/>
        </w:rPr>
        <w:t>」的支持。10月7日，乾隆帝收到福康安在9月24日發出的奏摺，福康安奏報他在9月19日登舟後，「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風信靡常，現仍在大擔門守候。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67"/>
      </w:r>
      <w:r w:rsidRPr="0010729D">
        <w:rPr>
          <w:rFonts w:ascii="PMingLiU" w:eastAsia="PMingLiU" w:hAnsi="PMingLiU" w:hint="eastAsia"/>
          <w:color w:val="000000" w:themeColor="text1"/>
        </w:rPr>
        <w:t>值得留意的是，乾隆帝在9月初多次要求福康安「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不必等候川、黔等省兵到</w:t>
      </w:r>
      <w:r w:rsidRPr="0010729D">
        <w:rPr>
          <w:rFonts w:ascii="PMingLiU" w:eastAsia="PMingLiU" w:hAnsi="PMingLiU" w:hint="eastAsia"/>
          <w:color w:val="000000" w:themeColor="text1"/>
        </w:rPr>
        <w:t>」，應該迅速渡臺，進剿諸羅。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68"/>
      </w:r>
      <w:r w:rsidRPr="0010729D">
        <w:rPr>
          <w:rFonts w:ascii="PMingLiU" w:eastAsia="PMingLiU" w:hAnsi="PMingLiU" w:hint="eastAsia"/>
          <w:color w:val="000000" w:themeColor="text1"/>
        </w:rPr>
        <w:t>然而此時，乾隆帝卻認為，既然福康安暫時不能渡</w:t>
      </w:r>
      <w:r w:rsidRPr="0010729D">
        <w:rPr>
          <w:rFonts w:ascii="PMingLiU" w:eastAsia="PMingLiU" w:hAnsi="PMingLiU" w:hint="eastAsia"/>
          <w:color w:val="000000" w:themeColor="text1"/>
        </w:rPr>
        <w:lastRenderedPageBreak/>
        <w:t>海，卻能等待新調的兵力到達，實在是「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機宜湊合</w:t>
      </w:r>
      <w:r w:rsidRPr="0010729D">
        <w:rPr>
          <w:rFonts w:ascii="PMingLiU" w:eastAsia="PMingLiU" w:hAnsi="PMingLiU" w:hint="eastAsia"/>
          <w:color w:val="000000" w:themeColor="text1"/>
        </w:rPr>
        <w:t>」，「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未始非成功先兆</w:t>
      </w:r>
      <w:r w:rsidRPr="0010729D">
        <w:rPr>
          <w:rFonts w:ascii="PMingLiU" w:eastAsia="PMingLiU" w:hAnsi="PMingLiU" w:hint="eastAsia"/>
          <w:color w:val="000000" w:themeColor="text1"/>
        </w:rPr>
        <w:t>」。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69"/>
      </w:r>
      <w:r w:rsidRPr="0010729D">
        <w:rPr>
          <w:rFonts w:ascii="PMingLiU" w:eastAsia="PMingLiU" w:hAnsi="PMingLiU" w:hint="eastAsia"/>
          <w:color w:val="000000" w:themeColor="text1"/>
        </w:rPr>
        <w:t>可見他聽取了阿桂允許福康安「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俟屯練、降番與黔兵到齊，兵力稍充</w:t>
      </w:r>
      <w:r w:rsidRPr="0010729D">
        <w:rPr>
          <w:rFonts w:ascii="PMingLiU" w:eastAsia="PMingLiU" w:hAnsi="PMingLiU" w:hint="eastAsia"/>
          <w:color w:val="000000" w:themeColor="text1"/>
        </w:rPr>
        <w:t>」才發動攻勢的建議。另外，他又在10月14日再度發出上諭，明確地肯定了福康安可以「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不必拘泥遵旨，惟當審度機宜</w:t>
      </w:r>
      <w:r w:rsidRPr="0010729D">
        <w:rPr>
          <w:rFonts w:ascii="PMingLiU" w:eastAsia="PMingLiU" w:hAnsi="PMingLiU" w:hint="eastAsia"/>
          <w:color w:val="000000" w:themeColor="text1"/>
        </w:rPr>
        <w:t>」，決定「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於何路進兵可以決機制勝，牽掣賊勢，即由何路前進，以期所向克捷。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70"/>
      </w:r>
      <w:r w:rsidRPr="0010729D">
        <w:rPr>
          <w:rFonts w:ascii="PMingLiU" w:eastAsia="PMingLiU" w:hAnsi="PMingLiU" w:hint="eastAsia"/>
          <w:color w:val="000000" w:themeColor="text1"/>
        </w:rPr>
        <w:t xml:space="preserve"> 一改9月12日「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福康安此時必應遵照節次所降諭旨</w:t>
      </w:r>
      <w:r w:rsidRPr="0010729D">
        <w:rPr>
          <w:rFonts w:ascii="PMingLiU" w:eastAsia="PMingLiU" w:hAnsi="PMingLiU" w:hint="eastAsia"/>
          <w:color w:val="000000" w:themeColor="text1"/>
        </w:rPr>
        <w:t>」的要求。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71"/>
      </w:r>
    </w:p>
    <w:p w14:paraId="18721A2C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6C62D2D0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綜上可見，諸羅戰場形勢變化極快，文書傳遞又存在明顯延遲和錯誤，最終使乾隆帝意識到，皇帝難以作出即時且有效的前線決策，因此逐漸接受由福康安「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審度機宜</w:t>
      </w:r>
      <w:r w:rsidRPr="0010729D">
        <w:rPr>
          <w:rFonts w:ascii="PMingLiU" w:eastAsia="PMingLiU" w:hAnsi="PMingLiU" w:hint="eastAsia"/>
          <w:color w:val="000000" w:themeColor="text1"/>
        </w:rPr>
        <w:t>」，自行判斷具體的進軍路線。</w:t>
      </w:r>
    </w:p>
    <w:p w14:paraId="263E64AF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42A94F70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74594890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2041A417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1140CFDD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/>
          <w:color w:val="000000" w:themeColor="text1"/>
        </w:rPr>
        <w:br w:type="page"/>
      </w:r>
    </w:p>
    <w:p w14:paraId="7E730C07" w14:textId="23E62734" w:rsidR="00755DBD" w:rsidRPr="0010729D" w:rsidRDefault="00755DBD" w:rsidP="0010729D">
      <w:pPr>
        <w:pStyle w:val="Heading2"/>
        <w:spacing w:line="360" w:lineRule="auto"/>
        <w:rPr>
          <w:szCs w:val="24"/>
        </w:rPr>
      </w:pPr>
      <w:bookmarkStart w:id="18" w:name="_Toc228636614"/>
      <w:bookmarkEnd w:id="18"/>
      <w:r>
        <w:rPr>
          <w:u w:val="none"/>
        </w:rPr>
        <w:lastRenderedPageBreak/>
        <w:tab/>
      </w:r>
      <w:bookmarkStart w:id="19" w:name="_Toc228639531"/>
      <w:r>
        <w:rPr>
          <w:rFonts w:eastAsia="PMingLiU" w:cs="PMingLiU"/>
        </w:rPr>
        <w:t>3.7 十一月：福康安抵臺，選擇「先救諸羅，再攻大里杙」</w:t>
      </w:r>
      <w:bookmarkEnd w:id="19"/>
    </w:p>
    <w:p w14:paraId="1EA151F8" w14:textId="2A1A8FB8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乾隆</w:t>
      </w:r>
      <w:r w:rsidR="003627ED">
        <w:rPr>
          <w:rFonts w:ascii="PMingLiU" w:eastAsia="PMingLiU" w:hAnsi="PMingLiU" w:hint="eastAsia"/>
          <w:color w:val="000000" w:themeColor="text1"/>
        </w:rPr>
        <w:t>帝</w:t>
      </w:r>
      <w:r w:rsidRPr="0010729D">
        <w:rPr>
          <w:rFonts w:ascii="PMingLiU" w:eastAsia="PMingLiU" w:hAnsi="PMingLiU" w:hint="eastAsia"/>
          <w:color w:val="000000" w:themeColor="text1"/>
        </w:rPr>
        <w:t>在10月14日的上諭中同意福康安「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不必拘泥遵旨</w:t>
      </w:r>
      <w:r w:rsidRPr="0010729D">
        <w:rPr>
          <w:rFonts w:ascii="PMingLiU" w:eastAsia="PMingLiU" w:hAnsi="PMingLiU" w:hint="eastAsia"/>
          <w:color w:val="000000" w:themeColor="text1"/>
        </w:rPr>
        <w:t>」，應該「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審度機宜</w:t>
      </w:r>
      <w:r w:rsidRPr="0010729D">
        <w:rPr>
          <w:rFonts w:ascii="PMingLiU" w:eastAsia="PMingLiU" w:hAnsi="PMingLiU" w:hint="eastAsia"/>
          <w:color w:val="000000" w:themeColor="text1"/>
        </w:rPr>
        <w:t>」選擇進兵路線。福康安在11月初抵臺，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72"/>
      </w:r>
      <w:r w:rsidRPr="0010729D">
        <w:rPr>
          <w:rFonts w:ascii="PMingLiU" w:eastAsia="PMingLiU" w:hAnsi="PMingLiU" w:hint="eastAsia"/>
          <w:color w:val="000000" w:themeColor="text1"/>
        </w:rPr>
        <w:t>並在10月28日的一份奏摺中，明確表示收到乾隆10月14日的上諭，回應道：「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臣到軍營後，惟有欽遵睿訓，步步留心，相度情形，並力進剿。雖不敢過於持重，坐失機宜，亦不敢急於見功，冒險輕進。</w:t>
      </w:r>
      <w:r w:rsidRPr="0010729D">
        <w:rPr>
          <w:rFonts w:ascii="PMingLiU" w:eastAsia="PMingLiU" w:hAnsi="PMingLiU" w:hint="eastAsia"/>
          <w:color w:val="000000" w:themeColor="text1"/>
        </w:rPr>
        <w:t>」可見福康安清楚知道，自己在前線臨機決斷的戰略自主，已經獲得了乾隆帝的肯定，不必執行「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直搗大里杙</w:t>
      </w:r>
      <w:r w:rsidRPr="0010729D">
        <w:rPr>
          <w:rFonts w:ascii="PMingLiU" w:eastAsia="PMingLiU" w:hAnsi="PMingLiU" w:hint="eastAsia"/>
          <w:color w:val="000000" w:themeColor="text1"/>
        </w:rPr>
        <w:t>」方案。</w:t>
      </w:r>
    </w:p>
    <w:p w14:paraId="2DD26073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7ACAEEF2" w14:textId="19666C7E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抵臺後，福康安首先實地查訪戰場形勢，以決定具體進兵方向：「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連日以來，確訪賊人虛實情形，通盤籌劃，酌定進兵道路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73"/>
      </w:r>
      <w:r w:rsidRPr="0010729D">
        <w:rPr>
          <w:rFonts w:ascii="PMingLiU" w:eastAsia="PMingLiU" w:hAnsi="PMingLiU" w:hint="eastAsia"/>
          <w:color w:val="000000" w:themeColor="text1"/>
        </w:rPr>
        <w:t>。首先，他注意到八卦山「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距大里杙三十餘里，為前往賊巢必經之地</w:t>
      </w:r>
      <w:r w:rsidRPr="0010729D">
        <w:rPr>
          <w:rFonts w:ascii="PMingLiU" w:eastAsia="PMingLiU" w:hAnsi="PMingLiU" w:hint="eastAsia"/>
          <w:color w:val="000000" w:themeColor="text1"/>
        </w:rPr>
        <w:t>」，因此派舒亮「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進逼賊巢，必須偵探明白，方可悉其形勢</w:t>
      </w:r>
      <w:r w:rsidRPr="0010729D">
        <w:rPr>
          <w:rFonts w:ascii="PMingLiU" w:eastAsia="PMingLiU" w:hAnsi="PMingLiU" w:hint="eastAsia"/>
          <w:color w:val="000000" w:themeColor="text1"/>
        </w:rPr>
        <w:t>」。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74"/>
      </w:r>
      <w:r w:rsidRPr="0010729D">
        <w:rPr>
          <w:rFonts w:ascii="PMingLiU" w:eastAsia="PMingLiU" w:hAnsi="PMingLiU" w:hint="eastAsia"/>
          <w:color w:val="000000" w:themeColor="text1"/>
        </w:rPr>
        <w:t xml:space="preserve"> 然而，他最終認為「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至賊匪現在情形，大半聚集諸羅</w:t>
      </w:r>
      <w:r w:rsidRPr="0010729D">
        <w:rPr>
          <w:rFonts w:ascii="PMingLiU" w:eastAsia="PMingLiU" w:hAnsi="PMingLiU" w:hint="eastAsia"/>
          <w:color w:val="000000" w:themeColor="text1"/>
        </w:rPr>
        <w:t>」，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75"/>
      </w:r>
      <w:r w:rsidRPr="0010729D">
        <w:rPr>
          <w:rFonts w:ascii="PMingLiU" w:eastAsia="PMingLiU" w:hAnsi="PMingLiU" w:hint="eastAsia"/>
          <w:color w:val="000000" w:themeColor="text1"/>
        </w:rPr>
        <w:t>而柴大紀又多次請援，因此「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臣等悉心商酌，此時自以先救諸羅為是。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76"/>
      </w:r>
      <w:r w:rsidRPr="0010729D">
        <w:rPr>
          <w:rFonts w:ascii="PMingLiU" w:eastAsia="PMingLiU" w:hAnsi="PMingLiU" w:hint="eastAsia"/>
          <w:color w:val="000000" w:themeColor="text1"/>
        </w:rPr>
        <w:t>最終，福康安於十一月八日攻入諸羅，成功解除圍困，其後再結合諸羅兵力，北上追擊林爽文至大里杙，並於次年二月在大里杙內山擒獲林爽文。由此可見，福康安抵臺後根據前線實情，決定</w:t>
      </w:r>
      <w:r w:rsidR="001733D9" w:rsidRPr="0010729D">
        <w:rPr>
          <w:rFonts w:ascii="PMingLiU" w:eastAsia="PMingLiU" w:hAnsi="PMingLiU" w:hint="eastAsia"/>
          <w:color w:val="000000" w:themeColor="text1"/>
        </w:rPr>
        <w:t>了</w:t>
      </w:r>
      <w:r w:rsidRPr="0010729D">
        <w:rPr>
          <w:rFonts w:ascii="PMingLiU" w:eastAsia="PMingLiU" w:hAnsi="PMingLiU" w:hint="eastAsia"/>
          <w:color w:val="000000" w:themeColor="text1"/>
        </w:rPr>
        <w:t>先解圍諸羅，恢復清軍南北聯絡，再進一步攻擊大里杙。</w:t>
      </w:r>
    </w:p>
    <w:p w14:paraId="563DAB94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/>
          <w:color w:val="000000" w:themeColor="text1"/>
        </w:rPr>
        <w:br w:type="page"/>
      </w:r>
    </w:p>
    <w:p w14:paraId="16EC3BBD" w14:textId="665CDBC9" w:rsidR="00755DBD" w:rsidRPr="0010729D" w:rsidRDefault="00755DBD" w:rsidP="0010729D">
      <w:pPr>
        <w:pStyle w:val="Heading1"/>
        <w:spacing w:line="360" w:lineRule="auto"/>
        <w:rPr>
          <w:szCs w:val="24"/>
        </w:rPr>
      </w:pPr>
      <w:bookmarkStart w:id="20" w:name="_Toc228636615"/>
      <w:bookmarkStart w:id="21" w:name="_Toc228639532"/>
      <w:r w:rsidRPr="0010729D">
        <w:rPr>
          <w:rFonts w:hint="eastAsia"/>
          <w:szCs w:val="24"/>
        </w:rPr>
        <w:lastRenderedPageBreak/>
        <w:t>丁、戰爭中的文書制度、</w:t>
      </w:r>
      <w:r w:rsidR="005C5683">
        <w:rPr>
          <w:rFonts w:hint="eastAsia"/>
          <w:szCs w:val="24"/>
        </w:rPr>
        <w:t>資訊</w:t>
      </w:r>
      <w:r w:rsidRPr="0010729D">
        <w:rPr>
          <w:rFonts w:hint="eastAsia"/>
          <w:szCs w:val="24"/>
        </w:rPr>
        <w:t>延遲與中央集權</w:t>
      </w:r>
      <w:bookmarkEnd w:id="20"/>
      <w:bookmarkEnd w:id="21"/>
    </w:p>
    <w:p w14:paraId="7BF4F0BD" w14:textId="1D69F40E" w:rsidR="00755DB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筆者在上節梳理了乾隆五十二年</w:t>
      </w:r>
      <w:r w:rsidR="00390311" w:rsidRPr="00390311">
        <w:rPr>
          <w:rFonts w:ascii="PMingLiU" w:eastAsia="PMingLiU" w:hAnsi="PMingLiU" w:hint="eastAsia"/>
          <w:color w:val="000000" w:themeColor="text1"/>
        </w:rPr>
        <w:t>（1787）</w:t>
      </w:r>
      <w:r w:rsidRPr="0010729D">
        <w:rPr>
          <w:rFonts w:ascii="PMingLiU" w:eastAsia="PMingLiU" w:hAnsi="PMingLiU" w:hint="eastAsia"/>
          <w:color w:val="000000" w:themeColor="text1"/>
        </w:rPr>
        <w:t>九月至十一月之間，中央與前線的文書往返，顯示福康安</w:t>
      </w:r>
      <w:r w:rsidR="002C3AD8" w:rsidRPr="002C3AD8">
        <w:rPr>
          <w:rFonts w:ascii="PMingLiU" w:eastAsia="PMingLiU" w:hAnsi="PMingLiU" w:hint="eastAsia"/>
          <w:color w:val="000000" w:themeColor="text1"/>
        </w:rPr>
        <w:t>抵臺初期的戰略</w:t>
      </w:r>
      <w:r w:rsidRPr="0010729D">
        <w:rPr>
          <w:rFonts w:ascii="PMingLiU" w:eastAsia="PMingLiU" w:hAnsi="PMingLiU" w:hint="eastAsia"/>
          <w:color w:val="000000" w:themeColor="text1"/>
        </w:rPr>
        <w:t>，是如何在持續的文書溝通中逐步形成和調整的。本節將以三位人物為核心，探討他們在乾隆帝文書網絡中的位置和角色，以及資訊延遲如何影響他們與皇帝之間的權力關係。這三位人物分別是主帥福康安、諸羅前線將領柴大紀，以及福建地方大員李侍堯。</w:t>
      </w:r>
    </w:p>
    <w:p w14:paraId="7ED45958" w14:textId="77777777" w:rsidR="0069312E" w:rsidRPr="0010729D" w:rsidRDefault="0069312E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7EC46DE1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tab/>
      </w:r>
      <w:r>
        <w:rPr>
          <w:rFonts w:ascii="PMingLiU" w:eastAsia="PMingLiU" w:hAnsi="PMingLiU" w:cs="PMingLiU"/>
          <w:u w:val="single"/>
        </w:rPr>
        <w:t>4.1 主帥：福康安</w:t>
      </w:r>
    </w:p>
    <w:p w14:paraId="50B84E3E" w14:textId="47F6FFE1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福康安是乾隆帝派往臺灣的主帥。主帥在前線掌握最高軍事權力。福康安抵臺後，不但需要統領各路官兵、巴圖魯侍衛、屯練與義民力量，也要制定進軍策略，調度兵力，指揮作戰。此外，福康安也是乾隆帝在臺灣的最高行政代表。早在福康安抵臺前的十月，乾隆帝就已下旨，要求福康安在平亂後悉心籌劃臺灣善後事宜，不必急於回京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77"/>
      </w:r>
      <w:r w:rsidRPr="0010729D">
        <w:rPr>
          <w:rFonts w:ascii="PMingLiU" w:eastAsia="PMingLiU" w:hAnsi="PMingLiU" w:hint="eastAsia"/>
          <w:color w:val="000000" w:themeColor="text1"/>
        </w:rPr>
        <w:t>因此，福康安在臺灣掌握軍事與行政權力，而他能夠被委以重任，也反映了他是深受皇帝信任的心腹重臣。</w:t>
      </w:r>
    </w:p>
    <w:p w14:paraId="499E83F4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613902E7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然而，即使福康安深受信任，乾隆帝仍然維持他對軍事行動的嚴密控制，尤其是戰爭的宏觀戰略。早在九月，乾隆帝已多次下旨，要求福康安速赴鹿港，先解諸羅之圍。後來收到福康安要先趕赴廈門「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相度情形</w:t>
      </w:r>
      <w:r w:rsidRPr="0010729D">
        <w:rPr>
          <w:rFonts w:ascii="PMingLiU" w:eastAsia="PMingLiU" w:hAnsi="PMingLiU" w:hint="eastAsia"/>
          <w:color w:val="000000" w:themeColor="text1"/>
        </w:rPr>
        <w:t>」的奏報，乾隆帝則嚴厲批評他「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尚有猶豫之見</w:t>
      </w:r>
      <w:r w:rsidRPr="0010729D">
        <w:rPr>
          <w:rFonts w:ascii="PMingLiU" w:eastAsia="PMingLiU" w:hAnsi="PMingLiU" w:hint="eastAsia"/>
          <w:color w:val="000000" w:themeColor="text1"/>
        </w:rPr>
        <w:t>」，要求「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福康安此時必應遵照節次所降諭旨</w:t>
      </w:r>
      <w:r w:rsidRPr="0010729D">
        <w:rPr>
          <w:rFonts w:ascii="PMingLiU" w:eastAsia="PMingLiU" w:hAnsi="PMingLiU" w:hint="eastAsia"/>
          <w:color w:val="000000" w:themeColor="text1"/>
        </w:rPr>
        <w:t>」，可見乾隆帝掌握了宏觀戰略的最終決策權，能夠否決福康安的決定。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78"/>
      </w:r>
    </w:p>
    <w:p w14:paraId="63313AE5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72AD615E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可是，乾隆帝雖然能夠制定宏觀戰略，但文報傳遞需要時間，而戰場形勢又瞬息萬變。當上諭傳到前線時，相關判斷可能已經過時，將領也不可能事事重新上奏請旨。皇帝因此不得不釋出一定權力，讓前線將帥保有臨機判斷、制定進攻策略的自主空間。乾</w:t>
      </w:r>
      <w:r w:rsidRPr="0010729D">
        <w:rPr>
          <w:rFonts w:ascii="PMingLiU" w:eastAsia="PMingLiU" w:hAnsi="PMingLiU" w:hint="eastAsia"/>
          <w:color w:val="000000" w:themeColor="text1"/>
        </w:rPr>
        <w:lastRenderedPageBreak/>
        <w:t>隆帝就在「蔡攀龍打通諸羅通道」一事後，明白京師無法用文書事事指揮前線，最終肯定福康安「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不必拘泥遵旨</w:t>
      </w:r>
      <w:r w:rsidRPr="0010729D">
        <w:rPr>
          <w:rFonts w:ascii="PMingLiU" w:eastAsia="PMingLiU" w:hAnsi="PMingLiU" w:hint="eastAsia"/>
          <w:color w:val="000000" w:themeColor="text1"/>
        </w:rPr>
        <w:t>」，可以臨機應變。因此可以說，福康安臨機處置的自主權一方面來自乾隆帝的正式授權，但另一方面也是皇帝在資訊延遲與戰場變化下不得不釋出的權力。</w:t>
      </w:r>
    </w:p>
    <w:p w14:paraId="007D4EDC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6246FD33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不過，乾隆帝雖然給予福康安臨機處置的空間，卻仍維持對軍事行動的嚴密監督。福康安抵臺後，要將偵探賊情、調度兵士、攻剿經過與戰後處置等事宜，逐一寫成奏摺回報中央，交由皇帝閱覽。奏摺上的硃批，以及後續發出的上諭，則反映乾隆帝對前線行動的評語與反饋，前線將帥需要根據這些指示進一步跟進，可見皇帝對前線戰情的監督。</w:t>
      </w:r>
    </w:p>
    <w:p w14:paraId="586C7EF8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554FD58C" w14:textId="31CC7D49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同時，皇帝仍掌握幾項關鍵權力。第一，福康安可以奏請增兵，但是否增兵、從何處調兵、調多少兵，仍由乾隆帝決定。第二，由誰擔任主帥，也由乾隆帝決定。福康安取代常青，正是因為乾隆帝認為，常青無法有效執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南北夾攻、合力進剿大里杙</w:t>
      </w:r>
      <w:r w:rsidRPr="0010729D">
        <w:rPr>
          <w:rFonts w:ascii="PMingLiU" w:eastAsia="PMingLiU" w:hAnsi="PMingLiU" w:hint="eastAsia"/>
          <w:color w:val="000000" w:themeColor="text1"/>
        </w:rPr>
        <w:t>」的戰略。</w:t>
      </w:r>
    </w:p>
    <w:p w14:paraId="72C03373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5282A994" w14:textId="33FF0CE4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綜上所述，福康安的例子顯示，資訊延遲確實限制了乾隆帝對戰場的即時控制，但他仍能透過戰略決策、詳細奏報</w:t>
      </w:r>
      <w:r w:rsidR="001D45F4">
        <w:rPr>
          <w:rFonts w:ascii="PMingLiU" w:eastAsia="PMingLiU" w:hAnsi="PMingLiU" w:hint="eastAsia"/>
          <w:color w:val="000000" w:themeColor="text1"/>
        </w:rPr>
        <w:t>以及</w:t>
      </w:r>
      <w:r w:rsidRPr="0010729D">
        <w:rPr>
          <w:rFonts w:ascii="PMingLiU" w:eastAsia="PMingLiU" w:hAnsi="PMingLiU" w:hint="eastAsia"/>
          <w:color w:val="000000" w:themeColor="text1"/>
        </w:rPr>
        <w:t>人事</w:t>
      </w:r>
      <w:r w:rsidR="001733D9" w:rsidRPr="0010729D">
        <w:rPr>
          <w:rFonts w:ascii="PMingLiU" w:eastAsia="PMingLiU" w:hAnsi="PMingLiU" w:hint="eastAsia"/>
          <w:color w:val="000000" w:themeColor="text1"/>
        </w:rPr>
        <w:t>權和</w:t>
      </w:r>
      <w:r w:rsidRPr="0010729D">
        <w:rPr>
          <w:rFonts w:ascii="PMingLiU" w:eastAsia="PMingLiU" w:hAnsi="PMingLiU" w:hint="eastAsia"/>
          <w:color w:val="000000" w:themeColor="text1"/>
        </w:rPr>
        <w:t>調兵權，維持對前線主帥的控制。</w:t>
      </w:r>
    </w:p>
    <w:p w14:paraId="79B074B2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0179BA04" w14:textId="77777777" w:rsidR="00755DBD" w:rsidRPr="0010729D" w:rsidRDefault="00755DBD" w:rsidP="0010729D">
      <w:pPr>
        <w:spacing w:line="360" w:lineRule="auto"/>
        <w:jc w:val="both"/>
        <w:rPr>
          <w:rFonts w:asciiTheme="majorEastAsia" w:eastAsiaTheme="majorEastAsia" w:hAnsiTheme="majorEastAsia" w:cstheme="majorBidi"/>
          <w:iCs/>
          <w:color w:val="000000" w:themeColor="text1"/>
        </w:rPr>
      </w:pPr>
      <w:r w:rsidRPr="0010729D">
        <w:rPr>
          <w:rFonts w:asciiTheme="majorEastAsia" w:eastAsiaTheme="majorEastAsia" w:hAnsiTheme="majorEastAsia" w:cstheme="majorBidi"/>
          <w:iCs/>
          <w:color w:val="000000" w:themeColor="text1"/>
        </w:rPr>
        <w:br w:type="page"/>
      </w:r>
    </w:p>
    <w:p w14:paraId="35E1EDC4" w14:textId="77777777" w:rsidR="00755DBD" w:rsidRPr="0010729D" w:rsidRDefault="00755DBD" w:rsidP="0010729D">
      <w:pPr>
        <w:spacing w:line="360" w:lineRule="auto"/>
        <w:jc w:val="both"/>
        <w:rPr>
          <w:rFonts w:asciiTheme="majorEastAsia" w:eastAsiaTheme="majorEastAsia" w:hAnsiTheme="majorEastAsia" w:cstheme="majorBidi"/>
          <w:iCs/>
          <w:color w:val="000000" w:themeColor="text1"/>
        </w:rPr>
      </w:pPr>
      <w:r>
        <w:lastRenderedPageBreak/>
        <w:tab/>
      </w:r>
      <w:r>
        <w:rPr>
          <w:rFonts w:ascii="PMingLiU" w:eastAsia="PMingLiU" w:hAnsi="PMingLiU" w:cs="PMingLiU"/>
          <w:u w:val="single"/>
        </w:rPr>
        <w:t>4.2 諸羅前線將領：柴大紀</w:t>
      </w:r>
    </w:p>
    <w:p w14:paraId="376B4887" w14:textId="4F45E3AC" w:rsidR="00755DBD" w:rsidRPr="0010729D" w:rsidRDefault="00755DBD" w:rsidP="0010729D">
      <w:pPr>
        <w:spacing w:line="360" w:lineRule="auto"/>
        <w:jc w:val="both"/>
        <w:rPr>
          <w:rFonts w:asciiTheme="majorEastAsia" w:eastAsiaTheme="majorEastAsia" w:hAnsiTheme="majorEastAsia" w:cstheme="majorBidi"/>
          <w:iCs/>
          <w:color w:val="000000" w:themeColor="text1"/>
        </w:rPr>
      </w:pP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福建臺灣鎮總兵柴大紀是當時臺灣最高層級的武官，在林爽文事件中主要防守諸羅縣城。諸羅危急時，乾隆帝原曾考慮允許柴大紀棄城，柴大紀接旨後指不忍放棄城內數萬百姓，堅持率領兵民「</w:t>
      </w:r>
      <w:r w:rsidRPr="0010729D">
        <w:rPr>
          <w:rFonts w:ascii="BiauKaiHK Regular" w:eastAsia="BiauKaiHK Regular" w:hAnsi="BiauKaiHK Regular" w:cstheme="majorBidi" w:hint="eastAsia"/>
          <w:iCs/>
          <w:color w:val="000000" w:themeColor="text1"/>
        </w:rPr>
        <w:t>忍餓保守，以待援應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」。乾隆帝對他的評價因此極高，稱他能「</w:t>
      </w:r>
      <w:r w:rsidRPr="0010729D">
        <w:rPr>
          <w:rFonts w:ascii="BiauKaiHK Regular" w:eastAsia="BiauKaiHK Regular" w:hAnsi="BiauKaiHK Regular" w:cstheme="majorBidi" w:hint="eastAsia"/>
          <w:iCs/>
          <w:color w:val="000000" w:themeColor="text1"/>
        </w:rPr>
        <w:t>激發忠良，兵民感動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」，更曾把他</w:t>
      </w:r>
      <w:r w:rsidR="001D45F4">
        <w:rPr>
          <w:rFonts w:asciiTheme="majorEastAsia" w:eastAsiaTheme="majorEastAsia" w:hAnsiTheme="majorEastAsia" w:cstheme="majorBidi" w:hint="eastAsia"/>
          <w:iCs/>
          <w:color w:val="000000" w:themeColor="text1"/>
        </w:rPr>
        <w:t>封為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一等義勇伯。</w:t>
      </w:r>
      <w:r w:rsidRPr="0010729D">
        <w:rPr>
          <w:rStyle w:val="FootnoteReference"/>
          <w:rFonts w:asciiTheme="majorEastAsia" w:eastAsiaTheme="majorEastAsia" w:hAnsiTheme="majorEastAsia" w:cstheme="majorBidi"/>
          <w:iCs/>
          <w:color w:val="000000" w:themeColor="text1"/>
        </w:rPr>
        <w:footnoteReference w:id="79"/>
      </w:r>
    </w:p>
    <w:p w14:paraId="29CA3D8F" w14:textId="77777777" w:rsidR="00755DBD" w:rsidRPr="0010729D" w:rsidRDefault="00755DBD" w:rsidP="0010729D">
      <w:pPr>
        <w:spacing w:line="360" w:lineRule="auto"/>
        <w:jc w:val="both"/>
        <w:rPr>
          <w:rFonts w:asciiTheme="majorEastAsia" w:eastAsiaTheme="majorEastAsia" w:hAnsiTheme="majorEastAsia" w:cstheme="majorBidi"/>
          <w:iCs/>
          <w:color w:val="000000" w:themeColor="text1"/>
        </w:rPr>
      </w:pPr>
    </w:p>
    <w:p w14:paraId="4EA85A9C" w14:textId="1B5312CC" w:rsidR="00755DBD" w:rsidRPr="0010729D" w:rsidRDefault="00755DBD" w:rsidP="0010729D">
      <w:pPr>
        <w:spacing w:line="360" w:lineRule="auto"/>
        <w:jc w:val="both"/>
        <w:rPr>
          <w:rFonts w:asciiTheme="majorEastAsia" w:eastAsiaTheme="majorEastAsia" w:hAnsiTheme="majorEastAsia" w:cstheme="majorBidi"/>
          <w:iCs/>
          <w:color w:val="000000" w:themeColor="text1"/>
        </w:rPr>
      </w:pP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然而，正因諸羅被圍，文報難以送出</w:t>
      </w:r>
      <w:r w:rsidRPr="0010729D">
        <w:rPr>
          <w:rFonts w:ascii="PMingLiU" w:eastAsia="PMingLiU" w:hAnsi="PMingLiU" w:hint="eastAsia"/>
          <w:color w:val="000000" w:themeColor="text1"/>
        </w:rPr>
        <w:t>，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柴大紀與乾隆帝之間的文書往返</w:t>
      </w:r>
      <w:r w:rsidR="001733D9"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便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出現了嚴重的延遲。柴大紀共有15件注明硃批日期的奏摺，平均</w:t>
      </w:r>
      <w:r w:rsidR="001D45F4">
        <w:rPr>
          <w:rFonts w:asciiTheme="majorEastAsia" w:eastAsiaTheme="majorEastAsia" w:hAnsiTheme="majorEastAsia" w:cstheme="majorBidi" w:hint="eastAsia"/>
          <w:iCs/>
          <w:color w:val="000000" w:themeColor="text1"/>
        </w:rPr>
        <w:t>需時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45日才能送到皇帝手</w:t>
      </w:r>
      <w:r w:rsidR="001D45F4">
        <w:rPr>
          <w:rFonts w:asciiTheme="majorEastAsia" w:eastAsiaTheme="majorEastAsia" w:hAnsiTheme="majorEastAsia" w:cstheme="majorBidi" w:hint="eastAsia"/>
          <w:iCs/>
          <w:color w:val="000000" w:themeColor="text1"/>
        </w:rPr>
        <w:t>中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硃批，最短也要25日，最長更達67日。正因如此，乾隆帝對柴大紀的掌握相當有限，也難以及時知道諸羅城內的真實情況。柴大紀因此能夠在圍城期間，長期維持「</w:t>
      </w:r>
      <w:r w:rsidRPr="0010729D">
        <w:rPr>
          <w:rFonts w:ascii="BiauKaiHK Regular" w:eastAsia="BiauKaiHK Regular" w:hAnsi="BiauKaiHK Regular" w:cstheme="majorBidi" w:hint="eastAsia"/>
          <w:iCs/>
          <w:color w:val="000000" w:themeColor="text1"/>
        </w:rPr>
        <w:t>忍餓守城、勞瘁孤忠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」的形象。</w:t>
      </w:r>
      <w:r w:rsidR="001733D9" w:rsidRPr="0010729D">
        <w:rPr>
          <w:rStyle w:val="FootnoteReference"/>
          <w:rFonts w:asciiTheme="majorEastAsia" w:eastAsiaTheme="majorEastAsia" w:hAnsiTheme="majorEastAsia" w:cstheme="majorBidi"/>
          <w:iCs/>
          <w:color w:val="000000" w:themeColor="text1"/>
        </w:rPr>
        <w:footnoteReference w:id="80"/>
      </w:r>
    </w:p>
    <w:p w14:paraId="2BA8ED56" w14:textId="77777777" w:rsidR="00755DBD" w:rsidRPr="0010729D" w:rsidRDefault="00755DBD" w:rsidP="0010729D">
      <w:pPr>
        <w:spacing w:line="360" w:lineRule="auto"/>
        <w:jc w:val="both"/>
        <w:rPr>
          <w:rFonts w:asciiTheme="majorEastAsia" w:eastAsiaTheme="majorEastAsia" w:hAnsiTheme="majorEastAsia" w:cstheme="majorBidi"/>
          <w:iCs/>
          <w:color w:val="000000" w:themeColor="text1"/>
        </w:rPr>
      </w:pPr>
    </w:p>
    <w:p w14:paraId="0AA5CDD8" w14:textId="70B981C0" w:rsidR="00755DBD" w:rsidRPr="0010729D" w:rsidRDefault="00755DBD" w:rsidP="0010729D">
      <w:pPr>
        <w:spacing w:line="360" w:lineRule="auto"/>
        <w:jc w:val="both"/>
        <w:rPr>
          <w:rFonts w:asciiTheme="majorEastAsia" w:eastAsiaTheme="majorEastAsia" w:hAnsiTheme="majorEastAsia" w:cstheme="majorBidi"/>
          <w:iCs/>
          <w:color w:val="000000" w:themeColor="text1"/>
        </w:rPr>
      </w:pP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然而，福康安進入諸羅後，很快</w:t>
      </w:r>
      <w:r w:rsidR="001733D9"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便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發現柴大紀的奏報並不完全可靠。福康安指出，他進入縣城時，見柴大紀「</w:t>
      </w:r>
      <w:r w:rsidRPr="0010729D">
        <w:rPr>
          <w:rFonts w:ascii="BiauKaiHK Regular" w:eastAsia="BiauKaiHK Regular" w:hAnsi="BiauKaiHK Regular" w:cstheme="majorBidi" w:hint="eastAsia"/>
          <w:iCs/>
          <w:color w:val="000000" w:themeColor="text1"/>
        </w:rPr>
        <w:t>形貌並非勞瘁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」，馬匹「</w:t>
      </w:r>
      <w:r w:rsidRPr="0010729D">
        <w:rPr>
          <w:rFonts w:ascii="BiauKaiHK Regular" w:eastAsia="BiauKaiHK Regular" w:hAnsi="BiauKaiHK Regular" w:cstheme="majorBidi" w:hint="eastAsia"/>
          <w:iCs/>
          <w:color w:val="000000" w:themeColor="text1"/>
        </w:rPr>
        <w:t>皆膘壯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」，城中糧食也「</w:t>
      </w:r>
      <w:r w:rsidRPr="0010729D">
        <w:rPr>
          <w:rFonts w:ascii="BiauKaiHK Regular" w:eastAsia="BiauKaiHK Regular" w:hAnsi="BiauKaiHK Regular" w:cstheme="majorBidi" w:hint="eastAsia"/>
          <w:iCs/>
          <w:color w:val="000000" w:themeColor="text1"/>
        </w:rPr>
        <w:t>並未斷絕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」，和柴大紀「</w:t>
      </w:r>
      <w:r w:rsidRPr="0010729D">
        <w:rPr>
          <w:rFonts w:ascii="BiauKaiHK Regular" w:eastAsia="BiauKaiHK Regular" w:hAnsi="BiauKaiHK Regular" w:cstheme="majorBidi" w:hint="eastAsia"/>
          <w:iCs/>
          <w:color w:val="000000" w:themeColor="text1"/>
        </w:rPr>
        <w:t>忍餓守城、勞瘁孤忠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」的形象並不相符。</w:t>
      </w:r>
      <w:r w:rsidRPr="0010729D">
        <w:rPr>
          <w:rStyle w:val="FootnoteReference"/>
          <w:rFonts w:asciiTheme="majorEastAsia" w:eastAsiaTheme="majorEastAsia" w:hAnsiTheme="majorEastAsia" w:cstheme="majorBidi"/>
          <w:iCs/>
          <w:color w:val="000000" w:themeColor="text1"/>
        </w:rPr>
        <w:footnoteReference w:id="81"/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福康安更進一步指出，柴大紀不肯出城，並不是因為不忍拋棄城民，而是「</w:t>
      </w:r>
      <w:r w:rsidRPr="0010729D">
        <w:rPr>
          <w:rFonts w:ascii="BiauKaiHK Regular" w:eastAsia="BiauKaiHK Regular" w:hAnsi="BiauKaiHK Regular" w:cstheme="majorBidi" w:hint="eastAsia"/>
          <w:iCs/>
          <w:color w:val="000000" w:themeColor="text1"/>
        </w:rPr>
        <w:t>畏賊不敢出城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」。</w:t>
      </w:r>
      <w:r w:rsidRPr="0010729D">
        <w:rPr>
          <w:rStyle w:val="FootnoteReference"/>
          <w:rFonts w:asciiTheme="majorEastAsia" w:eastAsiaTheme="majorEastAsia" w:hAnsiTheme="majorEastAsia" w:cstheme="majorBidi" w:hint="eastAsia"/>
          <w:iCs/>
          <w:color w:val="000000" w:themeColor="text1"/>
        </w:rPr>
        <w:footnoteReference w:id="82"/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後來，李侍堯更在乾隆五十三年</w:t>
      </w:r>
      <w:r w:rsidR="00390311" w:rsidRPr="00390311">
        <w:rPr>
          <w:rFonts w:ascii="PMingLiU" w:eastAsia="PMingLiU" w:hAnsi="PMingLiU" w:hint="eastAsia"/>
          <w:color w:val="000000" w:themeColor="text1"/>
        </w:rPr>
        <w:t>（178</w:t>
      </w:r>
      <w:r w:rsidR="00390311">
        <w:rPr>
          <w:rFonts w:ascii="PMingLiU" w:eastAsia="PMingLiU" w:hAnsi="PMingLiU" w:hint="eastAsia"/>
          <w:color w:val="000000" w:themeColor="text1"/>
        </w:rPr>
        <w:t>8</w:t>
      </w:r>
      <w:r w:rsidR="00390311" w:rsidRPr="00390311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一月揭露，柴大紀自任總兵後，私下允許所轄班兵渡回內地貿易牟利，引致臺灣駐守的班兵所存無幾，因此未能在民變初起時及時平息亂事，引致了民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lastRenderedPageBreak/>
        <w:t>變的擴大。</w:t>
      </w:r>
      <w:r w:rsidRPr="0010729D">
        <w:rPr>
          <w:rStyle w:val="FootnoteReference"/>
          <w:rFonts w:asciiTheme="majorEastAsia" w:eastAsiaTheme="majorEastAsia" w:hAnsiTheme="majorEastAsia" w:cstheme="majorBidi"/>
          <w:iCs/>
          <w:color w:val="000000" w:themeColor="text1"/>
        </w:rPr>
        <w:footnoteReference w:id="83"/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乾隆帝最終認為，柴大紀「</w:t>
      </w:r>
      <w:r w:rsidRPr="0010729D">
        <w:rPr>
          <w:rFonts w:ascii="BiauKaiHK Regular" w:eastAsia="BiauKaiHK Regular" w:hAnsi="BiauKaiHK Regular" w:cstheme="majorBidi" w:hint="eastAsia"/>
          <w:iCs/>
          <w:color w:val="000000" w:themeColor="text1"/>
        </w:rPr>
        <w:t>平日貪縱營私，廢弛營伍，而且怯懦遷延，釀成巨案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」，因此把他處死。</w:t>
      </w:r>
      <w:r w:rsidRPr="0010729D">
        <w:rPr>
          <w:rStyle w:val="FootnoteReference"/>
          <w:rFonts w:asciiTheme="majorEastAsia" w:eastAsiaTheme="majorEastAsia" w:hAnsiTheme="majorEastAsia" w:cstheme="majorBidi"/>
          <w:iCs/>
          <w:color w:val="000000" w:themeColor="text1"/>
        </w:rPr>
        <w:footnoteReference w:id="84"/>
      </w:r>
    </w:p>
    <w:p w14:paraId="15D68388" w14:textId="77777777" w:rsidR="00755DBD" w:rsidRPr="0010729D" w:rsidRDefault="00755DBD" w:rsidP="0010729D">
      <w:pPr>
        <w:spacing w:line="360" w:lineRule="auto"/>
        <w:jc w:val="both"/>
        <w:rPr>
          <w:rFonts w:asciiTheme="majorEastAsia" w:eastAsiaTheme="majorEastAsia" w:hAnsiTheme="majorEastAsia" w:cstheme="majorBidi"/>
          <w:iCs/>
          <w:color w:val="000000" w:themeColor="text1"/>
        </w:rPr>
      </w:pPr>
    </w:p>
    <w:p w14:paraId="6180A463" w14:textId="393E9C7C" w:rsidR="00755DBD" w:rsidRPr="0010729D" w:rsidRDefault="00755DBD" w:rsidP="0010729D">
      <w:pPr>
        <w:spacing w:line="360" w:lineRule="auto"/>
        <w:jc w:val="both"/>
        <w:rPr>
          <w:rFonts w:asciiTheme="majorEastAsia" w:eastAsiaTheme="majorEastAsia" w:hAnsiTheme="majorEastAsia" w:cstheme="majorBidi"/>
          <w:iCs/>
          <w:color w:val="000000" w:themeColor="text1"/>
        </w:rPr>
      </w:pP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綜上所述，在諸羅圍城期間，乾隆帝只能依賴不完整</w:t>
      </w:r>
      <w:r w:rsidR="001D45F4">
        <w:rPr>
          <w:rFonts w:asciiTheme="majorEastAsia" w:eastAsiaTheme="majorEastAsia" w:hAnsiTheme="majorEastAsia" w:cstheme="majorBidi" w:hint="eastAsia"/>
          <w:iCs/>
          <w:color w:val="000000" w:themeColor="text1"/>
        </w:rPr>
        <w:t>、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甚至失真的奏報來判斷柴大紀，因而一度把他視為「</w:t>
      </w:r>
      <w:r w:rsidRPr="0010729D">
        <w:rPr>
          <w:rFonts w:ascii="BiauKaiHK Regular" w:eastAsia="BiauKaiHK Regular" w:hAnsi="BiauKaiHK Regular" w:cstheme="majorBidi" w:hint="eastAsia"/>
          <w:iCs/>
          <w:color w:val="000000" w:themeColor="text1"/>
        </w:rPr>
        <w:t>忠勇守城</w:t>
      </w:r>
      <w:r w:rsidRPr="0010729D">
        <w:rPr>
          <w:rFonts w:asciiTheme="majorEastAsia" w:eastAsiaTheme="majorEastAsia" w:hAnsiTheme="majorEastAsia" w:cstheme="majorBidi" w:hint="eastAsia"/>
          <w:iCs/>
          <w:color w:val="000000" w:themeColor="text1"/>
        </w:rPr>
        <w:t>」的功臣，可見資訊延遲削弱了皇帝對前線實況和前線將領的掌握。</w:t>
      </w:r>
    </w:p>
    <w:p w14:paraId="1F2F5BB5" w14:textId="77777777" w:rsidR="00755DBD" w:rsidRPr="0010729D" w:rsidRDefault="00755DBD" w:rsidP="0010729D">
      <w:pPr>
        <w:spacing w:line="360" w:lineRule="auto"/>
        <w:jc w:val="both"/>
        <w:rPr>
          <w:rFonts w:asciiTheme="majorEastAsia" w:eastAsiaTheme="majorEastAsia" w:hAnsiTheme="majorEastAsia" w:cstheme="majorBidi"/>
          <w:iCs/>
          <w:color w:val="000000" w:themeColor="text1"/>
        </w:rPr>
      </w:pPr>
    </w:p>
    <w:p w14:paraId="76DDFE40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tab/>
      </w:r>
      <w:r>
        <w:rPr>
          <w:rFonts w:ascii="PMingLiU" w:eastAsia="PMingLiU" w:hAnsi="PMingLiU" w:cs="PMingLiU"/>
          <w:u w:val="single"/>
        </w:rPr>
        <w:t>4.3 情報與後勤：李侍堯</w:t>
      </w:r>
    </w:p>
    <w:p w14:paraId="3D6FD2BD" w14:textId="27696BBD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李侍堯是閩浙總督。林爽文事件期間，他駐守於臺灣戰場後方的福建，負責接收臺灣各路文報、稟報和摺稿，並整理成奏摺呈給乾隆帝。同時，他也負責執行皇帝的調度命令，處理糧餉、火藥、鉛彈、船隻與援兵配渡等後勤事務，並向皇帝奏報辦理情形。在戰爭期間，他一共呈上了</w:t>
      </w:r>
      <w:r w:rsidR="001733D9" w:rsidRPr="0010729D">
        <w:rPr>
          <w:rFonts w:ascii="PMingLiU" w:eastAsia="PMingLiU" w:hAnsi="PMingLiU" w:hint="eastAsia"/>
          <w:color w:val="000000" w:themeColor="text1"/>
        </w:rPr>
        <w:t>325</w:t>
      </w:r>
      <w:r w:rsidRPr="0010729D">
        <w:rPr>
          <w:rFonts w:ascii="PMingLiU" w:eastAsia="PMingLiU" w:hAnsi="PMingLiU" w:hint="eastAsia"/>
          <w:color w:val="000000" w:themeColor="text1"/>
        </w:rPr>
        <w:t>件奏摺，佔全數奏摺的25%，是奏摺數量最多的人物，可見他是乾隆帝與地方和前線溝通的重要樞紐。</w:t>
      </w:r>
    </w:p>
    <w:p w14:paraId="05F46F4F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0D5EEA97" w14:textId="1256F540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然而，臺灣前線消息經常斷裂、矛盾且不完整。如前所述，他原先接到臺灣府知府楊廷理的稟報，得知蔡攀龍已殺出諸羅，但一週後，他又接到恆瑞摺稿，才知道蔡攀龍其實未能殺出諸羅，可見前線消息並不完全可靠，李侍堯必須在奏摺中不斷更新和修正軍情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85"/>
      </w:r>
    </w:p>
    <w:p w14:paraId="0D5A61E0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5F6978A2" w14:textId="708155DE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此外，李侍堯取得恆瑞摺稿的過程，也顯示他接收情報的困難。他奏報，自己接到楊廷理稟報後，「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數日以來，總未得各官續報，將軍常青亦未有</w:t>
      </w:r>
      <w:r w:rsidR="001D45F4">
        <w:rPr>
          <w:rFonts w:ascii="BiauKaiHK Regular" w:eastAsia="BiauKaiHK Regular" w:hAnsi="BiauKaiHK Regular" w:hint="eastAsia"/>
          <w:color w:val="000000" w:themeColor="text1"/>
        </w:rPr>
        <w:t>資訊</w:t>
      </w:r>
      <w:r w:rsidRPr="0010729D">
        <w:rPr>
          <w:rFonts w:ascii="PMingLiU" w:eastAsia="PMingLiU" w:hAnsi="PMingLiU" w:hint="eastAsia"/>
          <w:color w:val="000000" w:themeColor="text1"/>
        </w:rPr>
        <w:t>」，只能「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日夕盼望</w:t>
      </w:r>
      <w:r w:rsidRPr="0010729D">
        <w:rPr>
          <w:rFonts w:ascii="PMingLiU" w:eastAsia="PMingLiU" w:hAnsi="PMingLiU" w:hint="eastAsia"/>
          <w:color w:val="000000" w:themeColor="text1"/>
        </w:rPr>
        <w:t>」。直到一週後，他才接到常青來札和恆瑞摺稿</w:t>
      </w:r>
      <w:r w:rsidR="001733D9" w:rsidRPr="0010729D">
        <w:rPr>
          <w:rFonts w:ascii="PMingLiU" w:eastAsia="PMingLiU" w:hAnsi="PMingLiU" w:hint="eastAsia"/>
          <w:color w:val="000000" w:themeColor="text1"/>
        </w:rPr>
        <w:t>，</w:t>
      </w:r>
      <w:r w:rsidRPr="0010729D">
        <w:rPr>
          <w:rFonts w:ascii="PMingLiU" w:eastAsia="PMingLiU" w:hAnsi="PMingLiU" w:hint="eastAsia"/>
          <w:color w:val="000000" w:themeColor="text1"/>
        </w:rPr>
        <w:t>但他又發現，廈門驛站尚未見到恆瑞正</w:t>
      </w:r>
      <w:r w:rsidRPr="0010729D">
        <w:rPr>
          <w:rFonts w:ascii="PMingLiU" w:eastAsia="PMingLiU" w:hAnsi="PMingLiU" w:hint="eastAsia"/>
          <w:color w:val="000000" w:themeColor="text1"/>
        </w:rPr>
        <w:lastRenderedPageBreak/>
        <w:t>式奏摺過境，因此推測可能是「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風水不順，吹往別處口岸，不能即到</w:t>
      </w:r>
      <w:r w:rsidRPr="0010729D">
        <w:rPr>
          <w:rFonts w:ascii="PMingLiU" w:eastAsia="PMingLiU" w:hAnsi="PMingLiU" w:hint="eastAsia"/>
          <w:color w:val="000000" w:themeColor="text1"/>
        </w:rPr>
        <w:t>」。由此可見，前線文書的傳遞並不穩定，李侍堯未必能收到完整的情報。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86"/>
      </w:r>
    </w:p>
    <w:p w14:paraId="6C45C9C6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4C5A927C" w14:textId="5FAEF4FD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另外，作為閩浙總督，李侍堯其實亦有一定的軍事調度權，能在前線為乾隆帝即時回應戰場變化。「蔡攀龍打通諸羅失敗」的消息，其實經過了楊廷理稟報、常青來札、恆瑞摺稿和李侍堯轉奏的層層傳遞。再加上臺灣至福建、福建至北京之間的交通路程，乾隆帝最終要在十五日後，才在十月初收到奏報。李侍堯的奏摺傳遞速度其實相當穩定，平均抵京時間為14日，中位數為13日，最短為12日。然而，在戰場形勢變化極快的情況下，十二至十五日的傳遞時間其實已經相當長，乾隆帝收到奏報時，往往已經很難作出及時的回應。因此，在不少情況下，李侍堯便需要因應新的戰情，在福建後方作出緊急的調度，調度過後才通知乾隆帝。例如，他知道諸羅仍未解圍後，又在十月得知諸羅附近的鹽水港也受威脅，因此馬上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飛札常青，速派水師鳥槍兵數百名，駕船數十號往塩水港</w:t>
      </w:r>
      <w:r w:rsidRPr="0010729D">
        <w:rPr>
          <w:rFonts w:ascii="PMingLiU" w:eastAsia="PMingLiU" w:hAnsi="PMingLiU" w:hint="eastAsia"/>
          <w:color w:val="000000" w:themeColor="text1"/>
        </w:rPr>
        <w:t>」，要求「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倘賊由水路來擾，即行截殺</w:t>
      </w:r>
      <w:r w:rsidR="00610E10" w:rsidRPr="0010729D">
        <w:rPr>
          <w:rFonts w:ascii="BiauKaiHK Regular" w:eastAsia="BiauKaiHK Regular" w:hAnsi="BiauKaiHK Regular" w:hint="eastAsia"/>
          <w:color w:val="000000" w:themeColor="text1"/>
        </w:rPr>
        <w:t>（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硃批：好</w:t>
      </w:r>
      <w:r w:rsidR="00610E10" w:rsidRPr="0010729D">
        <w:rPr>
          <w:rFonts w:ascii="BiauKaiHK Regular" w:eastAsia="BiauKaiHK Regular" w:hAnsi="BiauKaiHK Regular" w:hint="eastAsia"/>
          <w:color w:val="000000" w:themeColor="text1"/>
        </w:rPr>
        <w:t>）</w:t>
      </w:r>
      <w:r w:rsidR="001D45F4">
        <w:rPr>
          <w:rFonts w:ascii="BiauKaiHK Regular" w:eastAsia="BiauKaiHK Regular" w:hAnsi="BiauKaiHK Regular" w:hint="eastAsia"/>
          <w:color w:val="000000" w:themeColor="text1"/>
        </w:rPr>
        <w:t>，</w:t>
      </w:r>
      <w:r w:rsidRPr="0010729D">
        <w:rPr>
          <w:rFonts w:ascii="PMingLiU" w:eastAsia="PMingLiU" w:hAnsi="PMingLiU" w:hint="eastAsia"/>
          <w:color w:val="000000" w:themeColor="text1"/>
        </w:rPr>
        <w:t>」</w:t>
      </w:r>
      <w:r w:rsidRPr="0010729D">
        <w:rPr>
          <w:rStyle w:val="FootnoteReference"/>
          <w:rFonts w:ascii="PMingLiU" w:eastAsia="PMingLiU" w:hAnsi="PMingLiU"/>
          <w:color w:val="000000" w:themeColor="text1"/>
        </w:rPr>
        <w:footnoteReference w:id="87"/>
      </w:r>
      <w:r w:rsidRPr="0010729D">
        <w:rPr>
          <w:rFonts w:ascii="PMingLiU" w:eastAsia="PMingLiU" w:hAnsi="PMingLiU" w:hint="eastAsia"/>
          <w:color w:val="000000" w:themeColor="text1"/>
        </w:rPr>
        <w:t>這反映在資訊延遲下，李侍堯作為閩浙總督，具有一定的軍事判斷與即時調度權力，一定程度上彌補了皇帝無法即時回應戰場變化的限制。</w:t>
      </w:r>
    </w:p>
    <w:p w14:paraId="49B28BEB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/>
          <w:color w:val="000000" w:themeColor="text1"/>
        </w:rPr>
        <w:br w:type="page"/>
      </w:r>
    </w:p>
    <w:p w14:paraId="61AE8D49" w14:textId="77777777" w:rsidR="00755DBD" w:rsidRPr="0010729D" w:rsidRDefault="00755DBD" w:rsidP="0010729D">
      <w:pPr>
        <w:pStyle w:val="Heading1"/>
        <w:spacing w:line="360" w:lineRule="auto"/>
        <w:rPr>
          <w:szCs w:val="24"/>
        </w:rPr>
      </w:pPr>
      <w:bookmarkStart w:id="22" w:name="_Toc228636616"/>
      <w:bookmarkStart w:id="23" w:name="_Toc228639533"/>
      <w:r w:rsidRPr="0010729D">
        <w:rPr>
          <w:rFonts w:hint="eastAsia"/>
          <w:szCs w:val="24"/>
        </w:rPr>
        <w:lastRenderedPageBreak/>
        <w:t>戊、結論</w:t>
      </w:r>
      <w:bookmarkEnd w:id="22"/>
      <w:bookmarkEnd w:id="23"/>
    </w:p>
    <w:p w14:paraId="006F1E56" w14:textId="41323F08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本文以乾隆朝林爽文事件中的福康安</w:t>
      </w:r>
      <w:r w:rsidR="001733D9" w:rsidRPr="0010729D">
        <w:rPr>
          <w:rFonts w:ascii="PMingLiU" w:eastAsia="PMingLiU" w:hAnsi="PMingLiU" w:hint="eastAsia"/>
          <w:color w:val="000000" w:themeColor="text1"/>
        </w:rPr>
        <w:t>抵臺平亂</w:t>
      </w:r>
      <w:r w:rsidRPr="0010729D">
        <w:rPr>
          <w:rFonts w:ascii="PMingLiU" w:eastAsia="PMingLiU" w:hAnsi="PMingLiU" w:hint="eastAsia"/>
          <w:color w:val="000000" w:themeColor="text1"/>
        </w:rPr>
        <w:t>為核心案例，討論在戰爭的情境下，清代文書制度、資訊延遲與中央集權之間的關係。文章的核心問題是：乾隆帝如何透過奏摺與上諭掌握和控制臺灣前線的戰情和將帥？而在文書往返需要時間、戰場形勢快速變化的情況下，這種控制是否仍然有效？前線將帥和皇帝之間的權力關係又會如何因此而改變？</w:t>
      </w:r>
    </w:p>
    <w:p w14:paraId="41EB8389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032204C1" w14:textId="4A3DE3BD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筆者首先指出，福康安</w:t>
      </w:r>
      <w:r w:rsidR="002C3AD8" w:rsidRPr="002C3AD8">
        <w:rPr>
          <w:rFonts w:ascii="PMingLiU" w:eastAsia="PMingLiU" w:hAnsi="PMingLiU" w:hint="eastAsia"/>
          <w:color w:val="000000" w:themeColor="text1"/>
        </w:rPr>
        <w:t>抵臺初期的戰略</w:t>
      </w:r>
      <w:r w:rsidRPr="0010729D">
        <w:rPr>
          <w:rFonts w:ascii="PMingLiU" w:eastAsia="PMingLiU" w:hAnsi="PMingLiU" w:hint="eastAsia"/>
          <w:color w:val="000000" w:themeColor="text1"/>
        </w:rPr>
        <w:t>，並非由福康安個人在短時間內突然形成，而是在乾隆五十二年</w:t>
      </w:r>
      <w:r w:rsidR="00390311" w:rsidRPr="00390311">
        <w:rPr>
          <w:rFonts w:ascii="PMingLiU" w:eastAsia="PMingLiU" w:hAnsi="PMingLiU" w:hint="eastAsia"/>
          <w:color w:val="000000" w:themeColor="text1"/>
        </w:rPr>
        <w:t>（1787）</w:t>
      </w:r>
      <w:r w:rsidRPr="0010729D">
        <w:rPr>
          <w:rFonts w:ascii="PMingLiU" w:eastAsia="PMingLiU" w:hAnsi="PMingLiU" w:hint="eastAsia"/>
          <w:color w:val="000000" w:themeColor="text1"/>
        </w:rPr>
        <w:t>九月至十一月之間，經過中央、地方與前線之間持續的文書往返，才逐漸確立的。這些文書溝通主要圍繞「解救諸羅」與「直接攻擊大里杙」之間的戰略次序，而這一次序在三個月內曾多次變化：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最初，福康安提出「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相度情形</w:t>
      </w:r>
      <w:r w:rsidRPr="0010729D">
        <w:rPr>
          <w:rFonts w:ascii="PMingLiU" w:eastAsia="PMingLiU" w:hAnsi="PMingLiU" w:hint="eastAsia"/>
          <w:color w:val="000000" w:themeColor="text1"/>
        </w:rPr>
        <w:t>」的彈性方案，主張抵臺後可按形勢選擇直接解救諸羅，或進逼大里杙，令諸羅之圍不攻自解。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2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然而，乾隆帝在得知諸羅被圍的嚴重情況後，要求福康安先解救諸羅，再攻大里杙。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3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其後，乾隆帝又一度認為諸羅形勢已有緩解，沒有必要攻打諸羅，因此要求</w:t>
      </w:r>
      <w:r w:rsidR="00D81A8D">
        <w:rPr>
          <w:rFonts w:ascii="PMingLiU" w:eastAsia="PMingLiU" w:hAnsi="PMingLiU" w:hint="eastAsia"/>
          <w:color w:val="000000" w:themeColor="text1"/>
        </w:rPr>
        <w:t>福</w:t>
      </w:r>
      <w:r w:rsidRPr="0010729D">
        <w:rPr>
          <w:rFonts w:ascii="PMingLiU" w:eastAsia="PMingLiU" w:hAnsi="PMingLiU" w:hint="eastAsia"/>
          <w:color w:val="000000" w:themeColor="text1"/>
        </w:rPr>
        <w:t>康安直接進攻大里杙。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4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可是，隨着更多奏報抵達，乾隆帝逐漸意識到前線戰況變化極快，京師難以預先固定進兵路線，最終同意讓福康安「</w:t>
      </w:r>
      <w:r w:rsidRPr="0010729D">
        <w:rPr>
          <w:rFonts w:ascii="BiauKaiHK Regular" w:eastAsia="BiauKaiHK Regular" w:hAnsi="BiauKaiHK Regular" w:hint="eastAsia"/>
          <w:color w:val="000000" w:themeColor="text1"/>
        </w:rPr>
        <w:t>審度機宜</w:t>
      </w:r>
      <w:r w:rsidRPr="0010729D">
        <w:rPr>
          <w:rFonts w:ascii="PMingLiU" w:eastAsia="PMingLiU" w:hAnsi="PMingLiU" w:hint="eastAsia"/>
          <w:color w:val="000000" w:themeColor="text1"/>
        </w:rPr>
        <w:t>」，按抵臺後的實際情勢決定「或救諸羅，或攻大里杙」，肯定了福康安在前線臨機應變的決策權。</w:t>
      </w:r>
    </w:p>
    <w:p w14:paraId="4B1D00DB" w14:textId="77777777" w:rsidR="00755DBD" w:rsidRPr="0010729D" w:rsidRDefault="00755DBD" w:rsidP="0010729D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</w:p>
    <w:p w14:paraId="150E357B" w14:textId="2CE532DD" w:rsidR="001733D9" w:rsidRPr="0010729D" w:rsidRDefault="00755DBD" w:rsidP="0069312E">
      <w:pPr>
        <w:spacing w:line="360" w:lineRule="auto"/>
        <w:jc w:val="both"/>
        <w:rPr>
          <w:rFonts w:ascii="PMingLiU" w:eastAsia="PMingLiU" w:hAnsi="PMingLiU"/>
          <w:color w:val="000000" w:themeColor="text1"/>
        </w:rPr>
      </w:pPr>
      <w:r w:rsidRPr="0010729D">
        <w:rPr>
          <w:rFonts w:ascii="PMingLiU" w:eastAsia="PMingLiU" w:hAnsi="PMingLiU" w:hint="eastAsia"/>
          <w:color w:val="000000" w:themeColor="text1"/>
        </w:rPr>
        <w:t>接下來，筆者分析了主帥福康安、諸羅將領柴大紀，以及閩浙總督李侍堯在乾隆帝文書網絡中的位置，並討論了戰爭中的資訊延遲如何影響他們與皇帝之間的權力關係：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筆者認為，福康安諸羅一役的戰略形成過程顯示，資訊延遲確實限制了乾隆帝對戰場的即時控制，令他不得不肯定前線將帥臨機應變的決策權，但他仍能透過詳細的文書奏報和人事調兵權，維持對前線主帥的控制。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2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然而，在圍城的長期資訊延遲下，乾隆帝對前線情況的掌握的確會被嚴重削弱，因此引致了他對柴大紀的錯誤判斷。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3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最後，閩浙總督李侍堯的例子顯示，封疆大吏在戰爭中不但能為中央收集情報，也具有一定的即時軍事調度權力，能在資訊延遲下作出即時的軍事決策，為皇帝緊急應對戰場變化。</w:t>
      </w:r>
    </w:p>
    <w:p w14:paraId="23EE84C7" w14:textId="6B83F598" w:rsidR="00C142D2" w:rsidRPr="0010729D" w:rsidRDefault="001733D9" w:rsidP="0010729D">
      <w:pPr>
        <w:pStyle w:val="Heading1"/>
        <w:spacing w:line="360" w:lineRule="auto"/>
        <w:rPr>
          <w:szCs w:val="24"/>
        </w:rPr>
      </w:pPr>
      <w:bookmarkStart w:id="24" w:name="_Toc228636617"/>
      <w:bookmarkStart w:id="25" w:name="_Toc228639534"/>
      <w:r w:rsidRPr="0010729D">
        <w:rPr>
          <w:rFonts w:hint="eastAsia"/>
          <w:szCs w:val="24"/>
        </w:rPr>
        <w:lastRenderedPageBreak/>
        <w:t>己、參考文獻</w:t>
      </w:r>
      <w:bookmarkEnd w:id="24"/>
      <w:bookmarkEnd w:id="25"/>
    </w:p>
    <w:p w14:paraId="2A187A31" w14:textId="77777777" w:rsid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440C4AFE" w14:textId="54F5874D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rPr>
          <w:rFonts w:ascii="PMingLiU" w:eastAsia="PMingLiU" w:hAnsi="PMingLiU"/>
          <w:color w:val="000000" w:themeColor="text1"/>
        </w:rPr>
        <w:tab/>
      </w:r>
      <w:r>
        <w:rPr>
          <w:rFonts w:ascii="PMingLiU" w:eastAsia="PMingLiU" w:hAnsi="PMingLiU" w:hint="eastAsia"/>
          <w:color w:val="000000" w:themeColor="text1"/>
          <w:u w:val="single"/>
        </w:rPr>
        <w:t xml:space="preserve">1. </w:t>
      </w:r>
      <w:r w:rsidRPr="00726D41">
        <w:rPr>
          <w:rFonts w:ascii="PMingLiU" w:eastAsia="PMingLiU" w:hAnsi="PMingLiU" w:hint="eastAsia"/>
          <w:color w:val="000000" w:themeColor="text1"/>
          <w:u w:val="single"/>
        </w:rPr>
        <w:t>中文論文</w:t>
      </w:r>
    </w:p>
    <w:p w14:paraId="26A5D9C0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566580BE" w14:textId="42DA7770" w:rsid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王劍，〈近50年來清代奏摺制度研究綜述〉，《中國史研究動態》，2004年第7期，頁20–27。</w:t>
      </w:r>
    </w:p>
    <w:p w14:paraId="6903305B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0F08E513" w14:textId="5A024586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李里峰，〈「新政治史」與中國近代史研究〉，《近代史研究》，2025年第1期，頁20–</w:t>
      </w:r>
      <w:r>
        <w:rPr>
          <w:rFonts w:ascii="PMingLiU" w:eastAsia="PMingLiU" w:hAnsi="PMingLiU" w:hint="eastAsia"/>
          <w:color w:val="000000" w:themeColor="text1"/>
        </w:rPr>
        <w:t xml:space="preserve">33 </w:t>
      </w:r>
      <w:r w:rsidRPr="00726D41">
        <w:rPr>
          <w:rFonts w:ascii="PMingLiU" w:eastAsia="PMingLiU" w:hAnsi="PMingLiU" w:hint="eastAsia"/>
          <w:color w:val="000000" w:themeColor="text1"/>
        </w:rPr>
        <w:t>。</w:t>
      </w:r>
    </w:p>
    <w:p w14:paraId="6348BA87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7828C8D2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張正田，〈海峽兩岸關於清代臺灣林爽文事件的研究回顧：以專書、期刊論文為中心〉，《漢學研究通訊》，第43卷第3期，2024年8月，頁13–24。</w:t>
      </w:r>
    </w:p>
    <w:p w14:paraId="4FAD2330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402BCEDD" w14:textId="137A1BCB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曹鳳祥，〈乾隆帝出兵平定臺灣林爽文起義的戰略〉，《陝西廣播電視大學學報》，第4卷第4期，2002年12月，</w:t>
      </w:r>
      <w:r>
        <w:rPr>
          <w:rFonts w:ascii="PMingLiU" w:eastAsia="PMingLiU" w:hAnsi="PMingLiU" w:hint="eastAsia"/>
          <w:color w:val="000000" w:themeColor="text1"/>
        </w:rPr>
        <w:t>36</w:t>
      </w:r>
      <w:r w:rsidRPr="00726D41">
        <w:rPr>
          <w:rFonts w:ascii="PMingLiU" w:eastAsia="PMingLiU" w:hAnsi="PMingLiU" w:hint="eastAsia"/>
          <w:color w:val="000000" w:themeColor="text1"/>
        </w:rPr>
        <w:t>–</w:t>
      </w:r>
      <w:r>
        <w:rPr>
          <w:rFonts w:ascii="PMingLiU" w:eastAsia="PMingLiU" w:hAnsi="PMingLiU" w:hint="eastAsia"/>
          <w:color w:val="000000" w:themeColor="text1"/>
        </w:rPr>
        <w:t>40</w:t>
      </w:r>
      <w:r w:rsidRPr="00726D41">
        <w:rPr>
          <w:rFonts w:ascii="PMingLiU" w:eastAsia="PMingLiU" w:hAnsi="PMingLiU" w:hint="eastAsia"/>
          <w:color w:val="000000" w:themeColor="text1"/>
        </w:rPr>
        <w:t>。</w:t>
      </w:r>
    </w:p>
    <w:p w14:paraId="6BABD9BC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3ACCFF41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李天鳴，〈林爽文事件中的諸羅戰役〉，《故宮學術季刊》，第19卷第1期，2001年秋季，頁151–194。</w:t>
      </w:r>
    </w:p>
    <w:p w14:paraId="65692120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0D28B187" w14:textId="4F9C2F8B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吳正龍，〈林爽文事件中的彰化戰役：兼論人羣對立與官方剿撫策略〉，《臺灣文獻》，第</w:t>
      </w:r>
      <w:r w:rsidRPr="00726D41">
        <w:rPr>
          <w:rFonts w:ascii="PMingLiU" w:eastAsia="PMingLiU" w:hAnsi="PMingLiU"/>
          <w:color w:val="000000" w:themeColor="text1"/>
        </w:rPr>
        <w:t>69</w:t>
      </w:r>
      <w:r w:rsidRPr="00726D41">
        <w:rPr>
          <w:rFonts w:ascii="PMingLiU" w:eastAsia="PMingLiU" w:hAnsi="PMingLiU" w:hint="eastAsia"/>
          <w:color w:val="000000" w:themeColor="text1"/>
        </w:rPr>
        <w:t>卷第</w:t>
      </w:r>
      <w:r w:rsidRPr="00726D41">
        <w:rPr>
          <w:rFonts w:ascii="PMingLiU" w:eastAsia="PMingLiU" w:hAnsi="PMingLiU"/>
          <w:color w:val="000000" w:themeColor="text1"/>
        </w:rPr>
        <w:t>2</w:t>
      </w:r>
      <w:r w:rsidRPr="00726D41">
        <w:rPr>
          <w:rFonts w:ascii="PMingLiU" w:eastAsia="PMingLiU" w:hAnsi="PMingLiU" w:hint="eastAsia"/>
          <w:color w:val="000000" w:themeColor="text1"/>
        </w:rPr>
        <w:t>期，</w:t>
      </w:r>
      <w:r w:rsidRPr="00726D41">
        <w:rPr>
          <w:rFonts w:ascii="PMingLiU" w:eastAsia="PMingLiU" w:hAnsi="PMingLiU"/>
          <w:color w:val="000000" w:themeColor="text1"/>
        </w:rPr>
        <w:t>2018</w:t>
      </w:r>
      <w:r w:rsidRPr="00726D41">
        <w:rPr>
          <w:rFonts w:ascii="PMingLiU" w:eastAsia="PMingLiU" w:hAnsi="PMingLiU" w:hint="eastAsia"/>
          <w:color w:val="000000" w:themeColor="text1"/>
        </w:rPr>
        <w:t>年</w:t>
      </w:r>
      <w:r w:rsidRPr="00726D41">
        <w:rPr>
          <w:rFonts w:ascii="PMingLiU" w:eastAsia="PMingLiU" w:hAnsi="PMingLiU"/>
          <w:color w:val="000000" w:themeColor="text1"/>
        </w:rPr>
        <w:t>6</w:t>
      </w:r>
      <w:r w:rsidRPr="00726D41">
        <w:rPr>
          <w:rFonts w:ascii="PMingLiU" w:eastAsia="PMingLiU" w:hAnsi="PMingLiU" w:hint="eastAsia"/>
          <w:color w:val="000000" w:themeColor="text1"/>
        </w:rPr>
        <w:t>月，</w:t>
      </w:r>
      <w:r>
        <w:rPr>
          <w:rFonts w:ascii="PMingLiU" w:eastAsia="PMingLiU" w:hAnsi="PMingLiU" w:hint="eastAsia"/>
          <w:color w:val="000000" w:themeColor="text1"/>
        </w:rPr>
        <w:t>68</w:t>
      </w:r>
      <w:r w:rsidRPr="00726D41">
        <w:rPr>
          <w:rFonts w:ascii="PMingLiU" w:eastAsia="PMingLiU" w:hAnsi="PMingLiU" w:hint="eastAsia"/>
          <w:color w:val="000000" w:themeColor="text1"/>
        </w:rPr>
        <w:t>–1</w:t>
      </w:r>
      <w:r>
        <w:rPr>
          <w:rFonts w:ascii="PMingLiU" w:eastAsia="PMingLiU" w:hAnsi="PMingLiU" w:hint="eastAsia"/>
          <w:color w:val="000000" w:themeColor="text1"/>
        </w:rPr>
        <w:t>2</w:t>
      </w:r>
      <w:r w:rsidRPr="00726D41">
        <w:rPr>
          <w:rFonts w:ascii="PMingLiU" w:eastAsia="PMingLiU" w:hAnsi="PMingLiU" w:hint="eastAsia"/>
          <w:color w:val="000000" w:themeColor="text1"/>
        </w:rPr>
        <w:t>4。</w:t>
      </w:r>
    </w:p>
    <w:p w14:paraId="6D2F46E8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49C01B55" w14:textId="0469B7DD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李智君，〈清代大陸兵力對臺灣的跨海投送——以乾隆朝平定林爽文的戰爭為例〉，《南國學術》，2021年第1期，</w:t>
      </w:r>
      <w:r>
        <w:rPr>
          <w:rFonts w:ascii="PMingLiU" w:eastAsia="PMingLiU" w:hAnsi="PMingLiU" w:hint="eastAsia"/>
          <w:color w:val="000000" w:themeColor="text1"/>
        </w:rPr>
        <w:t>118</w:t>
      </w:r>
      <w:r w:rsidRPr="00726D41">
        <w:rPr>
          <w:rFonts w:ascii="PMingLiU" w:eastAsia="PMingLiU" w:hAnsi="PMingLiU" w:hint="eastAsia"/>
          <w:color w:val="000000" w:themeColor="text1"/>
        </w:rPr>
        <w:t>–1</w:t>
      </w:r>
      <w:r>
        <w:rPr>
          <w:rFonts w:ascii="PMingLiU" w:eastAsia="PMingLiU" w:hAnsi="PMingLiU" w:hint="eastAsia"/>
          <w:color w:val="000000" w:themeColor="text1"/>
        </w:rPr>
        <w:t>31</w:t>
      </w:r>
      <w:r w:rsidRPr="00726D41">
        <w:rPr>
          <w:rFonts w:ascii="PMingLiU" w:eastAsia="PMingLiU" w:hAnsi="PMingLiU" w:hint="eastAsia"/>
          <w:color w:val="000000" w:themeColor="text1"/>
        </w:rPr>
        <w:t>。</w:t>
      </w:r>
    </w:p>
    <w:p w14:paraId="69E558AE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1E87EC05" w14:textId="03B2A2E3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rPr>
          <w:rFonts w:ascii="PMingLiU" w:eastAsia="PMingLiU" w:hAnsi="PMingLiU"/>
          <w:color w:val="000000" w:themeColor="text1"/>
        </w:rPr>
        <w:tab/>
      </w:r>
      <w:r w:rsidRPr="00726D41">
        <w:rPr>
          <w:rFonts w:ascii="PMingLiU" w:eastAsia="PMingLiU" w:hAnsi="PMingLiU" w:hint="eastAsia"/>
          <w:color w:val="000000" w:themeColor="text1"/>
          <w:u w:val="single"/>
        </w:rPr>
        <w:t>2. 中文專書</w:t>
      </w:r>
    </w:p>
    <w:p w14:paraId="5F76495E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57E974E9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白新良，《清代中樞決策研究》。瀋陽：遼寧人民出版社，2002年5月。</w:t>
      </w:r>
    </w:p>
    <w:p w14:paraId="3236FFB6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02FCC6A2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莊吉發，《清代奏摺制度》。臺北：國立故宮博物院，1979。</w:t>
      </w:r>
    </w:p>
    <w:p w14:paraId="365CDC57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237DC4E2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白彬菊，《君主與大臣：清中期的軍機處（1723—1820）》。北京：中國人民大學出版社，2018。</w:t>
      </w:r>
    </w:p>
    <w:p w14:paraId="2AF6E353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5C7BBD18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莊吉發，《清高宗十全武功研究》。北京：中華書局，1987。</w:t>
      </w:r>
    </w:p>
    <w:p w14:paraId="121228AC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5DAF17FD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賴福順，《乾隆重要戰爭之軍需硏究》。臺北：國立故宮博物院，</w:t>
      </w:r>
      <w:r w:rsidRPr="00726D41">
        <w:rPr>
          <w:rFonts w:ascii="PMingLiU" w:eastAsia="PMingLiU" w:hAnsi="PMingLiU"/>
          <w:color w:val="000000" w:themeColor="text1"/>
        </w:rPr>
        <w:t>1984</w:t>
      </w:r>
      <w:r w:rsidRPr="00726D41">
        <w:rPr>
          <w:rFonts w:ascii="PMingLiU" w:eastAsia="PMingLiU" w:hAnsi="PMingLiU" w:hint="eastAsia"/>
          <w:color w:val="000000" w:themeColor="text1"/>
        </w:rPr>
        <w:t>。</w:t>
      </w:r>
    </w:p>
    <w:p w14:paraId="21382605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021750E2" w14:textId="49D0A4C8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rPr>
          <w:rFonts w:ascii="PMingLiU" w:eastAsia="PMingLiU" w:hAnsi="PMingLiU"/>
          <w:color w:val="000000" w:themeColor="text1"/>
        </w:rPr>
        <w:tab/>
      </w:r>
      <w:r w:rsidRPr="00726D41">
        <w:rPr>
          <w:rFonts w:ascii="PMingLiU" w:eastAsia="PMingLiU" w:hAnsi="PMingLiU" w:hint="eastAsia"/>
          <w:color w:val="000000" w:themeColor="text1"/>
          <w:u w:val="single"/>
        </w:rPr>
        <w:t>3. 原始文獻</w:t>
      </w:r>
    </w:p>
    <w:p w14:paraId="53869104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6C763905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臺灣史料集成編輯委員會編，《明清臺灣檔案彙編》第30至34冊。臺北：遠流出版事業股份有限公司，2007。</w:t>
      </w:r>
    </w:p>
    <w:p w14:paraId="0E765B3F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6D973F0C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lastRenderedPageBreak/>
        <w:t>中國人民大學清史研究所、中國第一歷史檔案館編，《天地會》第1至5冊。北京：中國人民大學出版社，1982。</w:t>
      </w:r>
    </w:p>
    <w:p w14:paraId="5E5AB448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58C310D6" w14:textId="250654A8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  <w:u w:val="single"/>
        </w:rPr>
      </w:pPr>
      <w:r>
        <w:rPr>
          <w:rFonts w:ascii="PMingLiU" w:eastAsia="PMingLiU" w:hAnsi="PMingLiU"/>
          <w:color w:val="000000" w:themeColor="text1"/>
        </w:rPr>
        <w:tab/>
      </w:r>
      <w:r w:rsidRPr="00726D41">
        <w:rPr>
          <w:rFonts w:ascii="PMingLiU" w:eastAsia="PMingLiU" w:hAnsi="PMingLiU" w:hint="eastAsia"/>
          <w:color w:val="000000" w:themeColor="text1"/>
          <w:u w:val="single"/>
        </w:rPr>
        <w:t>4. 網頁</w:t>
      </w:r>
    </w:p>
    <w:p w14:paraId="4E69C40C" w14:textId="77777777" w:rsidR="00726D41" w:rsidRPr="00726D41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</w:p>
    <w:p w14:paraId="66E39742" w14:textId="3F8A899F" w:rsidR="001733D9" w:rsidRPr="0010729D" w:rsidRDefault="00726D41" w:rsidP="00726D41">
      <w:pPr>
        <w:spacing w:after="0" w:line="240" w:lineRule="auto"/>
        <w:jc w:val="both"/>
        <w:rPr>
          <w:rFonts w:ascii="PMingLiU" w:eastAsia="PMingLiU" w:hAnsi="PMingLiU"/>
          <w:color w:val="000000" w:themeColor="text1"/>
        </w:rPr>
      </w:pPr>
      <w:r w:rsidRPr="00726D41">
        <w:rPr>
          <w:rFonts w:ascii="PMingLiU" w:eastAsia="PMingLiU" w:hAnsi="PMingLiU" w:hint="eastAsia"/>
          <w:color w:val="000000" w:themeColor="text1"/>
        </w:rPr>
        <w:t>林農堯，〈歷史地名與地籍查詢系統〉，臺大「歷史地名資訊工具集」，</w:t>
      </w:r>
      <w:hyperlink r:id="rId8" w:history="1">
        <w:r w:rsidRPr="00726D41">
          <w:rPr>
            <w:rStyle w:val="Hyperlink"/>
            <w:rFonts w:ascii="PMingLiU" w:eastAsia="PMingLiU" w:hAnsi="PMingLiU" w:hint="eastAsia"/>
          </w:rPr>
          <w:t>https://docusky.org.tw/DocuSky/docuTools/Geocode/map.html</w:t>
        </w:r>
      </w:hyperlink>
      <w:r w:rsidRPr="00726D41">
        <w:rPr>
          <w:rFonts w:ascii="PMingLiU" w:eastAsia="PMingLiU" w:hAnsi="PMingLiU" w:hint="eastAsia"/>
          <w:color w:val="000000" w:themeColor="text1"/>
        </w:rPr>
        <w:t>，瀏覽日期：2026年3月21日。</w:t>
      </w:r>
    </w:p>
    <w:sectPr w:rsidR="001733D9" w:rsidRPr="0010729D"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A06FB2" w14:textId="77777777" w:rsidR="00147476" w:rsidRDefault="00147476" w:rsidP="009B0A73">
      <w:pPr>
        <w:spacing w:after="0" w:line="240" w:lineRule="auto"/>
      </w:pPr>
      <w:r>
        <w:separator/>
      </w:r>
    </w:p>
  </w:endnote>
  <w:endnote w:type="continuationSeparator" w:id="0">
    <w:p w14:paraId="468D4921" w14:textId="77777777" w:rsidR="00147476" w:rsidRDefault="00147476" w:rsidP="009B0A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BiauKaiHK Regular">
    <w:panose1 w:val="03000500000000000000"/>
    <w:charset w:val="88"/>
    <w:family w:val="script"/>
    <w:pitch w:val="variable"/>
    <w:sig w:usb0="A00002FF" w:usb1="3ACFFDFA" w:usb2="00000016" w:usb3="00000000" w:csb0="0010000D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F7D63" w14:textId="77777777" w:rsidR="0069312E" w:rsidRPr="0069312E" w:rsidRDefault="0069312E">
    <w:pPr>
      <w:pStyle w:val="Footer"/>
      <w:jc w:val="center"/>
      <w:rPr>
        <w:rFonts w:ascii="PMingLiU" w:eastAsia="PMingLiU" w:hAnsi="PMingLiU"/>
        <w:caps/>
        <w:noProof/>
        <w:color w:val="000000" w:themeColor="text1"/>
      </w:rPr>
    </w:pPr>
    <w:r w:rsidRPr="0069312E">
      <w:rPr>
        <w:rFonts w:ascii="PMingLiU" w:eastAsia="PMingLiU" w:hAnsi="PMingLiU"/>
        <w:caps/>
        <w:color w:val="000000" w:themeColor="text1"/>
      </w:rPr>
      <w:fldChar w:fldCharType="begin"/>
    </w:r>
    <w:r w:rsidRPr="0069312E">
      <w:rPr>
        <w:rFonts w:ascii="PMingLiU" w:eastAsia="PMingLiU" w:hAnsi="PMingLiU"/>
        <w:caps/>
        <w:color w:val="000000" w:themeColor="text1"/>
      </w:rPr>
      <w:instrText xml:space="preserve"> PAGE   \* MERGEFORMAT </w:instrText>
    </w:r>
    <w:r w:rsidRPr="0069312E">
      <w:rPr>
        <w:rFonts w:ascii="PMingLiU" w:eastAsia="PMingLiU" w:hAnsi="PMingLiU"/>
        <w:caps/>
        <w:color w:val="000000" w:themeColor="text1"/>
      </w:rPr>
      <w:fldChar w:fldCharType="separate"/>
    </w:r>
    <w:r w:rsidRPr="0069312E">
      <w:rPr>
        <w:rFonts w:ascii="PMingLiU" w:eastAsia="PMingLiU" w:hAnsi="PMingLiU"/>
        <w:caps/>
        <w:noProof/>
        <w:color w:val="000000" w:themeColor="text1"/>
      </w:rPr>
      <w:t>2</w:t>
    </w:r>
    <w:r w:rsidRPr="0069312E">
      <w:rPr>
        <w:rFonts w:ascii="PMingLiU" w:eastAsia="PMingLiU" w:hAnsi="PMingLiU"/>
        <w:caps/>
        <w:noProof/>
        <w:color w:val="000000" w:themeColor="text1"/>
      </w:rPr>
      <w:fldChar w:fldCharType="end"/>
    </w:r>
  </w:p>
  <w:p w14:paraId="6B5EF9D2" w14:textId="77777777" w:rsidR="0069312E" w:rsidRPr="0069312E" w:rsidRDefault="0069312E">
    <w:pPr>
      <w:pStyle w:val="Footer"/>
      <w:rPr>
        <w:color w:val="000000" w:themeColor="text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ADCF80" w14:textId="77777777" w:rsidR="00147476" w:rsidRDefault="00147476" w:rsidP="009B0A73">
      <w:pPr>
        <w:spacing w:after="0" w:line="240" w:lineRule="auto"/>
      </w:pPr>
      <w:r>
        <w:separator/>
      </w:r>
    </w:p>
  </w:footnote>
  <w:footnote w:type="continuationSeparator" w:id="0">
    <w:p w14:paraId="67BEE6BA" w14:textId="77777777" w:rsidR="00147476" w:rsidRDefault="00147476" w:rsidP="009B0A73">
      <w:pPr>
        <w:spacing w:after="0" w:line="240" w:lineRule="auto"/>
      </w:pPr>
      <w:r>
        <w:continuationSeparator/>
      </w:r>
    </w:p>
  </w:footnote>
  <w:footnote w:id="1">
    <w:p w14:paraId="096DBB29" w14:textId="737FC2DC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白新良，《清代中樞決策研究》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瀋陽：遼寧人民出版社，2002年5月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，頁</w:t>
      </w:r>
      <w:r w:rsidR="00726D41">
        <w:rPr>
          <w:rFonts w:ascii="PMingLiU" w:eastAsia="PMingLiU" w:hAnsi="PMingLiU" w:hint="eastAsia"/>
          <w:color w:val="000000" w:themeColor="text1"/>
        </w:rPr>
        <w:t>242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2">
    <w:p w14:paraId="51B1B829" w14:textId="254A17D2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莊吉發，《清代奏摺制度》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臺北：國立故宮博物院，1979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，頁</w:t>
      </w:r>
      <w:r w:rsidR="00726D41">
        <w:rPr>
          <w:rFonts w:ascii="PMingLiU" w:eastAsia="PMingLiU" w:hAnsi="PMingLiU" w:hint="eastAsia"/>
          <w:color w:val="000000" w:themeColor="text1"/>
        </w:rPr>
        <w:t>3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3">
    <w:p w14:paraId="29F2D370" w14:textId="2A859845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白新良，《清代中樞決策研究》，頁</w:t>
      </w:r>
      <w:r w:rsidR="00726D41">
        <w:rPr>
          <w:rFonts w:ascii="PMingLiU" w:eastAsia="PMingLiU" w:hAnsi="PMingLiU" w:hint="eastAsia"/>
          <w:color w:val="000000" w:themeColor="text1"/>
        </w:rPr>
        <w:t>245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4">
    <w:p w14:paraId="63A641A8" w14:textId="511A0601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王劍，〈近50年來清代奏摺制度研究綜述〉，《中國史研究動態》，2004年第7期，頁</w:t>
      </w:r>
      <w:r w:rsidR="00726D41">
        <w:rPr>
          <w:rFonts w:ascii="PMingLiU" w:eastAsia="PMingLiU" w:hAnsi="PMingLiU" w:hint="eastAsia"/>
          <w:color w:val="000000" w:themeColor="text1"/>
        </w:rPr>
        <w:t>23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5">
    <w:p w14:paraId="7C31BF4A" w14:textId="78EFF0A3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李里峰，〈「新政治史」與中國近代史研究〉，《近代史研究》，2025年第1期，頁</w:t>
      </w:r>
      <w:r w:rsidR="00726D41">
        <w:rPr>
          <w:rFonts w:ascii="PMingLiU" w:eastAsia="PMingLiU" w:hAnsi="PMingLiU" w:hint="eastAsia"/>
          <w:color w:val="000000" w:themeColor="text1"/>
        </w:rPr>
        <w:t>20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6">
    <w:p w14:paraId="1B84845A" w14:textId="2FA795E9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白彬菊，《君主與大臣：清中期的軍機處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1723—1820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》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北京：中國人民大學出版社，2018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，頁</w:t>
      </w:r>
      <w:r w:rsidR="00726D41">
        <w:rPr>
          <w:rFonts w:ascii="PMingLiU" w:eastAsia="PMingLiU" w:hAnsi="PMingLiU" w:hint="eastAsia"/>
          <w:color w:val="000000" w:themeColor="text1"/>
        </w:rPr>
        <w:t>78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7">
    <w:p w14:paraId="45D63DF2" w14:textId="5FE78612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莊吉發，《清高宗十全武功研究》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北京：中華書局，1987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，頁</w:t>
      </w:r>
      <w:r w:rsidR="00726D41">
        <w:rPr>
          <w:rFonts w:ascii="PMingLiU" w:eastAsia="PMingLiU" w:hAnsi="PMingLiU" w:hint="eastAsia"/>
          <w:color w:val="000000" w:themeColor="text1"/>
        </w:rPr>
        <w:t>21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8">
    <w:p w14:paraId="4713512B" w14:textId="7A3E762F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張正田，〈海峽兩岸關於清代臺灣林爽文事件的研究回顧：以專書、期刊論文為中心〉，《漢學研究通訊》，第43卷第3期，2024年8月，頁</w:t>
      </w:r>
      <w:r w:rsidR="00726D41">
        <w:rPr>
          <w:rFonts w:ascii="PMingLiU" w:eastAsia="PMingLiU" w:hAnsi="PMingLiU" w:hint="eastAsia"/>
          <w:color w:val="000000" w:themeColor="text1"/>
        </w:rPr>
        <w:t>14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9">
    <w:p w14:paraId="4B1DB9CF" w14:textId="0BCE4A1E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張正田，〈海峽兩岸關於清代臺灣林爽文事件的研究回顧：以專書、期刊論文為中心〉，頁</w:t>
      </w:r>
      <w:r w:rsidR="00726D41">
        <w:rPr>
          <w:rFonts w:ascii="PMingLiU" w:eastAsia="PMingLiU" w:hAnsi="PMingLiU" w:hint="eastAsia"/>
          <w:color w:val="000000" w:themeColor="text1"/>
        </w:rPr>
        <w:t>20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10">
    <w:p w14:paraId="4E6E1636" w14:textId="387FC48A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莊吉發，《清高宗十全武功研究》，頁</w:t>
      </w:r>
      <w:r w:rsidR="00726D41">
        <w:rPr>
          <w:rFonts w:ascii="PMingLiU" w:eastAsia="PMingLiU" w:hAnsi="PMingLiU" w:hint="eastAsia"/>
          <w:color w:val="000000" w:themeColor="text1"/>
        </w:rPr>
        <w:t>230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11">
    <w:p w14:paraId="7056F18D" w14:textId="2667C4F9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曹鳳祥，〈乾隆帝出兵平定臺灣林爽文起義的戰略〉，《陝西廣播電視大學學報》，第4卷第4期，2002年12月，頁</w:t>
      </w:r>
      <w:r w:rsidR="00726D41">
        <w:rPr>
          <w:rFonts w:ascii="PMingLiU" w:eastAsia="PMingLiU" w:hAnsi="PMingLiU" w:hint="eastAsia"/>
          <w:color w:val="000000" w:themeColor="text1"/>
        </w:rPr>
        <w:t>40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12">
    <w:p w14:paraId="527DA98E" w14:textId="1892018D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李天鳴，〈林爽文事件中的諸羅戰役〉，《故宮學術季刊》，第19卷第1期，2001年秋季，頁</w:t>
      </w:r>
      <w:r w:rsidR="00726D41">
        <w:rPr>
          <w:rFonts w:ascii="PMingLiU" w:eastAsia="PMingLiU" w:hAnsi="PMingLiU" w:hint="eastAsia"/>
          <w:color w:val="000000" w:themeColor="text1"/>
        </w:rPr>
        <w:t>151-194</w:t>
      </w:r>
      <w:r w:rsidRPr="0010729D">
        <w:rPr>
          <w:rFonts w:ascii="PMingLiU" w:eastAsia="PMingLiU" w:hAnsi="PMingLiU" w:hint="eastAsia"/>
          <w:color w:val="000000" w:themeColor="text1"/>
        </w:rPr>
        <w:t>；吳正龍，〈林爽文事件中的彰化戰役：兼論人羣對立與官方剿撫策略〉，《臺灣文獻》，第</w:t>
      </w:r>
      <w:r w:rsidRPr="0010729D">
        <w:rPr>
          <w:rFonts w:ascii="PMingLiU" w:eastAsia="PMingLiU" w:hAnsi="PMingLiU"/>
          <w:color w:val="000000" w:themeColor="text1"/>
        </w:rPr>
        <w:t>69</w:t>
      </w:r>
      <w:r w:rsidRPr="0010729D">
        <w:rPr>
          <w:rFonts w:ascii="PMingLiU" w:eastAsia="PMingLiU" w:hAnsi="PMingLiU" w:hint="eastAsia"/>
          <w:color w:val="000000" w:themeColor="text1"/>
        </w:rPr>
        <w:t>卷第</w:t>
      </w:r>
      <w:r w:rsidRPr="0010729D">
        <w:rPr>
          <w:rFonts w:ascii="PMingLiU" w:eastAsia="PMingLiU" w:hAnsi="PMingLiU"/>
          <w:color w:val="000000" w:themeColor="text1"/>
        </w:rPr>
        <w:t>2</w:t>
      </w:r>
      <w:r w:rsidRPr="0010729D">
        <w:rPr>
          <w:rFonts w:ascii="PMingLiU" w:eastAsia="PMingLiU" w:hAnsi="PMingLiU" w:hint="eastAsia"/>
          <w:color w:val="000000" w:themeColor="text1"/>
        </w:rPr>
        <w:t>期，</w:t>
      </w:r>
      <w:r w:rsidRPr="0010729D">
        <w:rPr>
          <w:rFonts w:ascii="PMingLiU" w:eastAsia="PMingLiU" w:hAnsi="PMingLiU"/>
          <w:color w:val="000000" w:themeColor="text1"/>
        </w:rPr>
        <w:t>2018</w:t>
      </w:r>
      <w:r w:rsidRPr="0010729D">
        <w:rPr>
          <w:rFonts w:ascii="PMingLiU" w:eastAsia="PMingLiU" w:hAnsi="PMingLiU" w:hint="eastAsia"/>
          <w:color w:val="000000" w:themeColor="text1"/>
        </w:rPr>
        <w:t>年</w:t>
      </w:r>
      <w:r w:rsidRPr="0010729D">
        <w:rPr>
          <w:rFonts w:ascii="PMingLiU" w:eastAsia="PMingLiU" w:hAnsi="PMingLiU"/>
          <w:color w:val="000000" w:themeColor="text1"/>
        </w:rPr>
        <w:t>6</w:t>
      </w:r>
      <w:r w:rsidRPr="0010729D">
        <w:rPr>
          <w:rFonts w:ascii="PMingLiU" w:eastAsia="PMingLiU" w:hAnsi="PMingLiU" w:hint="eastAsia"/>
          <w:color w:val="000000" w:themeColor="text1"/>
        </w:rPr>
        <w:t>月，頁</w:t>
      </w:r>
      <w:r w:rsidR="00726D41">
        <w:rPr>
          <w:rFonts w:ascii="PMingLiU" w:eastAsia="PMingLiU" w:hAnsi="PMingLiU" w:hint="eastAsia"/>
          <w:color w:val="000000" w:themeColor="text1"/>
        </w:rPr>
        <w:t>68-124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13">
    <w:p w14:paraId="39DE85AD" w14:textId="2EAFA6AB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賴福順，《乾隆重要戰爭之軍需硏究》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臺北：國立故宮博物院，</w:t>
      </w:r>
      <w:r w:rsidRPr="0010729D">
        <w:rPr>
          <w:rFonts w:ascii="PMingLiU" w:eastAsia="PMingLiU" w:hAnsi="PMingLiU"/>
          <w:color w:val="000000" w:themeColor="text1"/>
        </w:rPr>
        <w:t>1984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，頁</w:t>
      </w:r>
      <w:r w:rsidR="00390311">
        <w:rPr>
          <w:rFonts w:ascii="PMingLiU" w:eastAsia="PMingLiU" w:hAnsi="PMingLiU" w:hint="eastAsia"/>
          <w:color w:val="000000" w:themeColor="text1"/>
        </w:rPr>
        <w:t>37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14">
    <w:p w14:paraId="28BB1691" w14:textId="4F927135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李智君，〈清代大陸兵力對臺灣的跨海投送——以乾隆朝平定林爽文的戰爭為例〉，《南國學術》，2021年第1期，頁</w:t>
      </w:r>
      <w:r w:rsidR="00726D41">
        <w:rPr>
          <w:rFonts w:ascii="PMingLiU" w:eastAsia="PMingLiU" w:hAnsi="PMingLiU" w:hint="eastAsia"/>
          <w:color w:val="000000" w:themeColor="text1"/>
        </w:rPr>
        <w:t>118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15">
    <w:p w14:paraId="2C5D6E8D" w14:textId="37E58724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莊吉發，《清高宗十全武功研究》，頁</w:t>
      </w:r>
      <w:r w:rsidR="00390311">
        <w:rPr>
          <w:rFonts w:ascii="PMingLiU" w:eastAsia="PMingLiU" w:hAnsi="PMingLiU" w:hint="eastAsia"/>
          <w:color w:val="000000" w:themeColor="text1"/>
        </w:rPr>
        <w:t>234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16">
    <w:p w14:paraId="46FCC7C5" w14:textId="7C0407A6" w:rsidR="00343186" w:rsidRPr="0010729D" w:rsidRDefault="00343186" w:rsidP="00390311">
      <w:pPr>
        <w:pStyle w:val="FootnoteText"/>
        <w:spacing w:line="276" w:lineRule="auto"/>
        <w:rPr>
          <w:rFonts w:ascii="PMingLiU" w:eastAsia="PMingLiU" w:hAnsi="PMingLiU"/>
        </w:rPr>
      </w:pPr>
      <w:r w:rsidRPr="0010729D">
        <w:rPr>
          <w:rStyle w:val="FootnoteReference"/>
          <w:rFonts w:ascii="PMingLiU" w:eastAsia="PMingLiU" w:hAnsi="PMingLiU"/>
        </w:rPr>
        <w:footnoteRef/>
      </w:r>
      <w:r w:rsidRPr="0010729D">
        <w:rPr>
          <w:rFonts w:ascii="PMingLiU" w:eastAsia="PMingLiU" w:hAnsi="PMingLiU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曹鳳祥，〈乾隆帝出兵平定臺灣林爽文起義的戰略〉，頁</w:t>
      </w:r>
      <w:r w:rsidR="00390311">
        <w:rPr>
          <w:rFonts w:ascii="PMingLiU" w:eastAsia="PMingLiU" w:hAnsi="PMingLiU" w:hint="eastAsia"/>
          <w:color w:val="000000" w:themeColor="text1"/>
        </w:rPr>
        <w:t>37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17">
    <w:p w14:paraId="1766E1B4" w14:textId="578E305E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李天鳴，〈林爽文事件中的諸羅戰役〉，頁</w:t>
      </w:r>
      <w:r w:rsidR="00390311">
        <w:rPr>
          <w:rFonts w:ascii="PMingLiU" w:eastAsia="PMingLiU" w:hAnsi="PMingLiU" w:hint="eastAsia"/>
          <w:color w:val="000000" w:themeColor="text1"/>
        </w:rPr>
        <w:t>172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18">
    <w:p w14:paraId="60ED7EFF" w14:textId="2518321A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 w:hint="eastAsia"/>
          <w:color w:val="000000" w:themeColor="text1"/>
        </w:rPr>
        <w:t>曹鳳祥，〈乾隆帝出兵平定臺灣林爽文起義的戰略〉，頁</w:t>
      </w:r>
      <w:r w:rsidR="00390311">
        <w:rPr>
          <w:rFonts w:ascii="PMingLiU" w:eastAsia="PMingLiU" w:hAnsi="PMingLiU" w:hint="eastAsia"/>
          <w:color w:val="000000" w:themeColor="text1"/>
        </w:rPr>
        <w:t>37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19">
    <w:p w14:paraId="7D5671B7" w14:textId="5670FCC7" w:rsidR="00164A00" w:rsidRPr="0010729D" w:rsidRDefault="00164A00" w:rsidP="00390311">
      <w:pPr>
        <w:pStyle w:val="FootnoteText"/>
        <w:spacing w:line="276" w:lineRule="auto"/>
        <w:rPr>
          <w:rFonts w:ascii="PMingLiU" w:eastAsia="PMingLiU" w:hAnsi="PMingLiU"/>
        </w:rPr>
      </w:pPr>
      <w:r w:rsidRPr="0010729D">
        <w:rPr>
          <w:rStyle w:val="FootnoteReference"/>
          <w:rFonts w:ascii="PMingLiU" w:eastAsia="PMingLiU" w:hAnsi="PMingLiU"/>
        </w:rPr>
        <w:footnoteRef/>
      </w:r>
      <w:r w:rsidRPr="0010729D">
        <w:rPr>
          <w:rFonts w:ascii="PMingLiU" w:eastAsia="PMingLiU" w:hAnsi="PMingLiU"/>
        </w:rPr>
        <w:t xml:space="preserve"> </w:t>
      </w:r>
      <w:r w:rsidRPr="0010729D">
        <w:rPr>
          <w:rFonts w:ascii="PMingLiU" w:eastAsia="PMingLiU" w:hAnsi="PMingLiU" w:hint="eastAsia"/>
        </w:rPr>
        <w:t>林農堯，〈歷史地名與地籍查詢系統〉，臺大「歷史地名資訊工具集」，</w:t>
      </w:r>
      <w:hyperlink r:id="rId1" w:history="1">
        <w:r w:rsidRPr="0010729D">
          <w:rPr>
            <w:rStyle w:val="Hyperlink"/>
            <w:rFonts w:ascii="PMingLiU" w:eastAsia="PMingLiU" w:hAnsi="PMingLiU" w:hint="eastAsia"/>
          </w:rPr>
          <w:t>https://docusky.org.tw/DocuSky/docuTools/Geocode/map.html</w:t>
        </w:r>
      </w:hyperlink>
      <w:r w:rsidRPr="0010729D">
        <w:rPr>
          <w:rFonts w:ascii="PMingLiU" w:eastAsia="PMingLiU" w:hAnsi="PMingLiU" w:hint="eastAsia"/>
        </w:rPr>
        <w:t>，瀏覽日期：2026年3月21日。</w:t>
      </w:r>
    </w:p>
  </w:footnote>
  <w:footnote w:id="20">
    <w:p w14:paraId="122DD6DA" w14:textId="1FE2445E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臺灣史料集成編輯委員會編，《明清臺灣檔案彙編》第30至34冊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臺北：遠流出版事業股份有限公司，2007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21">
    <w:p w14:paraId="03983759" w14:textId="40D2FACD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中國人民大學清史研究所、中國第一歷史檔案館編，《天地會》第1至5冊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北京：中國人民大學出版社，1982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22">
    <w:p w14:paraId="0190161F" w14:textId="2AB1CB28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賴福順，《乾隆重要戰爭之軍需硏究》，頁</w:t>
      </w:r>
      <w:r w:rsidR="00390311">
        <w:rPr>
          <w:rFonts w:ascii="PMingLiU" w:eastAsia="PMingLiU" w:hAnsi="PMingLiU" w:hint="eastAsia"/>
          <w:color w:val="000000" w:themeColor="text1"/>
        </w:rPr>
        <w:t>43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23">
    <w:p w14:paraId="0FAD4D00" w14:textId="52FF3B29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李天鳴，〈林爽文事件中的諸羅戰役〉，頁</w:t>
      </w:r>
      <w:r w:rsidR="00390311">
        <w:rPr>
          <w:rFonts w:ascii="PMingLiU" w:eastAsia="PMingLiU" w:hAnsi="PMingLiU" w:hint="eastAsia"/>
          <w:color w:val="000000" w:themeColor="text1"/>
        </w:rPr>
        <w:t>198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24">
    <w:p w14:paraId="066FB326" w14:textId="4E7AE585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莊吉發，《清高宗十全武功研究》，頁</w:t>
      </w:r>
      <w:r w:rsidR="00390311">
        <w:rPr>
          <w:rFonts w:ascii="PMingLiU" w:eastAsia="PMingLiU" w:hAnsi="PMingLiU" w:hint="eastAsia"/>
          <w:color w:val="000000" w:themeColor="text1"/>
        </w:rPr>
        <w:t>231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25">
    <w:p w14:paraId="063875FD" w14:textId="532A9A37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曹鳳祥，〈乾隆帝出兵平定臺灣林爽文起義的戰略〉，頁</w:t>
      </w:r>
      <w:r w:rsidR="00390311">
        <w:rPr>
          <w:rFonts w:ascii="PMingLiU" w:eastAsia="PMingLiU" w:hAnsi="PMingLiU" w:hint="eastAsia"/>
          <w:color w:val="000000" w:themeColor="text1"/>
        </w:rPr>
        <w:t>40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26">
    <w:p w14:paraId="3F131715" w14:textId="0B335F62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曹鳳祥，〈乾隆帝出兵平定臺灣林爽文起義的戰略〉，頁</w:t>
      </w:r>
      <w:r w:rsidR="00390311">
        <w:rPr>
          <w:rFonts w:ascii="PMingLiU" w:eastAsia="PMingLiU" w:hAnsi="PMingLiU" w:hint="eastAsia"/>
          <w:color w:val="000000" w:themeColor="text1"/>
        </w:rPr>
        <w:t>40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27">
    <w:p w14:paraId="5A694A3F" w14:textId="515071CD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李天鳴，〈林爽文事件中的諸羅戰役〉，頁</w:t>
      </w:r>
      <w:r w:rsidR="00390311">
        <w:rPr>
          <w:rFonts w:ascii="PMingLiU" w:eastAsia="PMingLiU" w:hAnsi="PMingLiU" w:hint="eastAsia"/>
          <w:color w:val="000000" w:themeColor="text1"/>
        </w:rPr>
        <w:t>189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28">
    <w:p w14:paraId="14522B4E" w14:textId="3ACB59DC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李天鳴，〈林爽文事件中的諸羅戰役〉，頁</w:t>
      </w:r>
      <w:r w:rsidR="00390311">
        <w:rPr>
          <w:rFonts w:ascii="PMingLiU" w:eastAsia="PMingLiU" w:hAnsi="PMingLiU" w:hint="eastAsia"/>
          <w:color w:val="000000" w:themeColor="text1"/>
        </w:rPr>
        <w:t>190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29">
    <w:p w14:paraId="2F540FB3" w14:textId="27E8D91E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曹鳳祥，〈乾隆帝出兵平定臺灣林爽文起義的戰略〉，頁</w:t>
      </w:r>
      <w:r w:rsidR="00390311">
        <w:rPr>
          <w:rFonts w:ascii="PMingLiU" w:eastAsia="PMingLiU" w:hAnsi="PMingLiU" w:hint="eastAsia"/>
          <w:color w:val="000000" w:themeColor="text1"/>
        </w:rPr>
        <w:t>38</w:t>
      </w:r>
      <w:r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30">
    <w:p w14:paraId="46EB20FD" w14:textId="5A31C69D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兵部，〈為移會內閣抄出協辦大學士福授為將軍前往臺灣督辦軍務事〉，移咨，乾隆五十二年八月十日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1787年8月10日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，《明清臺灣檔案彙編》第32冊，頁326。</w:t>
      </w:r>
    </w:p>
  </w:footnote>
  <w:footnote w:id="31">
    <w:p w14:paraId="455D7761" w14:textId="227AFC99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390311" w:rsidRPr="0010729D">
        <w:rPr>
          <w:rFonts w:ascii="PMingLiU" w:eastAsia="PMingLiU" w:hAnsi="PMingLiU" w:hint="eastAsia"/>
          <w:color w:val="000000" w:themeColor="text1"/>
        </w:rPr>
        <w:t>曹鳳祥，〈乾隆帝出兵平定臺灣林爽文起義的戰略〉，頁</w:t>
      </w:r>
      <w:r w:rsidR="00390311">
        <w:rPr>
          <w:rFonts w:ascii="PMingLiU" w:eastAsia="PMingLiU" w:hAnsi="PMingLiU" w:hint="eastAsia"/>
          <w:color w:val="000000" w:themeColor="text1"/>
        </w:rPr>
        <w:t>38</w:t>
      </w:r>
      <w:r w:rsidR="00390311" w:rsidRPr="0010729D">
        <w:rPr>
          <w:rFonts w:ascii="PMingLiU" w:eastAsia="PMingLiU" w:hAnsi="PMingLiU" w:hint="eastAsia"/>
          <w:color w:val="000000" w:themeColor="text1"/>
        </w:rPr>
        <w:t>。</w:t>
      </w:r>
    </w:p>
  </w:footnote>
  <w:footnote w:id="32">
    <w:p w14:paraId="0E9314A9" w14:textId="4942B86F" w:rsidR="007D6E73" w:rsidRPr="0010729D" w:rsidRDefault="007D6E73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</w:rPr>
        <w:footnoteRef/>
      </w:r>
      <w:r w:rsidRPr="0010729D">
        <w:rPr>
          <w:rFonts w:ascii="PMingLiU" w:eastAsia="PMingLiU" w:hAnsi="PMingLiU"/>
        </w:rPr>
        <w:t xml:space="preserve"> </w:t>
      </w:r>
      <w:r w:rsidRPr="0010729D">
        <w:rPr>
          <w:rFonts w:ascii="PMingLiU" w:eastAsia="PMingLiU" w:hAnsi="PMingLiU"/>
          <w:color w:val="000000" w:themeColor="text1"/>
        </w:rPr>
        <w:t>〈諭欽差協辦大學士福康安鹽水港官軍失利待大兵到齊再作行動〉，上諭，</w:t>
      </w:r>
      <w:r w:rsidR="002C3AD8">
        <w:rPr>
          <w:rFonts w:ascii="PMingLiU" w:eastAsia="PMingLiU" w:hAnsi="PMingLiU"/>
          <w:color w:val="000000" w:themeColor="text1"/>
        </w:rPr>
        <w:t>乾隆五十二年十月十四日（1787年10月14日）</w:t>
      </w:r>
      <w:r w:rsidRPr="0010729D">
        <w:rPr>
          <w:rFonts w:ascii="PMingLiU" w:eastAsia="PMingLiU" w:hAnsi="PMingLiU"/>
          <w:color w:val="000000" w:themeColor="text1"/>
        </w:rPr>
        <w:t>下旨，《天地會》第3冊，頁417。</w:t>
      </w:r>
    </w:p>
  </w:footnote>
  <w:footnote w:id="33">
    <w:p w14:paraId="2DB9AC8A" w14:textId="233FF4B7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柴大紀，〈為奏聞打仗獲勝等情形事〉，奏摺，</w:t>
      </w:r>
      <w:r w:rsidR="002C3AD8">
        <w:rPr>
          <w:rFonts w:ascii="PMingLiU" w:eastAsia="PMingLiU" w:hAnsi="PMingLiU"/>
          <w:color w:val="000000" w:themeColor="text1"/>
        </w:rPr>
        <w:t>乾隆五十二年七月二日（1787年7月2日）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2C3AD8">
        <w:rPr>
          <w:rFonts w:ascii="PMingLiU" w:eastAsia="PMingLiU" w:hAnsi="PMingLiU"/>
          <w:color w:val="000000" w:themeColor="text1"/>
        </w:rPr>
        <w:t>乾隆五十二年九月七日（1787年9月7日）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硃批，《明清臺灣檔案彙編》第33冊，頁39。</w:t>
      </w:r>
    </w:p>
  </w:footnote>
  <w:footnote w:id="34">
    <w:p w14:paraId="471CFDFA" w14:textId="60F25A8F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柴大紀，〈為奏聞打仗獲勝等情形事〉，</w:t>
      </w:r>
      <w:r w:rsidR="002C3AD8">
        <w:rPr>
          <w:rFonts w:ascii="PMingLiU" w:eastAsia="PMingLiU" w:hAnsi="PMingLiU"/>
          <w:color w:val="000000" w:themeColor="text1"/>
        </w:rPr>
        <w:t>乾隆五十二年七月二日（1787年7月2日）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2C3AD8">
        <w:rPr>
          <w:rFonts w:ascii="PMingLiU" w:eastAsia="PMingLiU" w:hAnsi="PMingLiU"/>
          <w:color w:val="000000" w:themeColor="text1"/>
        </w:rPr>
        <w:t>乾隆五十二年九月七日（1787年9月7日）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硃批，《明清臺灣檔案彙編》第33冊，頁39。</w:t>
      </w:r>
    </w:p>
  </w:footnote>
  <w:footnote w:id="35">
    <w:p w14:paraId="3E48437A" w14:textId="3CA34CF8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柴大紀，〈為奏近日諸羅戰況事〉，奏摺，</w:t>
      </w:r>
      <w:r w:rsidR="002C3AD8">
        <w:rPr>
          <w:rFonts w:ascii="PMingLiU" w:eastAsia="PMingLiU" w:hAnsi="PMingLiU"/>
          <w:color w:val="000000" w:themeColor="text1"/>
        </w:rPr>
        <w:t>乾隆五十二年八月16日（1787年8月16日）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2C3AD8">
        <w:rPr>
          <w:rFonts w:ascii="PMingLiU" w:eastAsia="PMingLiU" w:hAnsi="PMingLiU"/>
          <w:color w:val="000000" w:themeColor="text1"/>
        </w:rPr>
        <w:t>乾隆五十二年九月二十八日（1787年9月28日）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硃批，《明清臺灣檔案彙編》第33冊，頁160。</w:t>
      </w:r>
    </w:p>
  </w:footnote>
  <w:footnote w:id="36">
    <w:p w14:paraId="52816DC4" w14:textId="1574DCCD" w:rsidR="007D6E73" w:rsidRPr="0010729D" w:rsidRDefault="007D6E73" w:rsidP="00390311">
      <w:pPr>
        <w:pStyle w:val="FootnoteText"/>
        <w:spacing w:line="276" w:lineRule="auto"/>
        <w:rPr>
          <w:rFonts w:ascii="PMingLiU" w:eastAsia="PMingLiU" w:hAnsi="PMingLiU"/>
        </w:rPr>
      </w:pPr>
      <w:r w:rsidRPr="0010729D">
        <w:rPr>
          <w:rStyle w:val="FootnoteReference"/>
          <w:rFonts w:ascii="PMingLiU" w:eastAsia="PMingLiU" w:hAnsi="PMingLiU"/>
        </w:rPr>
        <w:footnoteRef/>
      </w:r>
      <w:r w:rsidRPr="0010729D">
        <w:rPr>
          <w:rFonts w:ascii="PMingLiU" w:eastAsia="PMingLiU" w:hAnsi="PMingLiU"/>
        </w:rPr>
        <w:t xml:space="preserve"> </w:t>
      </w:r>
      <w:r w:rsidR="00390311" w:rsidRPr="00390311">
        <w:rPr>
          <w:rFonts w:ascii="PMingLiU" w:eastAsia="PMingLiU" w:hAnsi="PMingLiU" w:hint="eastAsia"/>
        </w:rPr>
        <w:t>李侍堯，〈為奏聞藍元枚身故飛檄李化龍等籌辦攻剿事〉，乾隆五十二年八月二十三日</w:t>
      </w:r>
      <w:r w:rsidR="00390311">
        <w:rPr>
          <w:rFonts w:ascii="PMingLiU" w:eastAsia="PMingLiU" w:hAnsi="PMingLiU"/>
          <w:color w:val="000000" w:themeColor="text1"/>
        </w:rPr>
        <w:t>（1787年8月</w:t>
      </w:r>
      <w:r w:rsidR="00390311">
        <w:rPr>
          <w:rFonts w:ascii="PMingLiU" w:eastAsia="PMingLiU" w:hAnsi="PMingLiU" w:hint="eastAsia"/>
          <w:color w:val="000000" w:themeColor="text1"/>
        </w:rPr>
        <w:t>23</w:t>
      </w:r>
      <w:r w:rsidR="00390311">
        <w:rPr>
          <w:rFonts w:ascii="PMingLiU" w:eastAsia="PMingLiU" w:hAnsi="PMingLiU"/>
          <w:color w:val="000000" w:themeColor="text1"/>
        </w:rPr>
        <w:t>日）</w:t>
      </w:r>
      <w:r w:rsidR="00390311">
        <w:rPr>
          <w:rFonts w:ascii="PMingLiU" w:eastAsia="PMingLiU" w:hAnsi="PMingLiU" w:hint="eastAsia"/>
        </w:rPr>
        <w:t>上</w:t>
      </w:r>
      <w:r w:rsidR="00390311" w:rsidRPr="00390311">
        <w:rPr>
          <w:rFonts w:ascii="PMingLiU" w:eastAsia="PMingLiU" w:hAnsi="PMingLiU" w:hint="eastAsia"/>
        </w:rPr>
        <w:t>奏，乾隆五十二年九月七日</w:t>
      </w:r>
      <w:r w:rsidR="00390311">
        <w:rPr>
          <w:rFonts w:ascii="PMingLiU" w:eastAsia="PMingLiU" w:hAnsi="PMingLiU"/>
          <w:color w:val="000000" w:themeColor="text1"/>
        </w:rPr>
        <w:t>（1787年</w:t>
      </w:r>
      <w:r w:rsidR="00390311">
        <w:rPr>
          <w:rFonts w:ascii="PMingLiU" w:eastAsia="PMingLiU" w:hAnsi="PMingLiU" w:hint="eastAsia"/>
          <w:color w:val="000000" w:themeColor="text1"/>
        </w:rPr>
        <w:t>9</w:t>
      </w:r>
      <w:r w:rsidR="00390311">
        <w:rPr>
          <w:rFonts w:ascii="PMingLiU" w:eastAsia="PMingLiU" w:hAnsi="PMingLiU"/>
          <w:color w:val="000000" w:themeColor="text1"/>
        </w:rPr>
        <w:t>月</w:t>
      </w:r>
      <w:r w:rsidR="00390311">
        <w:rPr>
          <w:rFonts w:ascii="PMingLiU" w:eastAsia="PMingLiU" w:hAnsi="PMingLiU" w:hint="eastAsia"/>
          <w:color w:val="000000" w:themeColor="text1"/>
        </w:rPr>
        <w:t>7</w:t>
      </w:r>
      <w:r w:rsidR="00390311">
        <w:rPr>
          <w:rFonts w:ascii="PMingLiU" w:eastAsia="PMingLiU" w:hAnsi="PMingLiU"/>
          <w:color w:val="000000" w:themeColor="text1"/>
        </w:rPr>
        <w:t>日）</w:t>
      </w:r>
      <w:r w:rsidR="00390311" w:rsidRPr="00390311">
        <w:rPr>
          <w:rFonts w:ascii="PMingLiU" w:eastAsia="PMingLiU" w:hAnsi="PMingLiU" w:hint="eastAsia"/>
        </w:rPr>
        <w:t>硃批，《明清臺灣檔案彙編》第33冊，頁47。</w:t>
      </w:r>
    </w:p>
  </w:footnote>
  <w:footnote w:id="37">
    <w:p w14:paraId="7551691F" w14:textId="4F025E24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李侍堯，〈</w:t>
      </w:r>
      <w:r w:rsidRPr="0010729D">
        <w:rPr>
          <w:rFonts w:ascii="PMingLiU" w:eastAsia="PMingLiU" w:hAnsi="PMingLiU"/>
          <w:color w:val="000000" w:themeColor="text1"/>
        </w:rPr>
        <w:t>為奏聞藍元枚身故飛檄李化龍等籌辦攻剿事〉，奏摺，乾隆五十二年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1787年8月23日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2C3AD8">
        <w:rPr>
          <w:rFonts w:ascii="PMingLiU" w:eastAsia="PMingLiU" w:hAnsi="PMingLiU"/>
          <w:color w:val="000000" w:themeColor="text1"/>
        </w:rPr>
        <w:t>乾隆五十二年九月七日（1787年9月7日）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硃批，《明清臺灣檔案彙編》第33冊，頁47。</w:t>
      </w:r>
    </w:p>
  </w:footnote>
  <w:footnote w:id="38">
    <w:p w14:paraId="4F3AC73E" w14:textId="4023EBBB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</w:t>
      </w:r>
      <w:r w:rsidR="0010729D">
        <w:rPr>
          <w:rFonts w:ascii="PMingLiU" w:eastAsia="PMingLiU" w:hAnsi="PMingLiU"/>
          <w:color w:val="000000" w:themeColor="text1"/>
          <w:sz w:val="20"/>
          <w:szCs w:val="20"/>
        </w:rPr>
        <w:t>福康安，〈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為奏聞起程往臺辦理軍務等事〉，硃批，乾隆五十二年八月九日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1787年8月9日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硃批，《明清臺灣檔案彙編》第32冊，頁305。</w:t>
      </w:r>
    </w:p>
  </w:footnote>
  <w:footnote w:id="39">
    <w:p w14:paraId="1CFA6E77" w14:textId="3F8546F7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</w:t>
      </w:r>
      <w:r w:rsidR="0010729D">
        <w:rPr>
          <w:rFonts w:ascii="PMingLiU" w:eastAsia="PMingLiU" w:hAnsi="PMingLiU"/>
          <w:color w:val="000000" w:themeColor="text1"/>
          <w:sz w:val="20"/>
          <w:szCs w:val="20"/>
        </w:rPr>
        <w:t>福康安，〈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為奏聞起程往臺辦理軍務等事〉，乾隆五十二年八月九日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1787年8月9日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硃批，《明清臺灣檔案彙編》第32冊，頁305。</w:t>
      </w:r>
    </w:p>
  </w:footnote>
  <w:footnote w:id="40">
    <w:p w14:paraId="4E6C9602" w14:textId="7183E7FE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福康安，〈</w:t>
      </w:r>
      <w:r w:rsidRPr="0010729D">
        <w:rPr>
          <w:rFonts w:ascii="PMingLiU" w:eastAsia="PMingLiU" w:hAnsi="PMingLiU"/>
          <w:color w:val="000000" w:themeColor="text1"/>
        </w:rPr>
        <w:t>為奏即赴臺灣申明軍紀事〉，奏摺，</w:t>
      </w:r>
      <w:r w:rsidR="0010729D">
        <w:rPr>
          <w:rFonts w:ascii="PMingLiU" w:eastAsia="PMingLiU" w:hAnsi="PMingLiU"/>
          <w:color w:val="000000" w:themeColor="text1"/>
        </w:rPr>
        <w:t>乾隆五十二年九月二日（1787年9月2日）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10729D">
        <w:rPr>
          <w:rFonts w:ascii="PMingLiU" w:eastAsia="PMingLiU" w:hAnsi="PMingLiU"/>
          <w:color w:val="000000" w:themeColor="text1"/>
        </w:rPr>
        <w:t>乾隆五十二年九月十二日（1787年9月12日）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硃批，《明清臺灣檔案彙編》第33冊，頁88。</w:t>
      </w:r>
    </w:p>
  </w:footnote>
  <w:footnote w:id="41">
    <w:p w14:paraId="36C3AF35" w14:textId="09AF802D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〈諭欽差協辦大學士福康安等已令保成續調黔兵二千赴閩聽調〉，上諭，《天地會》3冊，頁258。</w:t>
      </w:r>
    </w:p>
  </w:footnote>
  <w:footnote w:id="42">
    <w:p w14:paraId="0C254DFD" w14:textId="67EB99BF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福康安，〈</w:t>
      </w:r>
      <w:r w:rsidRPr="0010729D">
        <w:rPr>
          <w:rFonts w:ascii="PMingLiU" w:eastAsia="PMingLiU" w:hAnsi="PMingLiU"/>
          <w:color w:val="000000" w:themeColor="text1"/>
        </w:rPr>
        <w:t>為奏即赴臺灣申明軍紀事〉，</w:t>
      </w:r>
      <w:r w:rsidR="0010729D">
        <w:rPr>
          <w:rFonts w:ascii="PMingLiU" w:eastAsia="PMingLiU" w:hAnsi="PMingLiU"/>
          <w:color w:val="000000" w:themeColor="text1"/>
        </w:rPr>
        <w:t>乾隆五十二年九月二日（1787年9月2日）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10729D">
        <w:rPr>
          <w:rFonts w:ascii="PMingLiU" w:eastAsia="PMingLiU" w:hAnsi="PMingLiU"/>
          <w:color w:val="000000" w:themeColor="text1"/>
        </w:rPr>
        <w:t>乾隆五十二年九月十二日（1787年9月12日）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硃批，《明清臺灣檔案彙編》第33冊，頁88。</w:t>
      </w:r>
    </w:p>
  </w:footnote>
  <w:footnote w:id="43">
    <w:p w14:paraId="0E2D8C33" w14:textId="0BC2186C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福康安，〈</w:t>
      </w:r>
      <w:r w:rsidRPr="0010729D">
        <w:rPr>
          <w:rFonts w:ascii="PMingLiU" w:eastAsia="PMingLiU" w:hAnsi="PMingLiU"/>
          <w:color w:val="000000" w:themeColor="text1"/>
        </w:rPr>
        <w:t>為行抵廈門詢問賊匪情形酌定徑赴鹿港緣由恭摺奏聞〉，奏摺，</w:t>
      </w:r>
      <w:r w:rsidR="0010729D">
        <w:rPr>
          <w:rFonts w:ascii="PMingLiU" w:eastAsia="PMingLiU" w:hAnsi="PMingLiU"/>
          <w:color w:val="000000" w:themeColor="text1"/>
        </w:rPr>
        <w:t>乾隆五十二年九月四日（1787年9月4日）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10729D">
        <w:rPr>
          <w:rFonts w:ascii="PMingLiU" w:eastAsia="PMingLiU" w:hAnsi="PMingLiU"/>
          <w:color w:val="000000" w:themeColor="text1"/>
        </w:rPr>
        <w:t>乾隆五十二年十月四日（1787年10月4日）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硃批，《明清臺灣檔案彙編》第33冊，頁182。</w:t>
      </w:r>
    </w:p>
  </w:footnote>
  <w:footnote w:id="44">
    <w:p w14:paraId="0468373B" w14:textId="2F3A93AD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福康安，〈</w:t>
      </w:r>
      <w:r w:rsidRPr="0010729D">
        <w:rPr>
          <w:rFonts w:ascii="PMingLiU" w:eastAsia="PMingLiU" w:hAnsi="PMingLiU"/>
          <w:color w:val="000000" w:themeColor="text1"/>
        </w:rPr>
        <w:t>為行抵廈門詢問賊匪情形酌定徑赴鹿港緣由恭摺奏聞〉，</w:t>
      </w:r>
      <w:r w:rsidR="0010729D">
        <w:rPr>
          <w:rFonts w:ascii="PMingLiU" w:eastAsia="PMingLiU" w:hAnsi="PMingLiU"/>
          <w:color w:val="000000" w:themeColor="text1"/>
        </w:rPr>
        <w:t>乾隆五十二年九月四日（1787年9月4日）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10729D">
        <w:rPr>
          <w:rFonts w:ascii="PMingLiU" w:eastAsia="PMingLiU" w:hAnsi="PMingLiU"/>
          <w:color w:val="000000" w:themeColor="text1"/>
        </w:rPr>
        <w:t>乾隆五十二年十月四日（1787年10月4日）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硃批，《明清臺灣檔案彙編》第33冊，頁182。</w:t>
      </w:r>
    </w:p>
  </w:footnote>
  <w:footnote w:id="45">
    <w:p w14:paraId="2D1B767A" w14:textId="3ECC6194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柴大紀，〈為奏聞打仗獲勝等情形事〉，</w:t>
      </w:r>
      <w:r w:rsidR="002C3AD8">
        <w:rPr>
          <w:rFonts w:ascii="PMingLiU" w:eastAsia="PMingLiU" w:hAnsi="PMingLiU"/>
          <w:color w:val="000000" w:themeColor="text1"/>
        </w:rPr>
        <w:t>乾隆五十二年七月二日（1787年7月2日）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2C3AD8">
        <w:rPr>
          <w:rFonts w:ascii="PMingLiU" w:eastAsia="PMingLiU" w:hAnsi="PMingLiU"/>
          <w:color w:val="000000" w:themeColor="text1"/>
        </w:rPr>
        <w:t>乾隆五十二年九月七日（1787年9月7日）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硃批，《明清臺灣檔案彙編》第33冊，頁39。</w:t>
      </w:r>
    </w:p>
  </w:footnote>
  <w:footnote w:id="46">
    <w:p w14:paraId="119CE7F6" w14:textId="541CEE37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李侍堯，〈</w:t>
      </w:r>
      <w:r w:rsidRPr="0010729D">
        <w:rPr>
          <w:rFonts w:ascii="PMingLiU" w:eastAsia="PMingLiU" w:hAnsi="PMingLiU"/>
          <w:color w:val="000000" w:themeColor="text1"/>
        </w:rPr>
        <w:t>為奏聞藍元枚身故飛檄李化龍等籌辦攻剿事〉，乾隆五十二年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1787年8月23日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2C3AD8">
        <w:rPr>
          <w:rFonts w:ascii="PMingLiU" w:eastAsia="PMingLiU" w:hAnsi="PMingLiU"/>
          <w:color w:val="000000" w:themeColor="text1"/>
        </w:rPr>
        <w:t>乾隆五十二年九月七日（1787年9月7日）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硃批，《明清臺灣檔案彙編》第33冊，頁47。</w:t>
      </w:r>
    </w:p>
  </w:footnote>
  <w:footnote w:id="47">
    <w:p w14:paraId="4B7B8057" w14:textId="0FC893A2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阿桂，〈</w:t>
      </w:r>
      <w:r w:rsidRPr="0010729D">
        <w:rPr>
          <w:rFonts w:ascii="PMingLiU" w:eastAsia="PMingLiU" w:hAnsi="PMingLiU"/>
          <w:color w:val="000000" w:themeColor="text1"/>
        </w:rPr>
        <w:t>為覆奏各軍辦理臺灣剿捕情形事〉，奏摺，</w:t>
      </w:r>
      <w:r w:rsidR="0010729D">
        <w:rPr>
          <w:rFonts w:ascii="PMingLiU" w:eastAsia="PMingLiU" w:hAnsi="PMingLiU"/>
          <w:color w:val="000000" w:themeColor="text1"/>
        </w:rPr>
        <w:t>乾隆五十二年九月二日（1787年9月2日）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推測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="002C3AD8">
        <w:rPr>
          <w:rFonts w:ascii="PMingLiU" w:eastAsia="PMingLiU" w:hAnsi="PMingLiU"/>
          <w:color w:val="000000" w:themeColor="text1"/>
        </w:rPr>
        <w:t>乾隆五十二年九月七日（1787年9月7日）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硃批，《明清臺灣檔案彙編》第32冊，頁476。</w:t>
      </w:r>
    </w:p>
  </w:footnote>
  <w:footnote w:id="48">
    <w:p w14:paraId="5BF75761" w14:textId="18C3BAEB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〈諭欽差大學士阿桂所見甚合機宜已令福康安迅赴鹿港〉，上諭，</w:t>
      </w:r>
      <w:r w:rsidR="002C3AD8">
        <w:rPr>
          <w:rFonts w:ascii="PMingLiU" w:eastAsia="PMingLiU" w:hAnsi="PMingLiU"/>
          <w:color w:val="000000" w:themeColor="text1"/>
        </w:rPr>
        <w:t>乾隆五十二年九月七日（1787年9月7日）</w:t>
      </w:r>
      <w:r w:rsidRPr="0010729D">
        <w:rPr>
          <w:rFonts w:ascii="PMingLiU" w:eastAsia="PMingLiU" w:hAnsi="PMingLiU"/>
          <w:color w:val="000000" w:themeColor="text1"/>
        </w:rPr>
        <w:t>下旨，《天地會》第3冊，頁308。</w:t>
      </w:r>
    </w:p>
  </w:footnote>
  <w:footnote w:id="49">
    <w:p w14:paraId="3AE012E8" w14:textId="5084202D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〈諭欽差大學士阿桂所見甚合機宜已令福康安迅赴鹿港〉，</w:t>
      </w:r>
      <w:r w:rsidR="002C3AD8">
        <w:rPr>
          <w:rFonts w:ascii="PMingLiU" w:eastAsia="PMingLiU" w:hAnsi="PMingLiU"/>
          <w:color w:val="000000" w:themeColor="text1"/>
        </w:rPr>
        <w:t>乾隆五十二年九月七日（1787年9月7日）</w:t>
      </w:r>
      <w:r w:rsidRPr="0010729D">
        <w:rPr>
          <w:rFonts w:ascii="PMingLiU" w:eastAsia="PMingLiU" w:hAnsi="PMingLiU"/>
          <w:color w:val="000000" w:themeColor="text1"/>
        </w:rPr>
        <w:t>下旨，《天地會》第3冊，頁308。</w:t>
      </w:r>
    </w:p>
  </w:footnote>
  <w:footnote w:id="50">
    <w:p w14:paraId="414232FC" w14:textId="1335C8E4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〈諭欽差協辦大學士福康安等抵諸羅後即長驅深入〉，上諭，</w:t>
      </w:r>
      <w:r w:rsidR="0010729D">
        <w:rPr>
          <w:rFonts w:ascii="PMingLiU" w:eastAsia="PMingLiU" w:hAnsi="PMingLiU"/>
          <w:color w:val="000000" w:themeColor="text1"/>
        </w:rPr>
        <w:t>乾隆五十二年九月九日（1787年9月9日）</w:t>
      </w:r>
      <w:r w:rsidRPr="0010729D">
        <w:rPr>
          <w:rFonts w:ascii="PMingLiU" w:eastAsia="PMingLiU" w:hAnsi="PMingLiU"/>
          <w:color w:val="000000" w:themeColor="text1"/>
        </w:rPr>
        <w:t>下旨，《天地會》第3冊，頁320。</w:t>
      </w:r>
    </w:p>
  </w:footnote>
  <w:footnote w:id="51">
    <w:p w14:paraId="23AACC2F" w14:textId="1A2DBDFC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福康安，〈</w:t>
      </w:r>
      <w:r w:rsidRPr="0010729D">
        <w:rPr>
          <w:rFonts w:ascii="PMingLiU" w:eastAsia="PMingLiU" w:hAnsi="PMingLiU"/>
          <w:color w:val="000000" w:themeColor="text1"/>
        </w:rPr>
        <w:t>為奏即赴臺灣申明軍紀事〉，</w:t>
      </w:r>
      <w:r w:rsidR="0010729D">
        <w:rPr>
          <w:rFonts w:ascii="PMingLiU" w:eastAsia="PMingLiU" w:hAnsi="PMingLiU"/>
          <w:color w:val="000000" w:themeColor="text1"/>
        </w:rPr>
        <w:t>乾隆五十二年九月二日（1787年9月2日）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10729D">
        <w:rPr>
          <w:rFonts w:ascii="PMingLiU" w:eastAsia="PMingLiU" w:hAnsi="PMingLiU"/>
          <w:color w:val="000000" w:themeColor="text1"/>
        </w:rPr>
        <w:t>乾隆五十二年九月十二日（1787年9月12日）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硃批，《明清臺灣檔案彙編》第33冊，頁88。</w:t>
      </w:r>
    </w:p>
  </w:footnote>
  <w:footnote w:id="52">
    <w:p w14:paraId="6A67EA5C" w14:textId="51202519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〈諭欽差協辦大學士福康安等速解諸羅之圍〉，上諭，</w:t>
      </w:r>
      <w:r w:rsidR="0010729D">
        <w:rPr>
          <w:rFonts w:ascii="PMingLiU" w:eastAsia="PMingLiU" w:hAnsi="PMingLiU"/>
          <w:color w:val="000000" w:themeColor="text1"/>
        </w:rPr>
        <w:t>乾隆五十二年九月十二日（1787年9月12日）</w:t>
      </w:r>
      <w:r w:rsidRPr="0010729D">
        <w:rPr>
          <w:rFonts w:ascii="PMingLiU" w:eastAsia="PMingLiU" w:hAnsi="PMingLiU"/>
          <w:color w:val="000000" w:themeColor="text1"/>
        </w:rPr>
        <w:t>下旨，《天地會》第3冊，頁334。</w:t>
      </w:r>
    </w:p>
  </w:footnote>
  <w:footnote w:id="53">
    <w:p w14:paraId="2F96A99C" w14:textId="71B3F91E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〈諭欽差協辦大學士福康安等速解諸羅之圍〉，</w:t>
      </w:r>
      <w:r w:rsidR="0010729D">
        <w:rPr>
          <w:rFonts w:ascii="PMingLiU" w:eastAsia="PMingLiU" w:hAnsi="PMingLiU"/>
          <w:color w:val="000000" w:themeColor="text1"/>
        </w:rPr>
        <w:t>乾隆五十二年九月十二日（1787年9月12日）</w:t>
      </w:r>
      <w:r w:rsidRPr="0010729D">
        <w:rPr>
          <w:rFonts w:ascii="PMingLiU" w:eastAsia="PMingLiU" w:hAnsi="PMingLiU"/>
          <w:color w:val="000000" w:themeColor="text1"/>
        </w:rPr>
        <w:t>下旨，《天地會》第3冊，頁334。</w:t>
      </w:r>
    </w:p>
  </w:footnote>
  <w:footnote w:id="54">
    <w:p w14:paraId="41F58583" w14:textId="37F503D4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李侍堯，〈</w:t>
      </w:r>
      <w:r w:rsidRPr="0010729D">
        <w:rPr>
          <w:rFonts w:ascii="PMingLiU" w:eastAsia="PMingLiU" w:hAnsi="PMingLiU"/>
          <w:color w:val="000000" w:themeColor="text1"/>
        </w:rPr>
        <w:t>為奏據報諸羅解圍事〉，奏摺，</w:t>
      </w:r>
      <w:r w:rsidR="0010729D">
        <w:rPr>
          <w:rFonts w:ascii="PMingLiU" w:eastAsia="PMingLiU" w:hAnsi="PMingLiU"/>
          <w:color w:val="000000" w:themeColor="text1"/>
        </w:rPr>
        <w:t>乾隆五十二年九月四日（1787年9月4日）</w:t>
      </w:r>
      <w:r w:rsidRPr="0010729D">
        <w:rPr>
          <w:rFonts w:ascii="PMingLiU" w:eastAsia="PMingLiU" w:hAnsi="PMingLiU"/>
          <w:color w:val="000000" w:themeColor="text1"/>
        </w:rPr>
        <w:t>上奏、乾隆五十二年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1787年9月17日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硃批，《明清臺灣檔案彙編》第33冊，頁106。</w:t>
      </w:r>
    </w:p>
  </w:footnote>
  <w:footnote w:id="55">
    <w:p w14:paraId="030FC324" w14:textId="2911685F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李侍堯，〈</w:t>
      </w:r>
      <w:r w:rsidRPr="0010729D">
        <w:rPr>
          <w:rFonts w:ascii="PMingLiU" w:eastAsia="PMingLiU" w:hAnsi="PMingLiU"/>
          <w:color w:val="000000" w:themeColor="text1"/>
        </w:rPr>
        <w:t>為奏據報諸羅解圍事〉，</w:t>
      </w:r>
      <w:r w:rsidR="0010729D">
        <w:rPr>
          <w:rFonts w:ascii="PMingLiU" w:eastAsia="PMingLiU" w:hAnsi="PMingLiU"/>
          <w:color w:val="000000" w:themeColor="text1"/>
        </w:rPr>
        <w:t>乾隆五十二年九月四日（1787年9月4日）</w:t>
      </w:r>
      <w:r w:rsidRPr="0010729D">
        <w:rPr>
          <w:rFonts w:ascii="PMingLiU" w:eastAsia="PMingLiU" w:hAnsi="PMingLiU"/>
          <w:color w:val="000000" w:themeColor="text1"/>
        </w:rPr>
        <w:t>上奏、乾隆五十二年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1787年9月17日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硃批，《明清臺灣檔案彙編》第33冊，頁106。</w:t>
      </w:r>
    </w:p>
  </w:footnote>
  <w:footnote w:id="56">
    <w:p w14:paraId="0EBDF9AC" w14:textId="77777777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</w:p>
  </w:footnote>
  <w:footnote w:id="57">
    <w:p w14:paraId="291FFACE" w14:textId="72873785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李侍堯，〈</w:t>
      </w:r>
      <w:r w:rsidRPr="0010729D">
        <w:rPr>
          <w:rFonts w:ascii="PMingLiU" w:eastAsia="PMingLiU" w:hAnsi="PMingLiU"/>
          <w:color w:val="000000" w:themeColor="text1"/>
        </w:rPr>
        <w:t>為奏臺灣近況〉，奏摺，</w:t>
      </w:r>
      <w:r w:rsidR="0010729D">
        <w:rPr>
          <w:rFonts w:ascii="PMingLiU" w:eastAsia="PMingLiU" w:hAnsi="PMingLiU"/>
          <w:color w:val="000000" w:themeColor="text1"/>
        </w:rPr>
        <w:t>乾隆五十二年九月十五日（1787年9月15日）</w:t>
      </w:r>
      <w:r w:rsidRPr="0010729D">
        <w:rPr>
          <w:rFonts w:ascii="PMingLiU" w:eastAsia="PMingLiU" w:hAnsi="PMingLiU"/>
          <w:color w:val="000000" w:themeColor="text1"/>
        </w:rPr>
        <w:t>上奏、乾隆五十二年</w:t>
      </w:r>
      <w:r w:rsidR="0010729D">
        <w:rPr>
          <w:rFonts w:ascii="PMingLiU" w:eastAsia="PMingLiU" w:hAnsi="PMingLiU" w:hint="eastAsia"/>
          <w:color w:val="000000" w:themeColor="text1"/>
        </w:rPr>
        <w:t>九月二十七日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1787年9月27日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硃批，《明清臺灣檔案彙編》第33冊，頁151。</w:t>
      </w:r>
    </w:p>
  </w:footnote>
  <w:footnote w:id="58">
    <w:p w14:paraId="4AE5679C" w14:textId="01373DF8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福康安，〈</w:t>
      </w:r>
      <w:r w:rsidRPr="0010729D">
        <w:rPr>
          <w:rFonts w:ascii="PMingLiU" w:eastAsia="PMingLiU" w:hAnsi="PMingLiU"/>
          <w:color w:val="000000" w:themeColor="text1"/>
        </w:rPr>
        <w:t>為奏行抵廈門詢問賊匪情形酌定徑赴鹿港緣由事〉，奏摺，</w:t>
      </w:r>
      <w:r w:rsidR="0010729D">
        <w:rPr>
          <w:rFonts w:ascii="PMingLiU" w:eastAsia="PMingLiU" w:hAnsi="PMingLiU"/>
          <w:color w:val="000000" w:themeColor="text1"/>
        </w:rPr>
        <w:t>乾隆五十二年九月十九日（1787年9月19日）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推測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="0010729D">
        <w:rPr>
          <w:rFonts w:ascii="PMingLiU" w:eastAsia="PMingLiU" w:hAnsi="PMingLiU"/>
          <w:color w:val="000000" w:themeColor="text1"/>
        </w:rPr>
        <w:t>乾隆五十二年十月十五日（1787年10月15日）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硃批，《明清臺灣檔案彙編》第33冊，頁113。</w:t>
      </w:r>
    </w:p>
  </w:footnote>
  <w:footnote w:id="59">
    <w:p w14:paraId="5DC49D0B" w14:textId="2483E90C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福康安，〈</w:t>
      </w:r>
      <w:r w:rsidRPr="0010729D">
        <w:rPr>
          <w:rFonts w:ascii="PMingLiU" w:eastAsia="PMingLiU" w:hAnsi="PMingLiU"/>
          <w:color w:val="000000" w:themeColor="text1"/>
        </w:rPr>
        <w:t>為奏行抵廈門詢問賊匪情形酌定徑赴鹿港緣由事〉，</w:t>
      </w:r>
      <w:r w:rsidR="0010729D">
        <w:rPr>
          <w:rFonts w:ascii="PMingLiU" w:eastAsia="PMingLiU" w:hAnsi="PMingLiU"/>
          <w:color w:val="000000" w:themeColor="text1"/>
        </w:rPr>
        <w:t>乾隆五十二年九月十九日（1787年9月19日）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10729D">
        <w:rPr>
          <w:rFonts w:ascii="PMingLiU" w:eastAsia="PMingLiU" w:hAnsi="PMingLiU"/>
          <w:color w:val="000000" w:themeColor="text1"/>
        </w:rPr>
        <w:t>乾隆五十二年十月十五日（1787年10月15日）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硃批，《明清臺灣檔案彙編》第33冊，頁113。</w:t>
      </w:r>
    </w:p>
  </w:footnote>
  <w:footnote w:id="60">
    <w:p w14:paraId="5AC992E0" w14:textId="7F7F8DC4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福康安，〈</w:t>
      </w:r>
      <w:r w:rsidRPr="0010729D">
        <w:rPr>
          <w:rFonts w:ascii="PMingLiU" w:eastAsia="PMingLiU" w:hAnsi="PMingLiU"/>
          <w:color w:val="000000" w:themeColor="text1"/>
        </w:rPr>
        <w:t>為奏行抵廈門詢問賊匪情形酌定徑赴鹿港緣由事〉，</w:t>
      </w:r>
      <w:r w:rsidR="0010729D">
        <w:rPr>
          <w:rFonts w:ascii="PMingLiU" w:eastAsia="PMingLiU" w:hAnsi="PMingLiU"/>
          <w:color w:val="000000" w:themeColor="text1"/>
        </w:rPr>
        <w:t>乾隆五十二年九月十九日（1787年9月19日）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10729D">
        <w:rPr>
          <w:rFonts w:ascii="PMingLiU" w:eastAsia="PMingLiU" w:hAnsi="PMingLiU"/>
          <w:color w:val="000000" w:themeColor="text1"/>
        </w:rPr>
        <w:t>乾隆五十二年十月十五日（1787年10月15日）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硃批，《明清臺灣檔案彙編》第33冊，頁113。</w:t>
      </w:r>
    </w:p>
  </w:footnote>
  <w:footnote w:id="61">
    <w:p w14:paraId="02147A17" w14:textId="6F4CE58F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阿桂，〈</w:t>
      </w:r>
      <w:r w:rsidRPr="0010729D">
        <w:rPr>
          <w:rFonts w:ascii="PMingLiU" w:eastAsia="PMingLiU" w:hAnsi="PMingLiU"/>
          <w:color w:val="000000" w:themeColor="text1"/>
        </w:rPr>
        <w:t>為遵旨覆奏籌劃臺灣軍務事〉，奏摺，乾隆五十二年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1787年10月3日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10729D">
        <w:rPr>
          <w:rFonts w:ascii="PMingLiU" w:eastAsia="PMingLiU" w:hAnsi="PMingLiU"/>
          <w:color w:val="000000" w:themeColor="text1"/>
        </w:rPr>
        <w:t>乾隆五十二年十月七日（1787年10月7日）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硃批，《明清臺灣檔案彙編》第33冊，頁194。</w:t>
      </w:r>
    </w:p>
  </w:footnote>
  <w:footnote w:id="62">
    <w:p w14:paraId="669C683E" w14:textId="122C1D07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阿桂，〈</w:t>
      </w:r>
      <w:r w:rsidRPr="0010729D">
        <w:rPr>
          <w:rFonts w:ascii="PMingLiU" w:eastAsia="PMingLiU" w:hAnsi="PMingLiU"/>
          <w:color w:val="000000" w:themeColor="text1"/>
        </w:rPr>
        <w:t>為遵旨覆奏籌劃臺灣軍務事〉，乾隆五十二年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1787年10月3日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10729D">
        <w:rPr>
          <w:rFonts w:ascii="PMingLiU" w:eastAsia="PMingLiU" w:hAnsi="PMingLiU"/>
          <w:color w:val="000000" w:themeColor="text1"/>
        </w:rPr>
        <w:t>乾隆五十二年十月七日（1787年10月7日）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硃批，《明清臺灣檔案彙編》第33冊，頁194。</w:t>
      </w:r>
    </w:p>
  </w:footnote>
  <w:footnote w:id="63">
    <w:p w14:paraId="195812F5" w14:textId="026C987A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福康安，〈</w:t>
      </w:r>
      <w:r w:rsidRPr="0010729D">
        <w:rPr>
          <w:rFonts w:ascii="PMingLiU" w:eastAsia="PMingLiU" w:hAnsi="PMingLiU"/>
          <w:color w:val="000000" w:themeColor="text1"/>
        </w:rPr>
        <w:t>為行抵廈門詢問賊匪情形酌定徑赴鹿港緣由恭摺奏聞〉，</w:t>
      </w:r>
      <w:r w:rsidR="0010729D">
        <w:rPr>
          <w:rFonts w:ascii="PMingLiU" w:eastAsia="PMingLiU" w:hAnsi="PMingLiU"/>
          <w:color w:val="000000" w:themeColor="text1"/>
        </w:rPr>
        <w:t>乾隆五十二年九月四日（1787年9月4日）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10729D">
        <w:rPr>
          <w:rFonts w:ascii="PMingLiU" w:eastAsia="PMingLiU" w:hAnsi="PMingLiU"/>
          <w:color w:val="000000" w:themeColor="text1"/>
        </w:rPr>
        <w:t>乾隆五十二年十月四日（1787年10月4日）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硃批，《明清臺灣檔案彙編》第33冊，頁182。</w:t>
      </w:r>
    </w:p>
  </w:footnote>
  <w:footnote w:id="64">
    <w:p w14:paraId="62DBF1DB" w14:textId="7DF675C5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〈諭欽差協辦大學士福康安等速解諸羅之圍〉，乾隆五十二年</w:t>
      </w:r>
      <w:r w:rsidR="0010729D">
        <w:rPr>
          <w:rFonts w:ascii="PMingLiU" w:eastAsia="PMingLiU" w:hAnsi="PMingLiU" w:hint="eastAsia"/>
          <w:color w:val="000000" w:themeColor="text1"/>
        </w:rPr>
        <w:t>九月十二日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1787年9月12日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下旨，《天地會》第3冊，頁334。</w:t>
      </w:r>
    </w:p>
  </w:footnote>
  <w:footnote w:id="65">
    <w:p w14:paraId="2ADA48E2" w14:textId="22B4FF1A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〈諭欽差協辦大學士福康安迅速渡臺沿途搜剿確保通道〉，上諭，</w:t>
      </w:r>
      <w:r w:rsidR="0010729D">
        <w:rPr>
          <w:rFonts w:ascii="PMingLiU" w:eastAsia="PMingLiU" w:hAnsi="PMingLiU"/>
          <w:color w:val="000000" w:themeColor="text1"/>
        </w:rPr>
        <w:t>乾隆五十二年十月四日（1787年10月4日）</w:t>
      </w:r>
      <w:r w:rsidRPr="0010729D">
        <w:rPr>
          <w:rFonts w:ascii="PMingLiU" w:eastAsia="PMingLiU" w:hAnsi="PMingLiU"/>
          <w:color w:val="000000" w:themeColor="text1"/>
        </w:rPr>
        <w:t>下旨，《天地會》第3冊，頁389。</w:t>
      </w:r>
    </w:p>
  </w:footnote>
  <w:footnote w:id="66">
    <w:p w14:paraId="132AD647" w14:textId="0B59D98D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〈諭欽差協辦大學士福康安迅速渡臺沿途搜剿確保通道〉，</w:t>
      </w:r>
      <w:r w:rsidR="0010729D">
        <w:rPr>
          <w:rFonts w:ascii="PMingLiU" w:eastAsia="PMingLiU" w:hAnsi="PMingLiU"/>
          <w:color w:val="000000" w:themeColor="text1"/>
        </w:rPr>
        <w:t>乾隆五十二年十月四日（1787年10月4日）</w:t>
      </w:r>
      <w:r w:rsidRPr="0010729D">
        <w:rPr>
          <w:rFonts w:ascii="PMingLiU" w:eastAsia="PMingLiU" w:hAnsi="PMingLiU"/>
          <w:color w:val="000000" w:themeColor="text1"/>
        </w:rPr>
        <w:t>下旨，《天地會》第3冊，頁389。</w:t>
      </w:r>
    </w:p>
  </w:footnote>
  <w:footnote w:id="67">
    <w:p w14:paraId="6D6B22E7" w14:textId="735B8DB1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福康安（等），〈</w:t>
      </w:r>
      <w:r w:rsidRPr="0010729D">
        <w:rPr>
          <w:rFonts w:ascii="PMingLiU" w:eastAsia="PMingLiU" w:hAnsi="PMingLiU"/>
          <w:color w:val="000000" w:themeColor="text1"/>
        </w:rPr>
        <w:t>為覆奏籌辦軍務事〉，奏摺，乾隆五十二年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1787年9月24日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上奏、</w:t>
      </w:r>
      <w:r w:rsidR="0010729D">
        <w:rPr>
          <w:rFonts w:ascii="PMingLiU" w:eastAsia="PMingLiU" w:hAnsi="PMingLiU"/>
          <w:color w:val="000000" w:themeColor="text1"/>
        </w:rPr>
        <w:t>乾隆五十二年十月七日（1787年10月7日）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硃批，《明清臺灣檔案彙編》第33冊，頁191。</w:t>
      </w:r>
    </w:p>
  </w:footnote>
  <w:footnote w:id="68">
    <w:p w14:paraId="4226F233" w14:textId="6B5C2F0B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〈諭欽差湖廣總督常青令山豬毛廣東民人仍回軍營〉，上諭，乾隆五十二年九月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</w:t>
      </w:r>
      <w:r w:rsidRPr="0010729D">
        <w:rPr>
          <w:rFonts w:ascii="PMingLiU" w:eastAsia="PMingLiU" w:hAnsi="PMingLiU" w:hint="eastAsia"/>
          <w:color w:val="000000" w:themeColor="text1"/>
          <w:sz w:val="20"/>
          <w:szCs w:val="20"/>
        </w:rPr>
        <w:t>9月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下旨，《天地會》3冊，頁345。</w:t>
      </w:r>
    </w:p>
  </w:footnote>
  <w:footnote w:id="69">
    <w:p w14:paraId="6B267926" w14:textId="34E0D19D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福康安（等），〈</w:t>
      </w:r>
      <w:r w:rsidRPr="0010729D">
        <w:rPr>
          <w:rFonts w:ascii="PMingLiU" w:eastAsia="PMingLiU" w:hAnsi="PMingLiU"/>
          <w:color w:val="000000" w:themeColor="text1"/>
        </w:rPr>
        <w:t>為覆奏籌辦軍務事〉，乾隆五十二年</w:t>
      </w:r>
      <w:r w:rsidR="0010729D">
        <w:rPr>
          <w:rFonts w:ascii="PMingLiU" w:eastAsia="PMingLiU" w:hAnsi="PMingLiU" w:hint="eastAsia"/>
          <w:color w:val="000000" w:themeColor="text1"/>
        </w:rPr>
        <w:t>九月二十四日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1787年9月24日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上奏、乾隆五十二年</w:t>
      </w:r>
      <w:r w:rsidR="0010729D">
        <w:rPr>
          <w:rFonts w:ascii="PMingLiU" w:eastAsia="PMingLiU" w:hAnsi="PMingLiU" w:hint="eastAsia"/>
          <w:color w:val="000000" w:themeColor="text1"/>
        </w:rPr>
        <w:t>十月七日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1787年10月7日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硃批，《明清臺灣檔案彙編》第33冊，頁191。</w:t>
      </w:r>
    </w:p>
  </w:footnote>
  <w:footnote w:id="70">
    <w:p w14:paraId="3E0292DA" w14:textId="135D8580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〈諭欽差協辦大學士福康安鹽水港官軍失利待大兵到齊再作行動〉，上諭，乾隆五十二年</w:t>
      </w:r>
      <w:r w:rsidR="0010729D">
        <w:rPr>
          <w:rFonts w:ascii="PMingLiU" w:eastAsia="PMingLiU" w:hAnsi="PMingLiU" w:hint="eastAsia"/>
          <w:color w:val="000000" w:themeColor="text1"/>
        </w:rPr>
        <w:t>十月十四日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1787年10月14日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下旨，《天地會》第3冊</w:t>
      </w:r>
      <w:r w:rsidR="007D6E73" w:rsidRPr="0010729D">
        <w:rPr>
          <w:rFonts w:ascii="PMingLiU" w:eastAsia="PMingLiU" w:hAnsi="PMingLiU" w:hint="eastAsia"/>
          <w:color w:val="000000" w:themeColor="text1"/>
        </w:rPr>
        <w:t>，</w:t>
      </w:r>
      <w:r w:rsidRPr="0010729D">
        <w:rPr>
          <w:rFonts w:ascii="PMingLiU" w:eastAsia="PMingLiU" w:hAnsi="PMingLiU"/>
          <w:color w:val="000000" w:themeColor="text1"/>
        </w:rPr>
        <w:t>頁417。</w:t>
      </w:r>
    </w:p>
  </w:footnote>
  <w:footnote w:id="71">
    <w:p w14:paraId="03C88C31" w14:textId="362CF60D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〈諭欽差協辦大學士福康安等速解諸羅之圍〉，乾隆五十二年</w:t>
      </w:r>
      <w:r w:rsidR="0010729D">
        <w:rPr>
          <w:rFonts w:ascii="PMingLiU" w:eastAsia="PMingLiU" w:hAnsi="PMingLiU" w:hint="eastAsia"/>
          <w:color w:val="000000" w:themeColor="text1"/>
        </w:rPr>
        <w:t>九月十二日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1787年9月12日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下旨，《天地會》第3冊，頁334。</w:t>
      </w:r>
    </w:p>
  </w:footnote>
  <w:footnote w:id="72">
    <w:p w14:paraId="3FB6E2DB" w14:textId="55C878DA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/>
          <w:color w:val="000000" w:themeColor="text1"/>
        </w:rPr>
        <w:t>福康安（等），〈</w:t>
      </w:r>
      <w:r w:rsidRPr="0010729D">
        <w:rPr>
          <w:rFonts w:ascii="PMingLiU" w:eastAsia="PMingLiU" w:hAnsi="PMingLiU"/>
          <w:color w:val="000000" w:themeColor="text1"/>
        </w:rPr>
        <w:t>為拿獲賊匪及帶兵進剿日期恭摺奏聞事〉，奏摺，乾隆五十二年</w:t>
      </w:r>
      <w:r w:rsidR="0010729D">
        <w:rPr>
          <w:rFonts w:ascii="PMingLiU" w:eastAsia="PMingLiU" w:hAnsi="PMingLiU" w:hint="eastAsia"/>
          <w:color w:val="000000" w:themeColor="text1"/>
        </w:rPr>
        <w:t>十一月五日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1787年11月5日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上奏、乾隆五十二年</w:t>
      </w:r>
      <w:r w:rsidR="0010729D">
        <w:rPr>
          <w:rFonts w:ascii="PMingLiU" w:eastAsia="PMingLiU" w:hAnsi="PMingLiU" w:hint="eastAsia"/>
          <w:color w:val="000000" w:themeColor="text1"/>
        </w:rPr>
        <w:t>十一月二十三日</w:t>
      </w:r>
      <w:r w:rsidR="00610E10" w:rsidRPr="0010729D">
        <w:rPr>
          <w:rFonts w:ascii="PMingLiU" w:eastAsia="PMingLiU" w:hAnsi="PMingLiU"/>
          <w:color w:val="000000" w:themeColor="text1"/>
        </w:rPr>
        <w:t>（</w:t>
      </w:r>
      <w:r w:rsidRPr="0010729D">
        <w:rPr>
          <w:rFonts w:ascii="PMingLiU" w:eastAsia="PMingLiU" w:hAnsi="PMingLiU"/>
          <w:color w:val="000000" w:themeColor="text1"/>
        </w:rPr>
        <w:t>1787年11月23日</w:t>
      </w:r>
      <w:r w:rsidR="00610E10" w:rsidRPr="0010729D">
        <w:rPr>
          <w:rFonts w:ascii="PMingLiU" w:eastAsia="PMingLiU" w:hAnsi="PMingLiU"/>
          <w:color w:val="000000" w:themeColor="text1"/>
        </w:rPr>
        <w:t>）</w:t>
      </w:r>
      <w:r w:rsidRPr="0010729D">
        <w:rPr>
          <w:rFonts w:ascii="PMingLiU" w:eastAsia="PMingLiU" w:hAnsi="PMingLiU"/>
          <w:color w:val="000000" w:themeColor="text1"/>
        </w:rPr>
        <w:t>硃批，《明清臺灣檔案彙編》第34冊，頁47。</w:t>
      </w:r>
    </w:p>
  </w:footnote>
  <w:footnote w:id="73">
    <w:p w14:paraId="6629C818" w14:textId="6D9D98B0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</w:t>
      </w:r>
      <w:r w:rsidR="0010729D">
        <w:rPr>
          <w:rFonts w:ascii="PMingLiU" w:eastAsia="PMingLiU" w:hAnsi="PMingLiU"/>
          <w:color w:val="000000" w:themeColor="text1"/>
          <w:sz w:val="20"/>
          <w:szCs w:val="20"/>
        </w:rPr>
        <w:t>福康安（等），〈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為拏獲賊匪及帶兵進剿日期事〉，上奏，乾隆五十二年十一月五日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1787年11月5日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上奏，《明清臺灣檔案彙編》第33冊，頁368。</w:t>
      </w:r>
    </w:p>
  </w:footnote>
  <w:footnote w:id="74">
    <w:p w14:paraId="6BEE2712" w14:textId="21106036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</w:t>
      </w:r>
      <w:r w:rsidR="0010729D">
        <w:rPr>
          <w:rFonts w:ascii="PMingLiU" w:eastAsia="PMingLiU" w:hAnsi="PMingLiU"/>
          <w:color w:val="000000" w:themeColor="text1"/>
          <w:sz w:val="20"/>
          <w:szCs w:val="20"/>
        </w:rPr>
        <w:t>福康安（等），〈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為拏獲賊匪及帶兵進剿日期事〉，乾隆五十二年十一月五日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1787年11月5日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上奏，《明清臺灣檔案彙編》第33冊，頁368。</w:t>
      </w:r>
    </w:p>
  </w:footnote>
  <w:footnote w:id="75">
    <w:p w14:paraId="2A5DBC06" w14:textId="374D08EE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</w:t>
      </w:r>
      <w:r w:rsidR="0010729D">
        <w:rPr>
          <w:rFonts w:ascii="PMingLiU" w:eastAsia="PMingLiU" w:hAnsi="PMingLiU"/>
          <w:color w:val="000000" w:themeColor="text1"/>
          <w:sz w:val="20"/>
          <w:szCs w:val="20"/>
        </w:rPr>
        <w:t>福康安（等），〈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為拏獲賊匪及帶兵進剿日期事〉，乾隆五十二年十一月五日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1787年11月5日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上奏，《明清臺灣檔案彙編》第33冊，頁368。</w:t>
      </w:r>
    </w:p>
  </w:footnote>
  <w:footnote w:id="76">
    <w:p w14:paraId="69030DF7" w14:textId="71D8F5F6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</w:t>
      </w:r>
      <w:r w:rsidR="0010729D">
        <w:rPr>
          <w:rFonts w:ascii="PMingLiU" w:eastAsia="PMingLiU" w:hAnsi="PMingLiU"/>
          <w:color w:val="000000" w:themeColor="text1"/>
          <w:sz w:val="20"/>
          <w:szCs w:val="20"/>
        </w:rPr>
        <w:t>福康安（等），〈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為拏獲賊匪及帶兵進剿日期事〉，乾隆五十二年十一月五日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1787年11月5日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上奏，《明清臺灣檔案彙編》第33冊，頁368。</w:t>
      </w:r>
    </w:p>
  </w:footnote>
  <w:footnote w:id="77">
    <w:p w14:paraId="353BAA20" w14:textId="4A85A39E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〈諭欽差協辦大學士福康安等預籌臺灣善後事宜〉，上諭，《天地會》3冊，頁432。</w:t>
      </w:r>
    </w:p>
  </w:footnote>
  <w:footnote w:id="78">
    <w:p w14:paraId="4CFA6EF5" w14:textId="3DFA6019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〈諭欽差協辦大學士福康安等速解諸羅之圍〉，乾隆五十二年</w:t>
      </w:r>
      <w:r w:rsidR="0010729D">
        <w:rPr>
          <w:rFonts w:ascii="PMingLiU" w:eastAsia="PMingLiU" w:hAnsi="PMingLiU" w:hint="eastAsia"/>
          <w:color w:val="000000" w:themeColor="text1"/>
        </w:rPr>
        <w:t>九月十二日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1787年9月12日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下旨，《天地會》第3冊，頁334。</w:t>
      </w:r>
    </w:p>
  </w:footnote>
  <w:footnote w:id="79">
    <w:p w14:paraId="3D1D0160" w14:textId="1A764C5D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戶部，〈為移會內閣抄出漢字上諭一道柴大紀</w:t>
      </w:r>
      <w:r w:rsidR="00593320" w:rsidRPr="0010729D">
        <w:rPr>
          <w:rFonts w:ascii="PMingLiU" w:eastAsia="PMingLiU" w:hAnsi="PMingLiU" w:hint="eastAsia"/>
          <w:color w:val="000000" w:themeColor="text1"/>
        </w:rPr>
        <w:t>着</w:t>
      </w:r>
      <w:r w:rsidRPr="0010729D">
        <w:rPr>
          <w:rFonts w:ascii="PMingLiU" w:eastAsia="PMingLiU" w:hAnsi="PMingLiU" w:hint="eastAsia"/>
          <w:color w:val="000000" w:themeColor="text1"/>
        </w:rPr>
        <w:t>封為一等義勇伯事〉，收入《明清臺灣檔案彙編》第33冊，頁505。</w:t>
      </w:r>
    </w:p>
  </w:footnote>
  <w:footnote w:id="80">
    <w:p w14:paraId="5AFF7094" w14:textId="77777777" w:rsidR="001733D9" w:rsidRPr="0010729D" w:rsidRDefault="001733D9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Pr="0010729D">
        <w:rPr>
          <w:rFonts w:ascii="PMingLiU" w:eastAsia="PMingLiU" w:hAnsi="PMingLiU" w:hint="eastAsia"/>
          <w:color w:val="000000" w:themeColor="text1"/>
        </w:rPr>
        <w:t>戶部，〈為移會內閣抄出漢字上諭一道柴大紀着封為一等義勇伯事〉，收入《明清臺灣檔案彙編》第33冊，頁505。</w:t>
      </w:r>
    </w:p>
  </w:footnote>
  <w:footnote w:id="81">
    <w:p w14:paraId="1CCA8D34" w14:textId="68F9B892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</w:t>
      </w:r>
      <w:r w:rsidR="0010729D">
        <w:rPr>
          <w:rFonts w:ascii="PMingLiU" w:eastAsia="PMingLiU" w:hAnsi="PMingLiU"/>
          <w:color w:val="000000" w:themeColor="text1"/>
          <w:sz w:val="20"/>
          <w:szCs w:val="20"/>
        </w:rPr>
        <w:t>李侍堯，〈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為奏報福康安移營水沙連及陳泮投降事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附片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〉，硃批，乾隆五十二年十二月十六日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1787年12月16日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上奏、乾隆五十二年十二月二十九日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1787年12月29日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硃批，《明清臺灣檔案彙編》第34冊，頁241。</w:t>
      </w:r>
    </w:p>
  </w:footnote>
  <w:footnote w:id="82">
    <w:p w14:paraId="2197C8C0" w14:textId="3231724E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</w:t>
      </w:r>
      <w:r w:rsidR="0010729D">
        <w:rPr>
          <w:rFonts w:ascii="PMingLiU" w:eastAsia="PMingLiU" w:hAnsi="PMingLiU"/>
          <w:color w:val="000000" w:themeColor="text1"/>
          <w:sz w:val="20"/>
          <w:szCs w:val="20"/>
        </w:rPr>
        <w:t>李侍堯，〈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為奏報福康安移營水沙連及陳泮投降事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附片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〉，乾隆五十二年十二月十六日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1787年12月16日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上奏、乾隆五十二年十二月二十九日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1787年12月29日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硃批，《明清臺灣檔案彙編》第34冊，頁241。</w:t>
      </w:r>
    </w:p>
  </w:footnote>
  <w:footnote w:id="83">
    <w:p w14:paraId="56FD44D1" w14:textId="0C8515E8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</w:t>
      </w:r>
      <w:r w:rsidR="0010729D">
        <w:rPr>
          <w:rFonts w:ascii="PMingLiU" w:eastAsia="PMingLiU" w:hAnsi="PMingLiU"/>
          <w:color w:val="000000" w:themeColor="text1"/>
          <w:sz w:val="20"/>
          <w:szCs w:val="20"/>
        </w:rPr>
        <w:t>李侍堯，〈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為遵旨據實覆奏柴大紀有無貪縱不職等事〉，上奏，乾隆五十三年一月十日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1788年1月10日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上奏，《明清臺灣檔案彙編》第34冊，頁304。</w:t>
      </w:r>
    </w:p>
  </w:footnote>
  <w:footnote w:id="84">
    <w:p w14:paraId="4D45E250" w14:textId="03E2D086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〈諭內閣常青等對柴大紀知情不奏分別革職交部嚴議〉，上諭，《天地會》4冊，頁323。</w:t>
      </w:r>
    </w:p>
  </w:footnote>
  <w:footnote w:id="85">
    <w:p w14:paraId="0D07EF7B" w14:textId="4EAF5A61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 w:hint="eastAsia"/>
          <w:color w:val="000000" w:themeColor="text1"/>
        </w:rPr>
        <w:t>李侍堯，〈</w:t>
      </w:r>
      <w:r w:rsidRPr="0010729D">
        <w:rPr>
          <w:rFonts w:ascii="PMingLiU" w:eastAsia="PMingLiU" w:hAnsi="PMingLiU" w:hint="eastAsia"/>
          <w:color w:val="000000" w:themeColor="text1"/>
        </w:rPr>
        <w:t>為奏臺灣近況〉，乾隆五十二年</w:t>
      </w:r>
      <w:r w:rsidR="0010729D">
        <w:rPr>
          <w:rFonts w:ascii="PMingLiU" w:eastAsia="PMingLiU" w:hAnsi="PMingLiU" w:hint="eastAsia"/>
          <w:color w:val="000000" w:themeColor="text1"/>
        </w:rPr>
        <w:t>九月十五日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1787年9月15日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上奏、乾隆五十二年</w:t>
      </w:r>
      <w:r w:rsidR="0010729D">
        <w:rPr>
          <w:rFonts w:ascii="PMingLiU" w:eastAsia="PMingLiU" w:hAnsi="PMingLiU" w:hint="eastAsia"/>
          <w:color w:val="000000" w:themeColor="text1"/>
        </w:rPr>
        <w:t>九月二十七日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1787年9月27日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硃批，《明清臺灣檔案彙編》第33冊，頁151。</w:t>
      </w:r>
    </w:p>
  </w:footnote>
  <w:footnote w:id="86">
    <w:p w14:paraId="047B020D" w14:textId="102835EE" w:rsidR="00755DBD" w:rsidRPr="0010729D" w:rsidRDefault="00755DBD" w:rsidP="00390311">
      <w:pPr>
        <w:pStyle w:val="FootnoteText"/>
        <w:spacing w:line="276" w:lineRule="auto"/>
        <w:rPr>
          <w:rFonts w:ascii="PMingLiU" w:eastAsia="PMingLiU" w:hAnsi="PMingLiU"/>
          <w:color w:val="000000" w:themeColor="text1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</w:rPr>
        <w:footnoteRef/>
      </w:r>
      <w:r w:rsidRPr="0010729D">
        <w:rPr>
          <w:rFonts w:ascii="PMingLiU" w:eastAsia="PMingLiU" w:hAnsi="PMingLiU"/>
          <w:color w:val="000000" w:themeColor="text1"/>
        </w:rPr>
        <w:t xml:space="preserve"> </w:t>
      </w:r>
      <w:r w:rsidR="0010729D">
        <w:rPr>
          <w:rFonts w:ascii="PMingLiU" w:eastAsia="PMingLiU" w:hAnsi="PMingLiU" w:hint="eastAsia"/>
          <w:color w:val="000000" w:themeColor="text1"/>
        </w:rPr>
        <w:t>李侍堯，〈</w:t>
      </w:r>
      <w:r w:rsidRPr="0010729D">
        <w:rPr>
          <w:rFonts w:ascii="PMingLiU" w:eastAsia="PMingLiU" w:hAnsi="PMingLiU" w:hint="eastAsia"/>
          <w:color w:val="000000" w:themeColor="text1"/>
        </w:rPr>
        <w:t>為奏臺灣近況〉，乾隆五十二年</w:t>
      </w:r>
      <w:r w:rsidR="0010729D">
        <w:rPr>
          <w:rFonts w:ascii="PMingLiU" w:eastAsia="PMingLiU" w:hAnsi="PMingLiU" w:hint="eastAsia"/>
          <w:color w:val="000000" w:themeColor="text1"/>
        </w:rPr>
        <w:t>九月十五日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1787年9月15日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上奏、乾隆五十二年</w:t>
      </w:r>
      <w:r w:rsidR="0010729D">
        <w:rPr>
          <w:rFonts w:ascii="PMingLiU" w:eastAsia="PMingLiU" w:hAnsi="PMingLiU" w:hint="eastAsia"/>
          <w:color w:val="000000" w:themeColor="text1"/>
        </w:rPr>
        <w:t>九月二十七日</w:t>
      </w:r>
      <w:r w:rsidR="00610E10" w:rsidRPr="0010729D">
        <w:rPr>
          <w:rFonts w:ascii="PMingLiU" w:eastAsia="PMingLiU" w:hAnsi="PMingLiU" w:hint="eastAsia"/>
          <w:color w:val="000000" w:themeColor="text1"/>
        </w:rPr>
        <w:t>（</w:t>
      </w:r>
      <w:r w:rsidRPr="0010729D">
        <w:rPr>
          <w:rFonts w:ascii="PMingLiU" w:eastAsia="PMingLiU" w:hAnsi="PMingLiU" w:hint="eastAsia"/>
          <w:color w:val="000000" w:themeColor="text1"/>
        </w:rPr>
        <w:t>1787年9月27日</w:t>
      </w:r>
      <w:r w:rsidR="00610E10" w:rsidRPr="0010729D">
        <w:rPr>
          <w:rFonts w:ascii="PMingLiU" w:eastAsia="PMingLiU" w:hAnsi="PMingLiU" w:hint="eastAsia"/>
          <w:color w:val="000000" w:themeColor="text1"/>
        </w:rPr>
        <w:t>）</w:t>
      </w:r>
      <w:r w:rsidRPr="0010729D">
        <w:rPr>
          <w:rFonts w:ascii="PMingLiU" w:eastAsia="PMingLiU" w:hAnsi="PMingLiU" w:hint="eastAsia"/>
          <w:color w:val="000000" w:themeColor="text1"/>
        </w:rPr>
        <w:t>硃批，《明清臺灣檔案彙編》第33冊，頁151。</w:t>
      </w:r>
    </w:p>
  </w:footnote>
  <w:footnote w:id="87">
    <w:p w14:paraId="7E0A6152" w14:textId="0A551E3F" w:rsidR="00755DBD" w:rsidRPr="0010729D" w:rsidRDefault="00755DBD" w:rsidP="00390311">
      <w:pPr>
        <w:spacing w:after="0" w:line="276" w:lineRule="auto"/>
        <w:rPr>
          <w:rFonts w:ascii="PMingLiU" w:eastAsia="PMingLiU" w:hAnsi="PMingLiU"/>
          <w:color w:val="000000" w:themeColor="text1"/>
          <w:sz w:val="20"/>
          <w:szCs w:val="20"/>
        </w:rPr>
      </w:pPr>
      <w:r w:rsidRPr="0010729D">
        <w:rPr>
          <w:rStyle w:val="FootnoteReference"/>
          <w:rFonts w:ascii="PMingLiU" w:eastAsia="PMingLiU" w:hAnsi="PMingLiU"/>
          <w:color w:val="000000" w:themeColor="text1"/>
          <w:sz w:val="20"/>
          <w:szCs w:val="20"/>
        </w:rPr>
        <w:footnoteRef/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 xml:space="preserve"> </w:t>
      </w:r>
      <w:r w:rsidR="0010729D">
        <w:rPr>
          <w:rFonts w:ascii="PMingLiU" w:eastAsia="PMingLiU" w:hAnsi="PMingLiU"/>
          <w:color w:val="000000" w:themeColor="text1"/>
          <w:sz w:val="20"/>
          <w:szCs w:val="20"/>
        </w:rPr>
        <w:t>李侍堯，〈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為據稟臺灣情形並備船配渡事〉，上奏，乾隆五十二年十月十一日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（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1787年10月11日</w:t>
      </w:r>
      <w:r w:rsidR="00610E10" w:rsidRPr="0010729D">
        <w:rPr>
          <w:rFonts w:ascii="PMingLiU" w:eastAsia="PMingLiU" w:hAnsi="PMingLiU"/>
          <w:color w:val="000000" w:themeColor="text1"/>
          <w:sz w:val="20"/>
          <w:szCs w:val="20"/>
        </w:rPr>
        <w:t>）</w:t>
      </w:r>
      <w:r w:rsidRPr="0010729D">
        <w:rPr>
          <w:rFonts w:ascii="PMingLiU" w:eastAsia="PMingLiU" w:hAnsi="PMingLiU"/>
          <w:color w:val="000000" w:themeColor="text1"/>
          <w:sz w:val="20"/>
          <w:szCs w:val="20"/>
        </w:rPr>
        <w:t>上奏，《明清臺灣檔案彙編》第33冊，頁207。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3533"/>
    <w:rsid w:val="000023D5"/>
    <w:rsid w:val="00002843"/>
    <w:rsid w:val="000047D4"/>
    <w:rsid w:val="000076AB"/>
    <w:rsid w:val="00014A55"/>
    <w:rsid w:val="0001711B"/>
    <w:rsid w:val="00017DE1"/>
    <w:rsid w:val="0002158E"/>
    <w:rsid w:val="00022541"/>
    <w:rsid w:val="000258E5"/>
    <w:rsid w:val="00026BA1"/>
    <w:rsid w:val="000323E0"/>
    <w:rsid w:val="000324CB"/>
    <w:rsid w:val="00035773"/>
    <w:rsid w:val="00036E66"/>
    <w:rsid w:val="00040947"/>
    <w:rsid w:val="0004584E"/>
    <w:rsid w:val="00047649"/>
    <w:rsid w:val="0005341B"/>
    <w:rsid w:val="0005767E"/>
    <w:rsid w:val="00061F62"/>
    <w:rsid w:val="000633BE"/>
    <w:rsid w:val="00067404"/>
    <w:rsid w:val="00070B68"/>
    <w:rsid w:val="000801F0"/>
    <w:rsid w:val="00085CB0"/>
    <w:rsid w:val="00086843"/>
    <w:rsid w:val="000914B4"/>
    <w:rsid w:val="00091F15"/>
    <w:rsid w:val="0009406A"/>
    <w:rsid w:val="000A20DD"/>
    <w:rsid w:val="000A370E"/>
    <w:rsid w:val="000A3998"/>
    <w:rsid w:val="000A4BF9"/>
    <w:rsid w:val="000A6544"/>
    <w:rsid w:val="000A6F81"/>
    <w:rsid w:val="000B3661"/>
    <w:rsid w:val="000B5B65"/>
    <w:rsid w:val="000C0785"/>
    <w:rsid w:val="000C7131"/>
    <w:rsid w:val="000C79A8"/>
    <w:rsid w:val="000D156B"/>
    <w:rsid w:val="000D336C"/>
    <w:rsid w:val="000D4066"/>
    <w:rsid w:val="000D41C4"/>
    <w:rsid w:val="000D5A32"/>
    <w:rsid w:val="000D7447"/>
    <w:rsid w:val="000D7851"/>
    <w:rsid w:val="000E5E4C"/>
    <w:rsid w:val="00101216"/>
    <w:rsid w:val="0010221D"/>
    <w:rsid w:val="001023BD"/>
    <w:rsid w:val="0010729D"/>
    <w:rsid w:val="001106EF"/>
    <w:rsid w:val="00114E64"/>
    <w:rsid w:val="0012147D"/>
    <w:rsid w:val="00121960"/>
    <w:rsid w:val="00121F5E"/>
    <w:rsid w:val="00122A6E"/>
    <w:rsid w:val="001313AD"/>
    <w:rsid w:val="001351EF"/>
    <w:rsid w:val="00140E70"/>
    <w:rsid w:val="00142354"/>
    <w:rsid w:val="00143202"/>
    <w:rsid w:val="001445A5"/>
    <w:rsid w:val="001466F6"/>
    <w:rsid w:val="00147421"/>
    <w:rsid w:val="00147476"/>
    <w:rsid w:val="0015061E"/>
    <w:rsid w:val="00155E81"/>
    <w:rsid w:val="00156405"/>
    <w:rsid w:val="001632C7"/>
    <w:rsid w:val="0016381F"/>
    <w:rsid w:val="001646ED"/>
    <w:rsid w:val="00164A00"/>
    <w:rsid w:val="00165725"/>
    <w:rsid w:val="00166C86"/>
    <w:rsid w:val="001725DD"/>
    <w:rsid w:val="00172D03"/>
    <w:rsid w:val="00172EA1"/>
    <w:rsid w:val="001733D9"/>
    <w:rsid w:val="001777C5"/>
    <w:rsid w:val="001837A4"/>
    <w:rsid w:val="00183A83"/>
    <w:rsid w:val="001871A6"/>
    <w:rsid w:val="001921E4"/>
    <w:rsid w:val="00193D38"/>
    <w:rsid w:val="00194D1D"/>
    <w:rsid w:val="00195A61"/>
    <w:rsid w:val="00196B01"/>
    <w:rsid w:val="00197F96"/>
    <w:rsid w:val="001A1CFC"/>
    <w:rsid w:val="001A3DAB"/>
    <w:rsid w:val="001A5873"/>
    <w:rsid w:val="001A5A20"/>
    <w:rsid w:val="001A5C7F"/>
    <w:rsid w:val="001A6783"/>
    <w:rsid w:val="001B050E"/>
    <w:rsid w:val="001B11F4"/>
    <w:rsid w:val="001B20ED"/>
    <w:rsid w:val="001B404A"/>
    <w:rsid w:val="001B45A1"/>
    <w:rsid w:val="001C0D01"/>
    <w:rsid w:val="001C4E90"/>
    <w:rsid w:val="001D0BCE"/>
    <w:rsid w:val="001D0C16"/>
    <w:rsid w:val="001D125C"/>
    <w:rsid w:val="001D3A60"/>
    <w:rsid w:val="001D45F4"/>
    <w:rsid w:val="001D47E8"/>
    <w:rsid w:val="001D6C62"/>
    <w:rsid w:val="001E23B7"/>
    <w:rsid w:val="001E2F2B"/>
    <w:rsid w:val="001E4287"/>
    <w:rsid w:val="001F1ABB"/>
    <w:rsid w:val="001F35E8"/>
    <w:rsid w:val="001F4CED"/>
    <w:rsid w:val="001F550B"/>
    <w:rsid w:val="001F6B12"/>
    <w:rsid w:val="001F71E0"/>
    <w:rsid w:val="00201B00"/>
    <w:rsid w:val="00204F96"/>
    <w:rsid w:val="00205B68"/>
    <w:rsid w:val="00207523"/>
    <w:rsid w:val="00210EFD"/>
    <w:rsid w:val="00212EB3"/>
    <w:rsid w:val="00214757"/>
    <w:rsid w:val="002158A0"/>
    <w:rsid w:val="00215EFC"/>
    <w:rsid w:val="0021760D"/>
    <w:rsid w:val="00231070"/>
    <w:rsid w:val="00231F40"/>
    <w:rsid w:val="00232818"/>
    <w:rsid w:val="00233351"/>
    <w:rsid w:val="002372F7"/>
    <w:rsid w:val="00240A53"/>
    <w:rsid w:val="00243133"/>
    <w:rsid w:val="00243A38"/>
    <w:rsid w:val="00244C1E"/>
    <w:rsid w:val="00247DE7"/>
    <w:rsid w:val="00250B42"/>
    <w:rsid w:val="002561CA"/>
    <w:rsid w:val="00260DB1"/>
    <w:rsid w:val="00263335"/>
    <w:rsid w:val="00264F89"/>
    <w:rsid w:val="00265BC0"/>
    <w:rsid w:val="002664F2"/>
    <w:rsid w:val="002710AC"/>
    <w:rsid w:val="0027343D"/>
    <w:rsid w:val="00275110"/>
    <w:rsid w:val="0027576A"/>
    <w:rsid w:val="002808AA"/>
    <w:rsid w:val="00280EE3"/>
    <w:rsid w:val="002841B6"/>
    <w:rsid w:val="00285929"/>
    <w:rsid w:val="00287395"/>
    <w:rsid w:val="00287939"/>
    <w:rsid w:val="00291111"/>
    <w:rsid w:val="00296262"/>
    <w:rsid w:val="002A29F8"/>
    <w:rsid w:val="002A3CBD"/>
    <w:rsid w:val="002A7AD1"/>
    <w:rsid w:val="002B334A"/>
    <w:rsid w:val="002B4189"/>
    <w:rsid w:val="002B61AB"/>
    <w:rsid w:val="002B6601"/>
    <w:rsid w:val="002C1F42"/>
    <w:rsid w:val="002C342B"/>
    <w:rsid w:val="002C385F"/>
    <w:rsid w:val="002C3AD8"/>
    <w:rsid w:val="002C46BB"/>
    <w:rsid w:val="002C63A3"/>
    <w:rsid w:val="002D3E58"/>
    <w:rsid w:val="002D53F0"/>
    <w:rsid w:val="002D6063"/>
    <w:rsid w:val="002D6CD7"/>
    <w:rsid w:val="002D6ED7"/>
    <w:rsid w:val="002E3A0B"/>
    <w:rsid w:val="002F2282"/>
    <w:rsid w:val="002F7343"/>
    <w:rsid w:val="00300100"/>
    <w:rsid w:val="0030115F"/>
    <w:rsid w:val="0030359F"/>
    <w:rsid w:val="00306E39"/>
    <w:rsid w:val="0030787C"/>
    <w:rsid w:val="00310704"/>
    <w:rsid w:val="0031161C"/>
    <w:rsid w:val="0031170F"/>
    <w:rsid w:val="003128BA"/>
    <w:rsid w:val="00312D37"/>
    <w:rsid w:val="00314383"/>
    <w:rsid w:val="003150AE"/>
    <w:rsid w:val="003158FC"/>
    <w:rsid w:val="00317893"/>
    <w:rsid w:val="003220F3"/>
    <w:rsid w:val="003253B7"/>
    <w:rsid w:val="0032664C"/>
    <w:rsid w:val="0032719D"/>
    <w:rsid w:val="00327594"/>
    <w:rsid w:val="00330964"/>
    <w:rsid w:val="003338AB"/>
    <w:rsid w:val="00333E03"/>
    <w:rsid w:val="003375C5"/>
    <w:rsid w:val="00337CB4"/>
    <w:rsid w:val="0034136D"/>
    <w:rsid w:val="00343186"/>
    <w:rsid w:val="0034354A"/>
    <w:rsid w:val="003437F0"/>
    <w:rsid w:val="00344F2F"/>
    <w:rsid w:val="00351FA3"/>
    <w:rsid w:val="0035316E"/>
    <w:rsid w:val="00354A88"/>
    <w:rsid w:val="00361E69"/>
    <w:rsid w:val="003627ED"/>
    <w:rsid w:val="00374AFA"/>
    <w:rsid w:val="00381293"/>
    <w:rsid w:val="00381CAA"/>
    <w:rsid w:val="00381EC3"/>
    <w:rsid w:val="00390311"/>
    <w:rsid w:val="003909B7"/>
    <w:rsid w:val="00394A5B"/>
    <w:rsid w:val="00394EF2"/>
    <w:rsid w:val="00396A0F"/>
    <w:rsid w:val="00396AC1"/>
    <w:rsid w:val="003A0A55"/>
    <w:rsid w:val="003A1C4C"/>
    <w:rsid w:val="003A3526"/>
    <w:rsid w:val="003A3717"/>
    <w:rsid w:val="003A5EB5"/>
    <w:rsid w:val="003B6D01"/>
    <w:rsid w:val="003C4A9C"/>
    <w:rsid w:val="003C5968"/>
    <w:rsid w:val="003C6953"/>
    <w:rsid w:val="003D11EE"/>
    <w:rsid w:val="003D413A"/>
    <w:rsid w:val="003E2BD8"/>
    <w:rsid w:val="003E398B"/>
    <w:rsid w:val="003E52E6"/>
    <w:rsid w:val="003E630D"/>
    <w:rsid w:val="003E6F9A"/>
    <w:rsid w:val="003F13EE"/>
    <w:rsid w:val="003F1453"/>
    <w:rsid w:val="003F3070"/>
    <w:rsid w:val="003F3085"/>
    <w:rsid w:val="003F3EB7"/>
    <w:rsid w:val="003F5C23"/>
    <w:rsid w:val="00401653"/>
    <w:rsid w:val="004016F2"/>
    <w:rsid w:val="00401BAD"/>
    <w:rsid w:val="004054FC"/>
    <w:rsid w:val="0041068C"/>
    <w:rsid w:val="00411028"/>
    <w:rsid w:val="0041206F"/>
    <w:rsid w:val="0041301B"/>
    <w:rsid w:val="00414B1C"/>
    <w:rsid w:val="004152EF"/>
    <w:rsid w:val="0041532B"/>
    <w:rsid w:val="00416E66"/>
    <w:rsid w:val="00422A99"/>
    <w:rsid w:val="00422D1F"/>
    <w:rsid w:val="00422FFE"/>
    <w:rsid w:val="004232D6"/>
    <w:rsid w:val="00425DDE"/>
    <w:rsid w:val="0042654B"/>
    <w:rsid w:val="00431C33"/>
    <w:rsid w:val="004321DB"/>
    <w:rsid w:val="00435DFB"/>
    <w:rsid w:val="00437FA6"/>
    <w:rsid w:val="00440199"/>
    <w:rsid w:val="0044349B"/>
    <w:rsid w:val="00444749"/>
    <w:rsid w:val="0044581A"/>
    <w:rsid w:val="00450137"/>
    <w:rsid w:val="00457952"/>
    <w:rsid w:val="00457CFD"/>
    <w:rsid w:val="00461CCD"/>
    <w:rsid w:val="00462058"/>
    <w:rsid w:val="00463BAC"/>
    <w:rsid w:val="004655B5"/>
    <w:rsid w:val="004662B8"/>
    <w:rsid w:val="00466F3F"/>
    <w:rsid w:val="00467F4E"/>
    <w:rsid w:val="0047041D"/>
    <w:rsid w:val="004749C9"/>
    <w:rsid w:val="00475592"/>
    <w:rsid w:val="00481F07"/>
    <w:rsid w:val="00481F96"/>
    <w:rsid w:val="00487678"/>
    <w:rsid w:val="004906A0"/>
    <w:rsid w:val="0049484C"/>
    <w:rsid w:val="00494AAA"/>
    <w:rsid w:val="004A1F68"/>
    <w:rsid w:val="004A31F7"/>
    <w:rsid w:val="004B0B7B"/>
    <w:rsid w:val="004B187E"/>
    <w:rsid w:val="004B3370"/>
    <w:rsid w:val="004C0993"/>
    <w:rsid w:val="004C6786"/>
    <w:rsid w:val="004D2488"/>
    <w:rsid w:val="004D3685"/>
    <w:rsid w:val="004D42D6"/>
    <w:rsid w:val="004D7476"/>
    <w:rsid w:val="004E55FB"/>
    <w:rsid w:val="004F29D5"/>
    <w:rsid w:val="004F3FA8"/>
    <w:rsid w:val="004F57B4"/>
    <w:rsid w:val="0050029D"/>
    <w:rsid w:val="00507574"/>
    <w:rsid w:val="005117F4"/>
    <w:rsid w:val="0051248F"/>
    <w:rsid w:val="00514614"/>
    <w:rsid w:val="0051590C"/>
    <w:rsid w:val="00525451"/>
    <w:rsid w:val="00532047"/>
    <w:rsid w:val="00533C34"/>
    <w:rsid w:val="00534391"/>
    <w:rsid w:val="00535807"/>
    <w:rsid w:val="00541DCA"/>
    <w:rsid w:val="00543F2E"/>
    <w:rsid w:val="00545662"/>
    <w:rsid w:val="0054589D"/>
    <w:rsid w:val="00545D16"/>
    <w:rsid w:val="005536AB"/>
    <w:rsid w:val="005557A8"/>
    <w:rsid w:val="005573AF"/>
    <w:rsid w:val="00562F01"/>
    <w:rsid w:val="0056613A"/>
    <w:rsid w:val="00572891"/>
    <w:rsid w:val="005729B6"/>
    <w:rsid w:val="00574730"/>
    <w:rsid w:val="005763AA"/>
    <w:rsid w:val="005807B2"/>
    <w:rsid w:val="00582755"/>
    <w:rsid w:val="00583BC9"/>
    <w:rsid w:val="00585D24"/>
    <w:rsid w:val="00593320"/>
    <w:rsid w:val="005939CD"/>
    <w:rsid w:val="00595DCE"/>
    <w:rsid w:val="00596834"/>
    <w:rsid w:val="005977B3"/>
    <w:rsid w:val="005A2D36"/>
    <w:rsid w:val="005A38A5"/>
    <w:rsid w:val="005A3BB4"/>
    <w:rsid w:val="005A3F1D"/>
    <w:rsid w:val="005A44B7"/>
    <w:rsid w:val="005B0913"/>
    <w:rsid w:val="005B097F"/>
    <w:rsid w:val="005B1655"/>
    <w:rsid w:val="005B29DD"/>
    <w:rsid w:val="005B377D"/>
    <w:rsid w:val="005B782B"/>
    <w:rsid w:val="005B7CFA"/>
    <w:rsid w:val="005C0B49"/>
    <w:rsid w:val="005C1A6E"/>
    <w:rsid w:val="005C40F6"/>
    <w:rsid w:val="005C5683"/>
    <w:rsid w:val="005C5830"/>
    <w:rsid w:val="005C5E0B"/>
    <w:rsid w:val="005D130F"/>
    <w:rsid w:val="005D1840"/>
    <w:rsid w:val="005D258A"/>
    <w:rsid w:val="005D3572"/>
    <w:rsid w:val="005D46DA"/>
    <w:rsid w:val="005E0A44"/>
    <w:rsid w:val="005E7AD9"/>
    <w:rsid w:val="005E7C95"/>
    <w:rsid w:val="005F05EF"/>
    <w:rsid w:val="005F169C"/>
    <w:rsid w:val="005F29DE"/>
    <w:rsid w:val="005F7104"/>
    <w:rsid w:val="00602293"/>
    <w:rsid w:val="00602552"/>
    <w:rsid w:val="00602E23"/>
    <w:rsid w:val="006055D3"/>
    <w:rsid w:val="00610E10"/>
    <w:rsid w:val="00611F8E"/>
    <w:rsid w:val="0061352A"/>
    <w:rsid w:val="006136BE"/>
    <w:rsid w:val="00613E76"/>
    <w:rsid w:val="00613FBF"/>
    <w:rsid w:val="006170C2"/>
    <w:rsid w:val="0062185B"/>
    <w:rsid w:val="00621AE9"/>
    <w:rsid w:val="006226B7"/>
    <w:rsid w:val="006226BB"/>
    <w:rsid w:val="00633C9B"/>
    <w:rsid w:val="00633EB8"/>
    <w:rsid w:val="00635226"/>
    <w:rsid w:val="00635F96"/>
    <w:rsid w:val="0063640C"/>
    <w:rsid w:val="00636CBD"/>
    <w:rsid w:val="006375EC"/>
    <w:rsid w:val="006447F2"/>
    <w:rsid w:val="00644879"/>
    <w:rsid w:val="00645AD0"/>
    <w:rsid w:val="00645AD7"/>
    <w:rsid w:val="00646158"/>
    <w:rsid w:val="00646308"/>
    <w:rsid w:val="006535F1"/>
    <w:rsid w:val="00655290"/>
    <w:rsid w:val="006617EB"/>
    <w:rsid w:val="006632C0"/>
    <w:rsid w:val="00663A77"/>
    <w:rsid w:val="006657E1"/>
    <w:rsid w:val="006660FB"/>
    <w:rsid w:val="00667DEB"/>
    <w:rsid w:val="00671496"/>
    <w:rsid w:val="00671968"/>
    <w:rsid w:val="00675BDB"/>
    <w:rsid w:val="00676B80"/>
    <w:rsid w:val="00676C74"/>
    <w:rsid w:val="00677E1F"/>
    <w:rsid w:val="00680C94"/>
    <w:rsid w:val="0068201F"/>
    <w:rsid w:val="006852A9"/>
    <w:rsid w:val="00685AE9"/>
    <w:rsid w:val="0069127B"/>
    <w:rsid w:val="0069312E"/>
    <w:rsid w:val="006950A6"/>
    <w:rsid w:val="006A0675"/>
    <w:rsid w:val="006A06E7"/>
    <w:rsid w:val="006B19B4"/>
    <w:rsid w:val="006B1D8D"/>
    <w:rsid w:val="006B2FA1"/>
    <w:rsid w:val="006C483F"/>
    <w:rsid w:val="006C4E1D"/>
    <w:rsid w:val="006C4F4F"/>
    <w:rsid w:val="006D06FB"/>
    <w:rsid w:val="006D1B1E"/>
    <w:rsid w:val="006D24D4"/>
    <w:rsid w:val="006D594E"/>
    <w:rsid w:val="006E256F"/>
    <w:rsid w:val="006E3B12"/>
    <w:rsid w:val="006F0D6D"/>
    <w:rsid w:val="00702655"/>
    <w:rsid w:val="007059EE"/>
    <w:rsid w:val="00706328"/>
    <w:rsid w:val="00711429"/>
    <w:rsid w:val="0071317D"/>
    <w:rsid w:val="00713FF7"/>
    <w:rsid w:val="00716FE1"/>
    <w:rsid w:val="007202A1"/>
    <w:rsid w:val="00720E4B"/>
    <w:rsid w:val="0072108F"/>
    <w:rsid w:val="0072474A"/>
    <w:rsid w:val="00726D41"/>
    <w:rsid w:val="007350F7"/>
    <w:rsid w:val="007403AA"/>
    <w:rsid w:val="00742FB1"/>
    <w:rsid w:val="00743894"/>
    <w:rsid w:val="007443FD"/>
    <w:rsid w:val="007455B4"/>
    <w:rsid w:val="00746567"/>
    <w:rsid w:val="00755DBD"/>
    <w:rsid w:val="00761F69"/>
    <w:rsid w:val="007670AC"/>
    <w:rsid w:val="00772E7D"/>
    <w:rsid w:val="007812AF"/>
    <w:rsid w:val="0078147C"/>
    <w:rsid w:val="00782232"/>
    <w:rsid w:val="0079037F"/>
    <w:rsid w:val="00790697"/>
    <w:rsid w:val="00797EB1"/>
    <w:rsid w:val="007A140E"/>
    <w:rsid w:val="007A2A96"/>
    <w:rsid w:val="007A32CB"/>
    <w:rsid w:val="007A7BCB"/>
    <w:rsid w:val="007B0A39"/>
    <w:rsid w:val="007B0AA0"/>
    <w:rsid w:val="007B2963"/>
    <w:rsid w:val="007B2B1E"/>
    <w:rsid w:val="007B36FB"/>
    <w:rsid w:val="007B4055"/>
    <w:rsid w:val="007B4B82"/>
    <w:rsid w:val="007C2292"/>
    <w:rsid w:val="007C65E1"/>
    <w:rsid w:val="007D0F61"/>
    <w:rsid w:val="007D2986"/>
    <w:rsid w:val="007D2C4C"/>
    <w:rsid w:val="007D4114"/>
    <w:rsid w:val="007D6E73"/>
    <w:rsid w:val="007E2746"/>
    <w:rsid w:val="007E5E93"/>
    <w:rsid w:val="007F0AE5"/>
    <w:rsid w:val="007F0CE1"/>
    <w:rsid w:val="007F0D53"/>
    <w:rsid w:val="007F571C"/>
    <w:rsid w:val="008077F1"/>
    <w:rsid w:val="0081210B"/>
    <w:rsid w:val="008232BD"/>
    <w:rsid w:val="008332D4"/>
    <w:rsid w:val="00835A88"/>
    <w:rsid w:val="0084016A"/>
    <w:rsid w:val="0084175E"/>
    <w:rsid w:val="0084392D"/>
    <w:rsid w:val="00844053"/>
    <w:rsid w:val="008525DB"/>
    <w:rsid w:val="00852F36"/>
    <w:rsid w:val="00855E94"/>
    <w:rsid w:val="0085660E"/>
    <w:rsid w:val="00856656"/>
    <w:rsid w:val="00857D34"/>
    <w:rsid w:val="00860ED7"/>
    <w:rsid w:val="00861F93"/>
    <w:rsid w:val="008646B6"/>
    <w:rsid w:val="00867847"/>
    <w:rsid w:val="00873FC2"/>
    <w:rsid w:val="00874248"/>
    <w:rsid w:val="00875C1B"/>
    <w:rsid w:val="00876A4C"/>
    <w:rsid w:val="00880F08"/>
    <w:rsid w:val="00886344"/>
    <w:rsid w:val="00886762"/>
    <w:rsid w:val="00887812"/>
    <w:rsid w:val="008912C5"/>
    <w:rsid w:val="00896649"/>
    <w:rsid w:val="00897155"/>
    <w:rsid w:val="008A138B"/>
    <w:rsid w:val="008A213F"/>
    <w:rsid w:val="008A3B2D"/>
    <w:rsid w:val="008A7D83"/>
    <w:rsid w:val="008B18FA"/>
    <w:rsid w:val="008B322D"/>
    <w:rsid w:val="008C211D"/>
    <w:rsid w:val="008C2EB3"/>
    <w:rsid w:val="008C2FFE"/>
    <w:rsid w:val="008C4DEF"/>
    <w:rsid w:val="008E14BC"/>
    <w:rsid w:val="008E1FDD"/>
    <w:rsid w:val="008E28C7"/>
    <w:rsid w:val="008E36EC"/>
    <w:rsid w:val="008E4B3D"/>
    <w:rsid w:val="008E501C"/>
    <w:rsid w:val="008E722D"/>
    <w:rsid w:val="008F0608"/>
    <w:rsid w:val="008F395C"/>
    <w:rsid w:val="008F43ED"/>
    <w:rsid w:val="00907935"/>
    <w:rsid w:val="009151A4"/>
    <w:rsid w:val="00917C72"/>
    <w:rsid w:val="009204E1"/>
    <w:rsid w:val="009218CA"/>
    <w:rsid w:val="009315BC"/>
    <w:rsid w:val="009327F7"/>
    <w:rsid w:val="009338FD"/>
    <w:rsid w:val="00935CBA"/>
    <w:rsid w:val="009366CD"/>
    <w:rsid w:val="009379B6"/>
    <w:rsid w:val="00937C0F"/>
    <w:rsid w:val="00940C20"/>
    <w:rsid w:val="00946145"/>
    <w:rsid w:val="00950AE4"/>
    <w:rsid w:val="0095159A"/>
    <w:rsid w:val="009544FC"/>
    <w:rsid w:val="009549DB"/>
    <w:rsid w:val="00956D2F"/>
    <w:rsid w:val="009576F7"/>
    <w:rsid w:val="00960C9E"/>
    <w:rsid w:val="00964A92"/>
    <w:rsid w:val="00965264"/>
    <w:rsid w:val="009677A0"/>
    <w:rsid w:val="00970001"/>
    <w:rsid w:val="00977365"/>
    <w:rsid w:val="00977997"/>
    <w:rsid w:val="009835F0"/>
    <w:rsid w:val="00983A35"/>
    <w:rsid w:val="00985589"/>
    <w:rsid w:val="009868E3"/>
    <w:rsid w:val="00986E7E"/>
    <w:rsid w:val="009920AE"/>
    <w:rsid w:val="0099217B"/>
    <w:rsid w:val="009957AA"/>
    <w:rsid w:val="0099774F"/>
    <w:rsid w:val="00997BB9"/>
    <w:rsid w:val="009A06F4"/>
    <w:rsid w:val="009A2885"/>
    <w:rsid w:val="009A5801"/>
    <w:rsid w:val="009B0A73"/>
    <w:rsid w:val="009B1E92"/>
    <w:rsid w:val="009B59BA"/>
    <w:rsid w:val="009B5D7D"/>
    <w:rsid w:val="009C04EC"/>
    <w:rsid w:val="009C0867"/>
    <w:rsid w:val="009C0A94"/>
    <w:rsid w:val="009C3417"/>
    <w:rsid w:val="009C4BCA"/>
    <w:rsid w:val="009C5F38"/>
    <w:rsid w:val="009C7691"/>
    <w:rsid w:val="009C7B04"/>
    <w:rsid w:val="009D3C19"/>
    <w:rsid w:val="009D3CF6"/>
    <w:rsid w:val="009D41FA"/>
    <w:rsid w:val="009D7562"/>
    <w:rsid w:val="009E0C8B"/>
    <w:rsid w:val="009E2171"/>
    <w:rsid w:val="009E699A"/>
    <w:rsid w:val="009E6F7D"/>
    <w:rsid w:val="009E7B9D"/>
    <w:rsid w:val="009E7EA1"/>
    <w:rsid w:val="009F0C42"/>
    <w:rsid w:val="009F2028"/>
    <w:rsid w:val="009F28AB"/>
    <w:rsid w:val="00A02EB6"/>
    <w:rsid w:val="00A1514F"/>
    <w:rsid w:val="00A15DD7"/>
    <w:rsid w:val="00A16EF4"/>
    <w:rsid w:val="00A27224"/>
    <w:rsid w:val="00A277BC"/>
    <w:rsid w:val="00A32082"/>
    <w:rsid w:val="00A337D4"/>
    <w:rsid w:val="00A3393A"/>
    <w:rsid w:val="00A37A52"/>
    <w:rsid w:val="00A400B9"/>
    <w:rsid w:val="00A529A3"/>
    <w:rsid w:val="00A52D89"/>
    <w:rsid w:val="00A544B7"/>
    <w:rsid w:val="00A57F09"/>
    <w:rsid w:val="00A61107"/>
    <w:rsid w:val="00A62BCF"/>
    <w:rsid w:val="00A63301"/>
    <w:rsid w:val="00A714BD"/>
    <w:rsid w:val="00A73C64"/>
    <w:rsid w:val="00A749F3"/>
    <w:rsid w:val="00A82666"/>
    <w:rsid w:val="00A83D7C"/>
    <w:rsid w:val="00A878F9"/>
    <w:rsid w:val="00A87B3F"/>
    <w:rsid w:val="00A97A8B"/>
    <w:rsid w:val="00AA1591"/>
    <w:rsid w:val="00AA19DB"/>
    <w:rsid w:val="00AA5281"/>
    <w:rsid w:val="00AA5A4B"/>
    <w:rsid w:val="00AA6171"/>
    <w:rsid w:val="00AA6702"/>
    <w:rsid w:val="00AA6E30"/>
    <w:rsid w:val="00AB05AC"/>
    <w:rsid w:val="00AB16B3"/>
    <w:rsid w:val="00AB3410"/>
    <w:rsid w:val="00AB5DB0"/>
    <w:rsid w:val="00AB7D20"/>
    <w:rsid w:val="00AC389F"/>
    <w:rsid w:val="00AC7D95"/>
    <w:rsid w:val="00AD4C68"/>
    <w:rsid w:val="00AD56C0"/>
    <w:rsid w:val="00AE0F52"/>
    <w:rsid w:val="00AE25FC"/>
    <w:rsid w:val="00AE274B"/>
    <w:rsid w:val="00AE3A57"/>
    <w:rsid w:val="00AE3A96"/>
    <w:rsid w:val="00AE5888"/>
    <w:rsid w:val="00AF0E11"/>
    <w:rsid w:val="00AF122D"/>
    <w:rsid w:val="00AF3A71"/>
    <w:rsid w:val="00AF5756"/>
    <w:rsid w:val="00AF593F"/>
    <w:rsid w:val="00AF6DF7"/>
    <w:rsid w:val="00B00AC8"/>
    <w:rsid w:val="00B037D8"/>
    <w:rsid w:val="00B06D23"/>
    <w:rsid w:val="00B13749"/>
    <w:rsid w:val="00B13BD4"/>
    <w:rsid w:val="00B23586"/>
    <w:rsid w:val="00B314D2"/>
    <w:rsid w:val="00B334EA"/>
    <w:rsid w:val="00B35EA1"/>
    <w:rsid w:val="00B364E7"/>
    <w:rsid w:val="00B41EC5"/>
    <w:rsid w:val="00B42BF6"/>
    <w:rsid w:val="00B46133"/>
    <w:rsid w:val="00B51F5E"/>
    <w:rsid w:val="00B54490"/>
    <w:rsid w:val="00B54E77"/>
    <w:rsid w:val="00B64FD1"/>
    <w:rsid w:val="00B659F2"/>
    <w:rsid w:val="00B67843"/>
    <w:rsid w:val="00B67C66"/>
    <w:rsid w:val="00B67FF9"/>
    <w:rsid w:val="00B71A65"/>
    <w:rsid w:val="00B75930"/>
    <w:rsid w:val="00B75C61"/>
    <w:rsid w:val="00B75EF7"/>
    <w:rsid w:val="00B778DD"/>
    <w:rsid w:val="00B81669"/>
    <w:rsid w:val="00B81D47"/>
    <w:rsid w:val="00B83FDB"/>
    <w:rsid w:val="00B8566A"/>
    <w:rsid w:val="00B9353E"/>
    <w:rsid w:val="00B963A0"/>
    <w:rsid w:val="00BA4FE2"/>
    <w:rsid w:val="00BA5539"/>
    <w:rsid w:val="00BA6406"/>
    <w:rsid w:val="00BB384E"/>
    <w:rsid w:val="00BC1402"/>
    <w:rsid w:val="00BC1416"/>
    <w:rsid w:val="00BC584C"/>
    <w:rsid w:val="00BC604E"/>
    <w:rsid w:val="00BD0F6D"/>
    <w:rsid w:val="00BD5D1F"/>
    <w:rsid w:val="00BE1616"/>
    <w:rsid w:val="00BE27AF"/>
    <w:rsid w:val="00BE34E9"/>
    <w:rsid w:val="00BE509C"/>
    <w:rsid w:val="00BF2E6C"/>
    <w:rsid w:val="00BF3308"/>
    <w:rsid w:val="00BF376F"/>
    <w:rsid w:val="00C00A6F"/>
    <w:rsid w:val="00C00D4C"/>
    <w:rsid w:val="00C019CC"/>
    <w:rsid w:val="00C042EE"/>
    <w:rsid w:val="00C05A4F"/>
    <w:rsid w:val="00C06111"/>
    <w:rsid w:val="00C0760D"/>
    <w:rsid w:val="00C10150"/>
    <w:rsid w:val="00C10A58"/>
    <w:rsid w:val="00C12DB9"/>
    <w:rsid w:val="00C142D2"/>
    <w:rsid w:val="00C224BD"/>
    <w:rsid w:val="00C27A83"/>
    <w:rsid w:val="00C3160F"/>
    <w:rsid w:val="00C33915"/>
    <w:rsid w:val="00C35609"/>
    <w:rsid w:val="00C431FD"/>
    <w:rsid w:val="00C4479F"/>
    <w:rsid w:val="00C50935"/>
    <w:rsid w:val="00C51A2E"/>
    <w:rsid w:val="00C6101F"/>
    <w:rsid w:val="00C61C34"/>
    <w:rsid w:val="00C6584F"/>
    <w:rsid w:val="00C66C3F"/>
    <w:rsid w:val="00C6707B"/>
    <w:rsid w:val="00C7192E"/>
    <w:rsid w:val="00C72C34"/>
    <w:rsid w:val="00C731A4"/>
    <w:rsid w:val="00C73BAB"/>
    <w:rsid w:val="00C758BA"/>
    <w:rsid w:val="00C76839"/>
    <w:rsid w:val="00C81B48"/>
    <w:rsid w:val="00C84A9E"/>
    <w:rsid w:val="00C86A92"/>
    <w:rsid w:val="00C86D28"/>
    <w:rsid w:val="00C96E5E"/>
    <w:rsid w:val="00CA09CF"/>
    <w:rsid w:val="00CA1CD5"/>
    <w:rsid w:val="00CA4066"/>
    <w:rsid w:val="00CA51F1"/>
    <w:rsid w:val="00CA5F7A"/>
    <w:rsid w:val="00CB00A7"/>
    <w:rsid w:val="00CB63C5"/>
    <w:rsid w:val="00CC0364"/>
    <w:rsid w:val="00CC078B"/>
    <w:rsid w:val="00CC109C"/>
    <w:rsid w:val="00CC156D"/>
    <w:rsid w:val="00CC22F8"/>
    <w:rsid w:val="00CC4F76"/>
    <w:rsid w:val="00CC5FB9"/>
    <w:rsid w:val="00CC799D"/>
    <w:rsid w:val="00CD1D4F"/>
    <w:rsid w:val="00CD4325"/>
    <w:rsid w:val="00CD54FB"/>
    <w:rsid w:val="00CD62A5"/>
    <w:rsid w:val="00CD7D65"/>
    <w:rsid w:val="00CD7FEF"/>
    <w:rsid w:val="00CE0F70"/>
    <w:rsid w:val="00CE683A"/>
    <w:rsid w:val="00CF12F8"/>
    <w:rsid w:val="00CF1338"/>
    <w:rsid w:val="00CF3D00"/>
    <w:rsid w:val="00CF7F13"/>
    <w:rsid w:val="00D0211F"/>
    <w:rsid w:val="00D03A6F"/>
    <w:rsid w:val="00D12C47"/>
    <w:rsid w:val="00D13433"/>
    <w:rsid w:val="00D22DF8"/>
    <w:rsid w:val="00D24A21"/>
    <w:rsid w:val="00D327DD"/>
    <w:rsid w:val="00D3287D"/>
    <w:rsid w:val="00D33B48"/>
    <w:rsid w:val="00D35EF5"/>
    <w:rsid w:val="00D408A6"/>
    <w:rsid w:val="00D42B85"/>
    <w:rsid w:val="00D43A54"/>
    <w:rsid w:val="00D441AF"/>
    <w:rsid w:val="00D464F4"/>
    <w:rsid w:val="00D47AA0"/>
    <w:rsid w:val="00D47ACC"/>
    <w:rsid w:val="00D576EA"/>
    <w:rsid w:val="00D63241"/>
    <w:rsid w:val="00D64B13"/>
    <w:rsid w:val="00D650AC"/>
    <w:rsid w:val="00D6582D"/>
    <w:rsid w:val="00D6608E"/>
    <w:rsid w:val="00D67362"/>
    <w:rsid w:val="00D70DB8"/>
    <w:rsid w:val="00D72ADD"/>
    <w:rsid w:val="00D754FC"/>
    <w:rsid w:val="00D81A8D"/>
    <w:rsid w:val="00D851A5"/>
    <w:rsid w:val="00D87250"/>
    <w:rsid w:val="00D91598"/>
    <w:rsid w:val="00D915CD"/>
    <w:rsid w:val="00D94562"/>
    <w:rsid w:val="00D96AB9"/>
    <w:rsid w:val="00D96C8C"/>
    <w:rsid w:val="00DA39D0"/>
    <w:rsid w:val="00DA5B04"/>
    <w:rsid w:val="00DB20BB"/>
    <w:rsid w:val="00DB28BD"/>
    <w:rsid w:val="00DB7E00"/>
    <w:rsid w:val="00DC4DC2"/>
    <w:rsid w:val="00DC6881"/>
    <w:rsid w:val="00DD2F44"/>
    <w:rsid w:val="00DD4593"/>
    <w:rsid w:val="00DD55AF"/>
    <w:rsid w:val="00DE6A07"/>
    <w:rsid w:val="00DF08F2"/>
    <w:rsid w:val="00DF459D"/>
    <w:rsid w:val="00DF6D3E"/>
    <w:rsid w:val="00DF78B2"/>
    <w:rsid w:val="00E04874"/>
    <w:rsid w:val="00E06E39"/>
    <w:rsid w:val="00E11F3A"/>
    <w:rsid w:val="00E14D42"/>
    <w:rsid w:val="00E178E3"/>
    <w:rsid w:val="00E23B50"/>
    <w:rsid w:val="00E24DA6"/>
    <w:rsid w:val="00E43CA7"/>
    <w:rsid w:val="00E45A2C"/>
    <w:rsid w:val="00E45A5F"/>
    <w:rsid w:val="00E46921"/>
    <w:rsid w:val="00E51CD3"/>
    <w:rsid w:val="00E52311"/>
    <w:rsid w:val="00E5558B"/>
    <w:rsid w:val="00E57930"/>
    <w:rsid w:val="00E6163A"/>
    <w:rsid w:val="00E678D2"/>
    <w:rsid w:val="00E70C06"/>
    <w:rsid w:val="00E72C99"/>
    <w:rsid w:val="00E75245"/>
    <w:rsid w:val="00E7748C"/>
    <w:rsid w:val="00E806F7"/>
    <w:rsid w:val="00E855EF"/>
    <w:rsid w:val="00E902A8"/>
    <w:rsid w:val="00E90CA7"/>
    <w:rsid w:val="00EB112E"/>
    <w:rsid w:val="00EB1238"/>
    <w:rsid w:val="00EB2BB9"/>
    <w:rsid w:val="00EB40FE"/>
    <w:rsid w:val="00EB5C4A"/>
    <w:rsid w:val="00EB6DEC"/>
    <w:rsid w:val="00EB7501"/>
    <w:rsid w:val="00EC0B10"/>
    <w:rsid w:val="00EC2FCF"/>
    <w:rsid w:val="00EC4F20"/>
    <w:rsid w:val="00EC6CC9"/>
    <w:rsid w:val="00ED3241"/>
    <w:rsid w:val="00ED331A"/>
    <w:rsid w:val="00ED541A"/>
    <w:rsid w:val="00EE117F"/>
    <w:rsid w:val="00EE2AF7"/>
    <w:rsid w:val="00EF579E"/>
    <w:rsid w:val="00EF5866"/>
    <w:rsid w:val="00EF5970"/>
    <w:rsid w:val="00EF608C"/>
    <w:rsid w:val="00EF6EF7"/>
    <w:rsid w:val="00F04EA5"/>
    <w:rsid w:val="00F11584"/>
    <w:rsid w:val="00F15821"/>
    <w:rsid w:val="00F16586"/>
    <w:rsid w:val="00F17DEE"/>
    <w:rsid w:val="00F22430"/>
    <w:rsid w:val="00F24D11"/>
    <w:rsid w:val="00F2517C"/>
    <w:rsid w:val="00F33653"/>
    <w:rsid w:val="00F36B3D"/>
    <w:rsid w:val="00F5256C"/>
    <w:rsid w:val="00F5540F"/>
    <w:rsid w:val="00F55D74"/>
    <w:rsid w:val="00F62C7C"/>
    <w:rsid w:val="00F63F1F"/>
    <w:rsid w:val="00F6580A"/>
    <w:rsid w:val="00F670AF"/>
    <w:rsid w:val="00F71966"/>
    <w:rsid w:val="00F72549"/>
    <w:rsid w:val="00F818B9"/>
    <w:rsid w:val="00F81D47"/>
    <w:rsid w:val="00F84356"/>
    <w:rsid w:val="00F8680E"/>
    <w:rsid w:val="00F90CE5"/>
    <w:rsid w:val="00F9135D"/>
    <w:rsid w:val="00F938B3"/>
    <w:rsid w:val="00F97A87"/>
    <w:rsid w:val="00FA6D7A"/>
    <w:rsid w:val="00FB0109"/>
    <w:rsid w:val="00FB26C0"/>
    <w:rsid w:val="00FB2E46"/>
    <w:rsid w:val="00FB3238"/>
    <w:rsid w:val="00FB3533"/>
    <w:rsid w:val="00FB46BB"/>
    <w:rsid w:val="00FB4ECB"/>
    <w:rsid w:val="00FC055C"/>
    <w:rsid w:val="00FC2A7C"/>
    <w:rsid w:val="00FC4662"/>
    <w:rsid w:val="00FC6972"/>
    <w:rsid w:val="00FD2674"/>
    <w:rsid w:val="00FD3A26"/>
    <w:rsid w:val="00FD6CB9"/>
    <w:rsid w:val="00FE037C"/>
    <w:rsid w:val="00FE049A"/>
    <w:rsid w:val="00FE1DE1"/>
    <w:rsid w:val="00FE2601"/>
    <w:rsid w:val="00FE6F62"/>
    <w:rsid w:val="00FF0B90"/>
    <w:rsid w:val="00FF23C7"/>
    <w:rsid w:val="00FF3D3F"/>
    <w:rsid w:val="00FF5F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3D1A471"/>
  <w15:chartTrackingRefBased/>
  <w15:docId w15:val="{438A1D53-4A57-6644-8DAC-D9E7AD146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55DBD"/>
  </w:style>
  <w:style w:type="paragraph" w:styleId="Heading1">
    <w:name w:val="heading 1"/>
    <w:basedOn w:val="Normal"/>
    <w:next w:val="Normal"/>
    <w:link w:val="Heading1Char"/>
    <w:uiPriority w:val="9"/>
    <w:qFormat/>
    <w:rsid w:val="001733D9"/>
    <w:pPr>
      <w:keepNext/>
      <w:keepLines/>
      <w:spacing w:after="0"/>
      <w:outlineLvl w:val="0"/>
    </w:pPr>
    <w:rPr>
      <w:rFonts w:ascii="PMingLiU" w:eastAsiaTheme="majorEastAsia" w:hAnsi="PMingLiU" w:cstheme="majorBidi"/>
      <w:b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733D9"/>
    <w:pPr>
      <w:keepNext/>
      <w:keepLines/>
      <w:spacing w:after="0"/>
      <w:outlineLvl w:val="1"/>
    </w:pPr>
    <w:rPr>
      <w:rFonts w:ascii="PMingLiU" w:eastAsiaTheme="majorEastAsia" w:hAnsi="PMingLiU" w:cstheme="majorBidi"/>
      <w:color w:val="000000" w:themeColor="text1"/>
      <w:szCs w:val="32"/>
      <w:u w:val="single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35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35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35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35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35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35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35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33D9"/>
    <w:rPr>
      <w:rFonts w:ascii="PMingLiU" w:eastAsiaTheme="majorEastAsia" w:hAnsi="PMingLiU" w:cstheme="majorBidi"/>
      <w:b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733D9"/>
    <w:rPr>
      <w:rFonts w:ascii="PMingLiU" w:eastAsiaTheme="majorEastAsia" w:hAnsi="PMingLiU" w:cstheme="majorBidi"/>
      <w:color w:val="000000" w:themeColor="text1"/>
      <w:szCs w:val="32"/>
      <w:u w:val="singl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35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35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35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35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35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35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35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35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35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35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35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35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35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35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35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35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35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3533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9B0A73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9B0A73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9B0A73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164A0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64A00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164A00"/>
    <w:rPr>
      <w:color w:val="96607D" w:themeColor="followed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2C3AD8"/>
    <w:pPr>
      <w:spacing w:before="480" w:line="276" w:lineRule="auto"/>
      <w:outlineLvl w:val="9"/>
    </w:pPr>
    <w:rPr>
      <w:rFonts w:asciiTheme="majorHAnsi" w:hAnsiTheme="majorHAnsi"/>
      <w:bCs/>
      <w:color w:val="0F4761" w:themeColor="accent1" w:themeShade="BF"/>
      <w:kern w:val="0"/>
      <w:sz w:val="28"/>
      <w:szCs w:val="28"/>
      <w:lang w:val="en-US" w:eastAsia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2C3AD8"/>
    <w:pPr>
      <w:spacing w:before="120" w:after="0"/>
    </w:pPr>
    <w:rPr>
      <w:b/>
      <w:bCs/>
      <w:i/>
      <w:iCs/>
    </w:rPr>
  </w:style>
  <w:style w:type="paragraph" w:styleId="TOC2">
    <w:name w:val="toc 2"/>
    <w:basedOn w:val="Normal"/>
    <w:next w:val="Normal"/>
    <w:autoRedefine/>
    <w:uiPriority w:val="39"/>
    <w:unhideWhenUsed/>
    <w:rsid w:val="002C3AD8"/>
    <w:pPr>
      <w:spacing w:before="120" w:after="0"/>
      <w:ind w:left="240"/>
    </w:pPr>
    <w:rPr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semiHidden/>
    <w:unhideWhenUsed/>
    <w:rsid w:val="002C3AD8"/>
    <w:pPr>
      <w:spacing w:after="0"/>
      <w:ind w:left="480"/>
    </w:pPr>
    <w:rPr>
      <w:sz w:val="20"/>
      <w:szCs w:val="20"/>
    </w:rPr>
  </w:style>
  <w:style w:type="paragraph" w:styleId="TOC4">
    <w:name w:val="toc 4"/>
    <w:basedOn w:val="Normal"/>
    <w:next w:val="Normal"/>
    <w:autoRedefine/>
    <w:uiPriority w:val="39"/>
    <w:semiHidden/>
    <w:unhideWhenUsed/>
    <w:rsid w:val="002C3AD8"/>
    <w:pPr>
      <w:spacing w:after="0"/>
      <w:ind w:left="720"/>
    </w:pPr>
    <w:rPr>
      <w:sz w:val="20"/>
      <w:szCs w:val="20"/>
    </w:rPr>
  </w:style>
  <w:style w:type="paragraph" w:styleId="TOC5">
    <w:name w:val="toc 5"/>
    <w:basedOn w:val="Normal"/>
    <w:next w:val="Normal"/>
    <w:autoRedefine/>
    <w:uiPriority w:val="39"/>
    <w:semiHidden/>
    <w:unhideWhenUsed/>
    <w:rsid w:val="002C3AD8"/>
    <w:pPr>
      <w:spacing w:after="0"/>
      <w:ind w:left="960"/>
    </w:pPr>
    <w:rPr>
      <w:sz w:val="20"/>
      <w:szCs w:val="20"/>
    </w:rPr>
  </w:style>
  <w:style w:type="paragraph" w:styleId="TOC6">
    <w:name w:val="toc 6"/>
    <w:basedOn w:val="Normal"/>
    <w:next w:val="Normal"/>
    <w:autoRedefine/>
    <w:uiPriority w:val="39"/>
    <w:semiHidden/>
    <w:unhideWhenUsed/>
    <w:rsid w:val="002C3AD8"/>
    <w:pPr>
      <w:spacing w:after="0"/>
      <w:ind w:left="1200"/>
    </w:pPr>
    <w:rPr>
      <w:sz w:val="20"/>
      <w:szCs w:val="20"/>
    </w:rPr>
  </w:style>
  <w:style w:type="paragraph" w:styleId="TOC7">
    <w:name w:val="toc 7"/>
    <w:basedOn w:val="Normal"/>
    <w:next w:val="Normal"/>
    <w:autoRedefine/>
    <w:uiPriority w:val="39"/>
    <w:semiHidden/>
    <w:unhideWhenUsed/>
    <w:rsid w:val="002C3AD8"/>
    <w:pPr>
      <w:spacing w:after="0"/>
      <w:ind w:left="144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semiHidden/>
    <w:unhideWhenUsed/>
    <w:rsid w:val="002C3AD8"/>
    <w:pPr>
      <w:spacing w:after="0"/>
      <w:ind w:left="1680"/>
    </w:pPr>
    <w:rPr>
      <w:sz w:val="20"/>
      <w:szCs w:val="20"/>
    </w:rPr>
  </w:style>
  <w:style w:type="paragraph" w:styleId="TOC9">
    <w:name w:val="toc 9"/>
    <w:basedOn w:val="Normal"/>
    <w:next w:val="Normal"/>
    <w:autoRedefine/>
    <w:uiPriority w:val="39"/>
    <w:semiHidden/>
    <w:unhideWhenUsed/>
    <w:rsid w:val="002C3AD8"/>
    <w:pPr>
      <w:spacing w:after="0"/>
      <w:ind w:left="1920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693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312E"/>
  </w:style>
  <w:style w:type="paragraph" w:styleId="Footer">
    <w:name w:val="footer"/>
    <w:basedOn w:val="Normal"/>
    <w:link w:val="FooterChar"/>
    <w:uiPriority w:val="99"/>
    <w:unhideWhenUsed/>
    <w:rsid w:val="0069312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312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usky.org.tw/DocuSky/docuTools/Geocode/map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https://docusky.org.tw/DocuSky/docuTools/Geocode/ma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1DD7DF07-48A8-5A47-8E6A-8AF3A6807E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2615</Words>
  <Characters>14906</Characters>
  <Application>Microsoft Office Word</Application>
  <DocSecurity>0</DocSecurity>
  <Lines>124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LIU, Kai Wang [Student]</dc:creator>
  <cp:keywords/>
  <dc:description/>
  <cp:lastModifiedBy>LIU, Kai Wang [Alumni]</cp:lastModifiedBy>
  <cp:revision>2</cp:revision>
  <dcterms:created xsi:type="dcterms:W3CDTF">2026-07-12T07:45:00Z</dcterms:created>
  <dcterms:modified xsi:type="dcterms:W3CDTF">2026-07-12T07:45:00Z</dcterms:modified>
</cp:coreProperties>
</file>