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7EF0" w14:textId="574D0CFA" w:rsidR="00DE4814" w:rsidRPr="00DE4814" w:rsidRDefault="00055B37" w:rsidP="00DE4814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DE4814">
        <w:rPr>
          <w:rFonts w:ascii="PMingLiU" w:eastAsia="PMingLiU" w:hAnsi="PMingLiU"/>
          <w:color w:val="000000" w:themeColor="text1"/>
          <w:sz w:val="22"/>
          <w:szCs w:val="22"/>
        </w:rPr>
        <w:tab/>
      </w:r>
      <w:r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1. 平台</w:t>
      </w:r>
      <w:r w:rsidR="00C65541">
        <w:rPr>
          <w:rFonts w:ascii="PMingLiU" w:eastAsia="PMingLiU" w:hAnsi="PMingLiU" w:hint="eastAsia"/>
          <w:color w:val="000000" w:themeColor="text1"/>
          <w:sz w:val="22"/>
          <w:szCs w:val="22"/>
        </w:rPr>
        <w:t>的</w:t>
      </w:r>
      <w:r w:rsidR="00C65541" w:rsidRPr="00C65541">
        <w:rPr>
          <w:rFonts w:ascii="PMingLiU" w:eastAsia="PMingLiU" w:hAnsi="PMingLiU" w:hint="eastAsia"/>
          <w:color w:val="000000" w:themeColor="text1"/>
          <w:sz w:val="22"/>
          <w:szCs w:val="22"/>
        </w:rPr>
        <w:t>整體介面</w:t>
      </w:r>
    </w:p>
    <w:p w14:paraId="6A9A3F37" w14:textId="66203C51" w:rsidR="00055B37" w:rsidRDefault="00DE4814" w:rsidP="00DE4814">
      <w:pPr>
        <w:rPr>
          <w:rFonts w:ascii="PMingLiU" w:eastAsia="PMingLiU" w:hAnsi="PMingLiU" w:cstheme="majorBidi"/>
          <w:color w:val="000000" w:themeColor="text1"/>
          <w:sz w:val="22"/>
          <w:szCs w:val="22"/>
        </w:rPr>
      </w:pPr>
      <w:r w:rsidRPr="00DE4814">
        <w:rPr>
          <w:rFonts w:ascii="PMingLiU" w:eastAsia="PMingLiU" w:hAnsi="PMingLiU" w:cstheme="majorBidi" w:hint="eastAsia"/>
          <w:color w:val="000000" w:themeColor="text1"/>
          <w:sz w:val="22"/>
          <w:szCs w:val="22"/>
        </w:rPr>
        <w:t>本部分</w:t>
      </w:r>
      <w:r>
        <w:rPr>
          <w:rFonts w:ascii="PMingLiU" w:eastAsia="PMingLiU" w:hAnsi="PMingLiU" w:cstheme="majorBidi" w:hint="eastAsia"/>
          <w:color w:val="000000" w:themeColor="text1"/>
          <w:sz w:val="22"/>
          <w:szCs w:val="22"/>
        </w:rPr>
        <w:t>會先</w:t>
      </w:r>
      <w:r w:rsidRPr="00DE4814">
        <w:rPr>
          <w:rFonts w:ascii="PMingLiU" w:eastAsia="PMingLiU" w:hAnsi="PMingLiU" w:cstheme="majorBidi" w:hint="eastAsia"/>
          <w:color w:val="000000" w:themeColor="text1"/>
          <w:sz w:val="22"/>
          <w:szCs w:val="22"/>
        </w:rPr>
        <w:t>介紹平台的整體介面</w:t>
      </w:r>
      <w:r>
        <w:rPr>
          <w:rFonts w:ascii="PMingLiU" w:eastAsia="PMingLiU" w:hAnsi="PMingLiU" w:cstheme="majorBidi" w:hint="eastAsia"/>
          <w:color w:val="000000" w:themeColor="text1"/>
          <w:sz w:val="22"/>
          <w:szCs w:val="22"/>
        </w:rPr>
        <w:t>，再逐步</w:t>
      </w:r>
      <w:r w:rsidR="005A5C09" w:rsidRPr="005A5C09">
        <w:rPr>
          <w:rFonts w:ascii="PMingLiU" w:eastAsia="PMingLiU" w:hAnsi="PMingLiU" w:cstheme="majorBidi" w:hint="eastAsia"/>
          <w:color w:val="000000" w:themeColor="text1"/>
          <w:sz w:val="22"/>
          <w:szCs w:val="22"/>
        </w:rPr>
        <w:t>說明</w:t>
      </w:r>
      <w:r>
        <w:rPr>
          <w:rFonts w:ascii="PMingLiU" w:eastAsia="PMingLiU" w:hAnsi="PMingLiU" w:cstheme="majorBidi" w:hint="eastAsia"/>
          <w:color w:val="000000" w:themeColor="text1"/>
          <w:sz w:val="22"/>
          <w:szCs w:val="22"/>
        </w:rPr>
        <w:t>平台的運作流程。</w:t>
      </w:r>
    </w:p>
    <w:p w14:paraId="742CBB4D" w14:textId="77777777" w:rsidR="00DE4814" w:rsidRDefault="00DE4814" w:rsidP="00DE4814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6860CDE2" w14:textId="7EB5EC4B" w:rsidR="005A5C09" w:rsidRPr="005A5C09" w:rsidRDefault="005A5C09" w:rsidP="005A5C09">
      <w:pPr>
        <w:rPr>
          <w:rFonts w:ascii="PMingLiU" w:eastAsia="PMingLiU" w:hAnsi="PMingLiU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1. </w:t>
      </w:r>
      <w:r w:rsidRPr="005A5C09">
        <w:rPr>
          <w:rFonts w:ascii="PMingLiU" w:eastAsia="PMingLiU" w:hAnsi="PMingLiU" w:hint="eastAsia"/>
          <w:color w:val="000000" w:themeColor="text1"/>
          <w:sz w:val="22"/>
          <w:szCs w:val="22"/>
        </w:rPr>
        <w:t>平台</w:t>
      </w:r>
      <w:r w:rsidR="001B24FD">
        <w:rPr>
          <w:rFonts w:ascii="PMingLiU" w:eastAsia="PMingLiU" w:hAnsi="PMingLiU" w:hint="eastAsia"/>
          <w:color w:val="000000" w:themeColor="text1"/>
          <w:sz w:val="22"/>
          <w:szCs w:val="22"/>
        </w:rPr>
        <w:t>的四大區域</w:t>
      </w:r>
    </w:p>
    <w:p w14:paraId="68F04645" w14:textId="77777777" w:rsidR="001B24FD" w:rsidRPr="00551A87" w:rsidRDefault="005A5C09" w:rsidP="005A5C09">
      <w:pPr>
        <w:rPr>
          <w:rFonts w:ascii="PMingLiU" w:eastAsia="PMingLiU" w:hAnsi="PMingLiU" w:hint="eastAsia"/>
          <w:color w:val="000000" w:themeColor="text1"/>
          <w:sz w:val="22"/>
          <w:szCs w:val="22"/>
          <w:lang w:val="en-US"/>
        </w:rPr>
      </w:pPr>
      <w:r w:rsidRPr="005A5C09">
        <w:rPr>
          <w:rFonts w:ascii="PMingLiU" w:eastAsia="PMingLiU" w:hAnsi="PMingLiU" w:hint="eastAsia"/>
          <w:color w:val="000000" w:themeColor="text1"/>
          <w:sz w:val="22"/>
          <w:szCs w:val="22"/>
        </w:rPr>
        <w:t>平台介面主要由四個區域組成，分別是導覽列、時間與關係圖表、</w:t>
      </w:r>
      <w:r w:rsidR="001B24FD">
        <w:rPr>
          <w:rFonts w:ascii="PMingLiU" w:eastAsia="PMingLiU" w:hAnsi="PMingLiU" w:hint="eastAsia"/>
          <w:color w:val="000000" w:themeColor="text1"/>
          <w:sz w:val="22"/>
          <w:szCs w:val="22"/>
        </w:rPr>
        <w:t>原始史料</w:t>
      </w:r>
      <w:r w:rsidRPr="005A5C09">
        <w:rPr>
          <w:rFonts w:ascii="PMingLiU" w:eastAsia="PMingLiU" w:hAnsi="PMingLiU" w:hint="eastAsia"/>
          <w:color w:val="000000" w:themeColor="text1"/>
          <w:sz w:val="22"/>
          <w:szCs w:val="22"/>
        </w:rPr>
        <w:t>區，以及</w:t>
      </w:r>
      <w:r w:rsidR="001B24FD">
        <w:rPr>
          <w:rFonts w:ascii="PMingLiU" w:eastAsia="PMingLiU" w:hAnsi="PMingLiU" w:hint="eastAsia"/>
          <w:color w:val="000000" w:themeColor="text1"/>
          <w:sz w:val="22"/>
          <w:szCs w:val="22"/>
        </w:rPr>
        <w:t>AI分</w:t>
      </w:r>
      <w:r w:rsidRPr="005A5C09">
        <w:rPr>
          <w:rFonts w:ascii="PMingLiU" w:eastAsia="PMingLiU" w:hAnsi="PMingLiU" w:hint="eastAsia"/>
          <w:color w:val="000000" w:themeColor="text1"/>
          <w:sz w:val="22"/>
          <w:szCs w:val="22"/>
        </w:rPr>
        <w:t>析區。</w:t>
      </w:r>
    </w:p>
    <w:p w14:paraId="36BFBBE8" w14:textId="77777777" w:rsidR="001B24FD" w:rsidRDefault="001B24FD" w:rsidP="001B24FD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684A8BE4" w14:textId="5200A1B6" w:rsidR="001B24FD" w:rsidRPr="001B24FD" w:rsidRDefault="001B24FD" w:rsidP="001B24F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導覽列：介面區域切換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、</w:t>
      </w: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資料輸入與輸出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，以及修改顯示設定</w:t>
      </w: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。</w:t>
      </w:r>
    </w:p>
    <w:p w14:paraId="0EE58B2A" w14:textId="77777777" w:rsidR="001B24FD" w:rsidRPr="001B24FD" w:rsidRDefault="001B24FD" w:rsidP="001B24F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時間與關係圖表：呈現文書與事件的時間順序及相互聯繫。</w:t>
      </w:r>
    </w:p>
    <w:p w14:paraId="17187BDD" w14:textId="447DE62B" w:rsidR="001B24FD" w:rsidRPr="001B24FD" w:rsidRDefault="001B24FD" w:rsidP="001B24F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原始史料區：顯示文書的基本資料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及</w:t>
      </w: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完整原文。</w:t>
      </w:r>
    </w:p>
    <w:p w14:paraId="415D1DB1" w14:textId="7D48A6D8" w:rsidR="005A5C09" w:rsidRDefault="001B24FD" w:rsidP="005A5C09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AI 分析區：展示人工智能從文書中提取的資訊，供研究者檢視。</w:t>
      </w:r>
    </w:p>
    <w:p w14:paraId="0FD243CF" w14:textId="77777777" w:rsidR="001B24FD" w:rsidRDefault="001B24FD" w:rsidP="005A5C09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3A7800BD" w14:textId="05AFB989" w:rsidR="00055B37" w:rsidRPr="00DE4814" w:rsidRDefault="001B24FD" w:rsidP="00055B37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2. </w:t>
      </w:r>
      <w:r w:rsidR="00055B37"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導覽列</w:t>
      </w:r>
    </w:p>
    <w:p w14:paraId="5233B236" w14:textId="77777777" w:rsidR="001B24FD" w:rsidRDefault="001B24FD" w:rsidP="001B24FD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0C69C7D5" w14:textId="5EB0C437" w:rsidR="001B24FD" w:rsidRPr="001B24FD" w:rsidRDefault="001B24FD" w:rsidP="001B24F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1.</w:t>
      </w:r>
      <w:r w:rsidR="006C5B61"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 </w:t>
      </w: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輸入與輸出</w:t>
      </w:r>
      <w:r w:rsidR="00F80649"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資料</w:t>
      </w:r>
    </w:p>
    <w:p w14:paraId="6678EF9E" w14:textId="12B06947" w:rsidR="00F80649" w:rsidRDefault="00F80649" w:rsidP="001B24FD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F80649">
        <w:rPr>
          <w:rFonts w:ascii="PMingLiU" w:eastAsia="PMingLiU" w:hAnsi="PMingLiU" w:hint="eastAsia"/>
          <w:color w:val="000000" w:themeColor="text1"/>
          <w:sz w:val="22"/>
          <w:szCs w:val="22"/>
        </w:rPr>
        <w:t>研究者可以從本機輸入結構化的原始文本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和</w:t>
      </w:r>
      <w:r w:rsidRPr="00F80649">
        <w:rPr>
          <w:rFonts w:ascii="PMingLiU" w:eastAsia="PMingLiU" w:hAnsi="PMingLiU" w:hint="eastAsia"/>
          <w:color w:val="000000" w:themeColor="text1"/>
          <w:sz w:val="22"/>
          <w:szCs w:val="22"/>
        </w:rPr>
        <w:t>AI 分析結果；完成檢視和修改後，亦可以將結構化資料輸出至本機，供後續研究使用。</w:t>
      </w:r>
    </w:p>
    <w:p w14:paraId="0796DAF4" w14:textId="77777777" w:rsidR="00F80649" w:rsidRDefault="00F80649" w:rsidP="001B24F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</w:p>
    <w:p w14:paraId="682DBE94" w14:textId="3821D4F8" w:rsidR="00551A87" w:rsidRPr="00551A87" w:rsidRDefault="00F80649" w:rsidP="00551A87">
      <w:pPr>
        <w:rPr>
          <w:rFonts w:ascii="PMingLiU" w:eastAsia="PMingLiU" w:hAnsi="PMingLiU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2. </w:t>
      </w:r>
      <w:r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切換</w:t>
      </w:r>
      <w:r w:rsidR="001B24FD" w:rsidRPr="001B24FD">
        <w:rPr>
          <w:rFonts w:ascii="PMingLiU" w:eastAsia="PMingLiU" w:hAnsi="PMingLiU" w:hint="eastAsia"/>
          <w:color w:val="000000" w:themeColor="text1"/>
          <w:sz w:val="22"/>
          <w:szCs w:val="22"/>
        </w:rPr>
        <w:t>介面區域</w:t>
      </w:r>
    </w:p>
    <w:p w14:paraId="69CA19CB" w14:textId="24BC8605" w:rsidR="00551A87" w:rsidRDefault="00551A87" w:rsidP="00551A87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551A87">
        <w:rPr>
          <w:rFonts w:ascii="PMingLiU" w:eastAsia="PMingLiU" w:hAnsi="PMingLiU" w:hint="eastAsia"/>
          <w:color w:val="000000" w:themeColor="text1"/>
          <w:sz w:val="22"/>
          <w:szCs w:val="22"/>
        </w:rPr>
        <w:t>研究者可以透過導覽列切換不同的介面區域。例如，在閱讀原文後，開啟 AI 分析區，檢視人工智能提取的資訊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，</w:t>
      </w:r>
      <w:r w:rsidRPr="00551A87">
        <w:rPr>
          <w:rFonts w:ascii="PMingLiU" w:eastAsia="PMingLiU" w:hAnsi="PMingLiU" w:hint="eastAsia"/>
          <w:color w:val="000000" w:themeColor="text1"/>
          <w:sz w:val="22"/>
          <w:szCs w:val="22"/>
        </w:rPr>
        <w:t>同時開啟筆記頁，記錄閱讀所得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，並在</w:t>
      </w:r>
      <w:r w:rsidRPr="00551A87">
        <w:rPr>
          <w:rFonts w:ascii="PMingLiU" w:eastAsia="PMingLiU" w:hAnsi="PMingLiU" w:hint="eastAsia"/>
          <w:color w:val="000000" w:themeColor="text1"/>
          <w:sz w:val="22"/>
          <w:szCs w:val="22"/>
        </w:rPr>
        <w:t>完成審閱後，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點擊「</w:t>
      </w:r>
      <w:r w:rsidRPr="00551A87">
        <w:rPr>
          <w:rFonts w:ascii="PMingLiU" w:eastAsia="PMingLiU" w:hAnsi="PMingLiU" w:hint="eastAsia"/>
          <w:color w:val="000000" w:themeColor="text1"/>
          <w:sz w:val="22"/>
          <w:szCs w:val="22"/>
        </w:rPr>
        <w:t>事件鏈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」</w:t>
      </w:r>
      <w:r w:rsidRPr="00551A87">
        <w:rPr>
          <w:rFonts w:ascii="PMingLiU" w:eastAsia="PMingLiU" w:hAnsi="PMingLiU" w:hint="eastAsia"/>
          <w:color w:val="000000" w:themeColor="text1"/>
          <w:sz w:val="22"/>
          <w:szCs w:val="22"/>
        </w:rPr>
        <w:t>，沿著事件的時間順序，追蹤戰場消息如何向上傳遞、皇帝的命令如何向下傳達，以及官員如何回應先前的硃批或上諭。</w:t>
      </w:r>
    </w:p>
    <w:p w14:paraId="4F165DE1" w14:textId="77777777" w:rsidR="00551A87" w:rsidRDefault="00551A87" w:rsidP="00551A8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3FDC76F0" w14:textId="6B29C1E9" w:rsidR="004F71DD" w:rsidRPr="00DE4814" w:rsidRDefault="00551A87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3. </w:t>
      </w:r>
      <w:r w:rsidR="00055B37"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時間與關係圖表</w:t>
      </w:r>
    </w:p>
    <w:p w14:paraId="2BC0838C" w14:textId="77777777" w:rsidR="004F71DD" w:rsidRDefault="00055B37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時間與關係圖表位於介面的主要區域，用以呈現文書</w:t>
      </w:r>
      <w:r w:rsidR="004F71DD">
        <w:rPr>
          <w:rFonts w:ascii="PMingLiU" w:eastAsia="PMingLiU" w:hAnsi="PMingLiU" w:hint="eastAsia"/>
          <w:color w:val="000000" w:themeColor="text1"/>
          <w:sz w:val="22"/>
          <w:szCs w:val="22"/>
        </w:rPr>
        <w:t>和</w:t>
      </w:r>
      <w:r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事件的</w:t>
      </w:r>
      <w:r w:rsidR="004F71DD">
        <w:rPr>
          <w:rFonts w:ascii="PMingLiU" w:eastAsia="PMingLiU" w:hAnsi="PMingLiU" w:hint="eastAsia"/>
          <w:color w:val="000000" w:themeColor="text1"/>
          <w:sz w:val="22"/>
          <w:szCs w:val="22"/>
        </w:rPr>
        <w:t>時間及傳遞</w:t>
      </w:r>
      <w:r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關係。</w:t>
      </w:r>
    </w:p>
    <w:p w14:paraId="2F8BD475" w14:textId="77777777" w:rsidR="004F71DD" w:rsidRDefault="004F71DD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701B319B" w14:textId="1833DF7D" w:rsidR="004F71DD" w:rsidRDefault="004F71DD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時間與關係圖表由四條事件線組成，中間兩條線「官員上奏」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及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「皇帝硃批下旨」呈現文書的發送及接收時間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，資料來源自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原始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文本中已有的收發時間。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一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個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節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點代表一份文書。</w:t>
      </w:r>
    </w:p>
    <w:p w14:paraId="7A604F5C" w14:textId="77777777" w:rsidR="00C921F2" w:rsidRDefault="00C921F2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3B2049FB" w14:textId="10AEC173" w:rsidR="00C921F2" w:rsidRDefault="00C921F2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C921F2">
        <w:rPr>
          <w:rFonts w:ascii="PMingLiU" w:eastAsia="PMingLiU" w:hAnsi="PMingLiU" w:hint="eastAsia"/>
          <w:color w:val="000000" w:themeColor="text1"/>
          <w:sz w:val="22"/>
          <w:szCs w:val="22"/>
        </w:rPr>
        <w:lastRenderedPageBreak/>
        <w:t>兩側的事件線是「奏報事件」和「皇帝行動」，其中的節點分別由「官員上奏」和「皇帝硃批下旨」的節點延伸而成。這些事件首先由 AI 從原始文書中提取，再由研究者閱讀原文查證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，</w:t>
      </w:r>
      <w:r w:rsidRPr="00C921F2">
        <w:rPr>
          <w:rFonts w:ascii="PMingLiU" w:eastAsia="PMingLiU" w:hAnsi="PMingLiU" w:hint="eastAsia"/>
          <w:color w:val="000000" w:themeColor="text1"/>
          <w:sz w:val="22"/>
          <w:szCs w:val="22"/>
        </w:rPr>
        <w:t>經確認後，才會以節點形式加入圖表。</w:t>
      </w:r>
    </w:p>
    <w:p w14:paraId="022BB669" w14:textId="77777777" w:rsidR="00C921F2" w:rsidRPr="004F71DD" w:rsidRDefault="00C921F2" w:rsidP="004F71D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</w:p>
    <w:p w14:paraId="0A0FB4D4" w14:textId="06831026" w:rsidR="00C921F2" w:rsidRDefault="004F71DD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四條線上的文書和事件</w:t>
      </w:r>
      <w:r w:rsidR="00C921F2" w:rsidRPr="00C921F2">
        <w:rPr>
          <w:rFonts w:ascii="PMingLiU" w:eastAsia="PMingLiU" w:hAnsi="PMingLiU" w:hint="eastAsia"/>
          <w:color w:val="000000" w:themeColor="text1"/>
          <w:sz w:val="22"/>
          <w:szCs w:val="22"/>
        </w:rPr>
        <w:t>節點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，會按照時間順序排列，並透過連線呈現彼此的傳遞關係。</w:t>
      </w:r>
    </w:p>
    <w:p w14:paraId="7E0B3F57" w14:textId="77777777" w:rsidR="006C5B61" w:rsidRDefault="006C5B61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310911A8" w14:textId="7A0FB0E4" w:rsidR="004F71DD" w:rsidRDefault="004F71DD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研究者可以點擊任何節點，查看該文書或事件的詳細資料</w:t>
      </w:r>
      <w:r w:rsidR="00C921F2">
        <w:rPr>
          <w:rFonts w:ascii="PMingLiU" w:eastAsia="PMingLiU" w:hAnsi="PMingLiU" w:hint="eastAsia"/>
          <w:color w:val="000000" w:themeColor="text1"/>
          <w:sz w:val="22"/>
          <w:szCs w:val="22"/>
        </w:rPr>
        <w:t>，或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進一步</w:t>
      </w:r>
      <w:r w:rsidR="00C921F2">
        <w:rPr>
          <w:rFonts w:ascii="PMingLiU" w:eastAsia="PMingLiU" w:hAnsi="PMingLiU" w:hint="eastAsia"/>
          <w:color w:val="000000" w:themeColor="text1"/>
          <w:sz w:val="22"/>
          <w:szCs w:val="22"/>
        </w:rPr>
        <w:t>點擊「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事件鏈</w:t>
      </w:r>
      <w:r w:rsidR="00C921F2">
        <w:rPr>
          <w:rFonts w:ascii="PMingLiU" w:eastAsia="PMingLiU" w:hAnsi="PMingLiU" w:hint="eastAsia"/>
          <w:color w:val="000000" w:themeColor="text1"/>
          <w:sz w:val="22"/>
          <w:szCs w:val="22"/>
        </w:rPr>
        <w:t>」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，</w:t>
      </w:r>
      <w:r w:rsidR="00C921F2" w:rsidRPr="00C921F2">
        <w:rPr>
          <w:rFonts w:ascii="PMingLiU" w:eastAsia="PMingLiU" w:hAnsi="PMingLiU" w:hint="eastAsia"/>
          <w:color w:val="000000" w:themeColor="text1"/>
          <w:sz w:val="22"/>
          <w:szCs w:val="22"/>
        </w:rPr>
        <w:t>沿著時間順序</w:t>
      </w:r>
      <w:r w:rsidR="00C921F2">
        <w:rPr>
          <w:rFonts w:ascii="PMingLiU" w:eastAsia="PMingLiU" w:hAnsi="PMingLiU" w:hint="eastAsia"/>
          <w:color w:val="000000" w:themeColor="text1"/>
          <w:sz w:val="22"/>
          <w:szCs w:val="22"/>
        </w:rPr>
        <w:t>，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了解相關文書</w:t>
      </w:r>
      <w:r w:rsidR="00C921F2">
        <w:rPr>
          <w:rFonts w:ascii="PMingLiU" w:eastAsia="PMingLiU" w:hAnsi="PMingLiU" w:hint="eastAsia"/>
          <w:color w:val="000000" w:themeColor="text1"/>
          <w:sz w:val="22"/>
          <w:szCs w:val="22"/>
        </w:rPr>
        <w:t>和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事件</w:t>
      </w:r>
      <w:r w:rsidR="00C921F2">
        <w:rPr>
          <w:rFonts w:ascii="PMingLiU" w:eastAsia="PMingLiU" w:hAnsi="PMingLiU" w:hint="eastAsia"/>
          <w:color w:val="000000" w:themeColor="text1"/>
          <w:sz w:val="22"/>
          <w:szCs w:val="22"/>
        </w:rPr>
        <w:t>的具體</w:t>
      </w:r>
      <w:r w:rsidRPr="004F71DD">
        <w:rPr>
          <w:rFonts w:ascii="PMingLiU" w:eastAsia="PMingLiU" w:hAnsi="PMingLiU" w:hint="eastAsia"/>
          <w:color w:val="000000" w:themeColor="text1"/>
          <w:sz w:val="22"/>
          <w:szCs w:val="22"/>
        </w:rPr>
        <w:t>傳遞關係。</w:t>
      </w:r>
    </w:p>
    <w:p w14:paraId="0D5C1FB5" w14:textId="77777777" w:rsidR="00C921F2" w:rsidRDefault="00C921F2" w:rsidP="004F71DD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1EB4337F" w14:textId="4C312F73" w:rsidR="002109AC" w:rsidRPr="00DE4814" w:rsidRDefault="002109AC" w:rsidP="002109AC">
      <w:pPr>
        <w:rPr>
          <w:rFonts w:ascii="PMingLiU" w:eastAsia="PMingLiU" w:hAnsi="PMingLiU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 w:rsidR="004044C0">
        <w:rPr>
          <w:rFonts w:ascii="PMingLiU" w:eastAsia="PMingLiU" w:hAnsi="PMingLiU" w:hint="eastAsia"/>
          <w:color w:val="000000" w:themeColor="text1"/>
          <w:sz w:val="22"/>
          <w:szCs w:val="22"/>
        </w:rPr>
        <w:t>5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. </w:t>
      </w:r>
      <w:r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節點資訊區</w:t>
      </w:r>
    </w:p>
    <w:p w14:paraId="5D3456D8" w14:textId="2C5CF5CF" w:rsidR="002109AC" w:rsidRDefault="006C5B61" w:rsidP="002109AC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6C5B61">
        <w:rPr>
          <w:rFonts w:ascii="PMingLiU" w:eastAsia="PMingLiU" w:hAnsi="PMingLiU" w:hint="eastAsia"/>
          <w:color w:val="000000" w:themeColor="text1"/>
          <w:sz w:val="22"/>
          <w:szCs w:val="22"/>
        </w:rPr>
        <w:t>當研究者點擊圖表上的節點時，介面會開啟獨立的資訊面板，顯示該節點的完整 AI 提取結果，包括標題、描述、時間、原文引文及史料來源。</w:t>
      </w:r>
    </w:p>
    <w:p w14:paraId="4682C9B2" w14:textId="2EDE412F" w:rsidR="002109AC" w:rsidRDefault="002109AC" w:rsidP="004F71DD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</w:p>
    <w:p w14:paraId="67190642" w14:textId="1E9B116B" w:rsidR="00C921F2" w:rsidRPr="00DE4814" w:rsidRDefault="00C921F2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 w:rsidR="004044C0">
        <w:rPr>
          <w:rFonts w:ascii="PMingLiU" w:eastAsia="PMingLiU" w:hAnsi="PMingLiU" w:hint="eastAsia"/>
          <w:color w:val="000000" w:themeColor="text1"/>
          <w:sz w:val="22"/>
          <w:szCs w:val="22"/>
        </w:rPr>
        <w:t>6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. </w:t>
      </w:r>
      <w:r w:rsidRPr="00C921F2">
        <w:rPr>
          <w:rFonts w:ascii="PMingLiU" w:eastAsia="PMingLiU" w:hAnsi="PMingLiU" w:hint="eastAsia"/>
          <w:color w:val="000000" w:themeColor="text1"/>
          <w:sz w:val="22"/>
          <w:szCs w:val="22"/>
        </w:rPr>
        <w:t>原始史料區</w:t>
      </w:r>
    </w:p>
    <w:p w14:paraId="57342ABC" w14:textId="170DA867" w:rsidR="00055B37" w:rsidRDefault="002109AC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2109AC">
        <w:rPr>
          <w:rFonts w:ascii="PMingLiU" w:eastAsia="PMingLiU" w:hAnsi="PMingLiU" w:hint="eastAsia"/>
          <w:color w:val="000000" w:themeColor="text1"/>
          <w:sz w:val="22"/>
          <w:szCs w:val="22"/>
        </w:rPr>
        <w:t>文書區顯示原始文書的完整原文及基本資料，包括標題、文書類型、作者、收發日期和史料出處。</w:t>
      </w:r>
    </w:p>
    <w:p w14:paraId="4732CCFE" w14:textId="77777777" w:rsidR="002109AC" w:rsidRDefault="002109AC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17FC8011" w14:textId="4CF0F0B2" w:rsidR="002109AC" w:rsidRDefault="002109AC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2109AC">
        <w:rPr>
          <w:rFonts w:ascii="PMingLiU" w:eastAsia="PMingLiU" w:hAnsi="PMingLiU" w:hint="eastAsia"/>
          <w:color w:val="000000" w:themeColor="text1"/>
          <w:sz w:val="22"/>
          <w:szCs w:val="22"/>
        </w:rPr>
        <w:t>文書區亦設有篩選功能，用以標示不同 AI Skills 的提取結果。研究者可以點擊相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關結果的</w:t>
      </w:r>
      <w:r w:rsidRPr="002109AC">
        <w:rPr>
          <w:rFonts w:ascii="PMingLiU" w:eastAsia="PMingLiU" w:hAnsi="PMingLiU" w:hint="eastAsia"/>
          <w:color w:val="000000" w:themeColor="text1"/>
          <w:sz w:val="22"/>
          <w:szCs w:val="22"/>
        </w:rPr>
        <w:t>標籤，查看該項結果的完整資訊。</w:t>
      </w:r>
    </w:p>
    <w:p w14:paraId="2F12D7AD" w14:textId="77777777" w:rsidR="002109AC" w:rsidRDefault="002109AC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5F6B1116" w14:textId="6E186676" w:rsidR="00055B37" w:rsidRPr="00DE4814" w:rsidRDefault="002109AC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>
        <w:rPr>
          <w:rFonts w:ascii="PMingLiU" w:eastAsia="PMingLiU" w:hAnsi="PMingLiU"/>
          <w:color w:val="000000" w:themeColor="text1"/>
          <w:sz w:val="22"/>
          <w:szCs w:val="22"/>
        </w:rPr>
        <w:tab/>
      </w:r>
      <w:r w:rsidR="004044C0">
        <w:rPr>
          <w:rFonts w:ascii="PMingLiU" w:eastAsia="PMingLiU" w:hAnsi="PMingLiU" w:hint="eastAsia"/>
          <w:color w:val="000000" w:themeColor="text1"/>
          <w:sz w:val="22"/>
          <w:szCs w:val="22"/>
        </w:rPr>
        <w:t>7</w:t>
      </w:r>
      <w:r>
        <w:rPr>
          <w:rFonts w:ascii="PMingLiU" w:eastAsia="PMingLiU" w:hAnsi="PMingLiU" w:hint="eastAsia"/>
          <w:color w:val="000000" w:themeColor="text1"/>
          <w:sz w:val="22"/>
          <w:szCs w:val="22"/>
        </w:rPr>
        <w:t>.</w:t>
      </w:r>
      <w:r w:rsidR="006C5B61">
        <w:rPr>
          <w:rFonts w:ascii="PMingLiU" w:eastAsia="PMingLiU" w:hAnsi="PMingLiU" w:hint="eastAsia"/>
          <w:color w:val="000000" w:themeColor="text1"/>
          <w:sz w:val="22"/>
          <w:szCs w:val="22"/>
        </w:rPr>
        <w:t xml:space="preserve"> </w:t>
      </w:r>
      <w:r w:rsidR="00055B37" w:rsidRPr="00DE4814">
        <w:rPr>
          <w:rFonts w:ascii="PMingLiU" w:eastAsia="PMingLiU" w:hAnsi="PMingLiU" w:hint="eastAsia"/>
          <w:color w:val="000000" w:themeColor="text1"/>
          <w:sz w:val="22"/>
          <w:szCs w:val="22"/>
        </w:rPr>
        <w:t>人工智能分析區</w:t>
      </w:r>
    </w:p>
    <w:p w14:paraId="776D3278" w14:textId="77777777" w:rsidR="006C5B61" w:rsidRPr="006C5B61" w:rsidRDefault="006C5B61" w:rsidP="006C5B61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33361949" w14:textId="2551BFA0" w:rsidR="006C5B61" w:rsidRPr="006C5B61" w:rsidRDefault="006C5B61" w:rsidP="006C5B61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  <w:r w:rsidRPr="006C5B61">
        <w:rPr>
          <w:rFonts w:ascii="PMingLiU" w:eastAsia="PMingLiU" w:hAnsi="PMingLiU" w:hint="eastAsia"/>
          <w:color w:val="000000" w:themeColor="text1"/>
          <w:sz w:val="22"/>
          <w:szCs w:val="22"/>
        </w:rPr>
        <w:t>研究者可以在本機執行 AI Skills，並將整理後的結構化結果上載至網站。上載後，分析結果會以卡片形式顯示於 AI Chat 面板中。</w:t>
      </w:r>
    </w:p>
    <w:p w14:paraId="3D74CA61" w14:textId="77777777" w:rsidR="006C5B61" w:rsidRPr="006C5B61" w:rsidRDefault="006C5B61" w:rsidP="006C5B61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464EC17C" w14:textId="566185E4" w:rsidR="006C5B61" w:rsidRDefault="006C5B61" w:rsidP="006C5B61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6C5B61">
        <w:rPr>
          <w:rFonts w:ascii="PMingLiU" w:eastAsia="PMingLiU" w:hAnsi="PMingLiU" w:hint="eastAsia"/>
          <w:color w:val="000000" w:themeColor="text1"/>
          <w:sz w:val="22"/>
          <w:szCs w:val="22"/>
        </w:rPr>
        <w:t>每張卡片均會列出相關原文引文。研究者可以點擊引文，返回原始文書的相應位置進行核對。</w:t>
      </w:r>
    </w:p>
    <w:p w14:paraId="148BA18F" w14:textId="77777777" w:rsidR="006C5B61" w:rsidRDefault="006C5B61" w:rsidP="006C5B61">
      <w:pPr>
        <w:rPr>
          <w:rFonts w:ascii="PMingLiU" w:eastAsia="PMingLiU" w:hAnsi="PMingLiU" w:hint="eastAsia"/>
          <w:color w:val="000000" w:themeColor="text1"/>
          <w:sz w:val="22"/>
          <w:szCs w:val="22"/>
        </w:rPr>
      </w:pPr>
    </w:p>
    <w:p w14:paraId="27604DDB" w14:textId="77777777" w:rsidR="006C5B61" w:rsidRDefault="006C5B61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  <w:r w:rsidRPr="006C5B61">
        <w:rPr>
          <w:rFonts w:ascii="PMingLiU" w:eastAsia="PMingLiU" w:hAnsi="PMingLiU" w:hint="eastAsia"/>
          <w:color w:val="000000" w:themeColor="text1"/>
          <w:sz w:val="22"/>
          <w:szCs w:val="22"/>
        </w:rPr>
        <w:t>確認結果後，研究者可以將其加入圖表，作為獨立事件或事件中的相關資訊；如結果需要修正，研究者可以編輯或拒絕該結果，亦可以手動新增事件。</w:t>
      </w:r>
    </w:p>
    <w:p w14:paraId="36C48329" w14:textId="77777777" w:rsidR="006C5B61" w:rsidRDefault="006C5B61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099DDAD9" w14:textId="77777777" w:rsidR="00055B37" w:rsidRPr="00DE4814" w:rsidRDefault="00055B37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p w14:paraId="2F32BC04" w14:textId="4BC1A3AB" w:rsidR="006535F1" w:rsidRPr="00DE4814" w:rsidRDefault="006535F1" w:rsidP="00055B37">
      <w:pPr>
        <w:rPr>
          <w:rFonts w:ascii="PMingLiU" w:eastAsia="PMingLiU" w:hAnsi="PMingLiU"/>
          <w:color w:val="000000" w:themeColor="text1"/>
          <w:sz w:val="22"/>
          <w:szCs w:val="22"/>
        </w:rPr>
      </w:pPr>
    </w:p>
    <w:sectPr w:rsidR="006535F1" w:rsidRPr="00DE4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BC"/>
    <w:rsid w:val="00055B37"/>
    <w:rsid w:val="000D6C35"/>
    <w:rsid w:val="00195A61"/>
    <w:rsid w:val="001B24FD"/>
    <w:rsid w:val="002109AC"/>
    <w:rsid w:val="00287395"/>
    <w:rsid w:val="00333E03"/>
    <w:rsid w:val="004044C0"/>
    <w:rsid w:val="004F71DD"/>
    <w:rsid w:val="00545D16"/>
    <w:rsid w:val="00551A87"/>
    <w:rsid w:val="005A5C09"/>
    <w:rsid w:val="006535F1"/>
    <w:rsid w:val="006C5B61"/>
    <w:rsid w:val="006D65B6"/>
    <w:rsid w:val="007D2986"/>
    <w:rsid w:val="008E4B3D"/>
    <w:rsid w:val="00B83FDB"/>
    <w:rsid w:val="00C65541"/>
    <w:rsid w:val="00C921F2"/>
    <w:rsid w:val="00DC4DC2"/>
    <w:rsid w:val="00DE4814"/>
    <w:rsid w:val="00F80649"/>
    <w:rsid w:val="00FE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69C24"/>
  <w15:chartTrackingRefBased/>
  <w15:docId w15:val="{4F3BD4E9-E6FC-3B44-BBD0-750FB6BE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[Alumni]</dc:creator>
  <cp:keywords/>
  <dc:description/>
  <cp:lastModifiedBy>LIU, Kai Wang [Alumni]</cp:lastModifiedBy>
  <cp:revision>3</cp:revision>
  <dcterms:created xsi:type="dcterms:W3CDTF">2026-07-28T07:05:00Z</dcterms:created>
  <dcterms:modified xsi:type="dcterms:W3CDTF">2026-07-28T10:42:00Z</dcterms:modified>
</cp:coreProperties>
</file>