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val="en-HK" w:eastAsia="zh-TW"/>
          <w14:ligatures w14:val="standardContextual"/>
        </w:rPr>
        <w:id w:val="31254309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E61A027" w14:textId="77777777" w:rsidR="00322D49" w:rsidRDefault="00322D49" w:rsidP="00322D49">
          <w:pPr>
            <w:pStyle w:val="TOCHeading"/>
          </w:pPr>
          <w:r>
            <w:t>Table of Contents</w:t>
          </w:r>
        </w:p>
        <w:p w14:paraId="4D6A3E78" w14:textId="0BF97EC7" w:rsidR="00322D49" w:rsidRDefault="00322D49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893797" w:history="1">
            <w:r w:rsidRPr="00B247A5">
              <w:rPr>
                <w:rStyle w:val="Hyperlink"/>
                <w:noProof/>
              </w:rPr>
              <w:t xml:space="preserve">1. </w:t>
            </w:r>
            <w:r w:rsidRPr="00B247A5">
              <w:rPr>
                <w:rStyle w:val="Hyperlink"/>
                <w:rFonts w:hint="eastAsia"/>
                <w:noProof/>
              </w:rPr>
              <w:t>康熙決定戍守臺灣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B5F1A" w14:textId="62FCE4FB" w:rsidR="00322D49" w:rsidRDefault="00322D49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93798" w:history="1">
            <w:r w:rsidRPr="00B247A5">
              <w:rPr>
                <w:rStyle w:val="Hyperlink"/>
                <w:noProof/>
              </w:rPr>
              <w:t xml:space="preserve">2. </w:t>
            </w:r>
            <w:r w:rsidRPr="00B247A5">
              <w:rPr>
                <w:rStyle w:val="Hyperlink"/>
                <w:rFonts w:hint="eastAsia"/>
                <w:noProof/>
              </w:rPr>
              <w:t>綠營人數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C5CAA" w14:textId="0448E756" w:rsidR="00322D49" w:rsidRDefault="00322D49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93799" w:history="1">
            <w:r w:rsidRPr="00B247A5">
              <w:rPr>
                <w:rStyle w:val="Hyperlink"/>
                <w:noProof/>
              </w:rPr>
              <w:t xml:space="preserve">1. </w:t>
            </w:r>
            <w:r w:rsidRPr="00B247A5">
              <w:rPr>
                <w:rStyle w:val="Hyperlink"/>
                <w:rFonts w:hint="eastAsia"/>
                <w:noProof/>
              </w:rPr>
              <w:t>福建綠營人數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B8EBF" w14:textId="490FFB0D" w:rsidR="00322D49" w:rsidRDefault="00322D49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93800" w:history="1">
            <w:r w:rsidRPr="00B247A5">
              <w:rPr>
                <w:rStyle w:val="Hyperlink"/>
                <w:noProof/>
              </w:rPr>
              <w:t xml:space="preserve">2. </w:t>
            </w:r>
            <w:r w:rsidRPr="00B247A5">
              <w:rPr>
                <w:rStyle w:val="Hyperlink"/>
                <w:rFonts w:hint="eastAsia"/>
                <w:noProof/>
              </w:rPr>
              <w:t>台灣班兵人數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F692" w14:textId="0E722E56" w:rsidR="00322D49" w:rsidRDefault="00322D49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93801" w:history="1">
            <w:r w:rsidRPr="00B247A5">
              <w:rPr>
                <w:rStyle w:val="Hyperlink"/>
                <w:noProof/>
                <w:lang w:val="en-US"/>
              </w:rPr>
              <w:t xml:space="preserve">3. </w:t>
            </w:r>
            <w:r w:rsidRPr="00B247A5">
              <w:rPr>
                <w:rStyle w:val="Hyperlink"/>
                <w:rFonts w:hint="eastAsia"/>
                <w:noProof/>
                <w:lang w:val="en-US"/>
              </w:rPr>
              <w:t>五次增兵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404B" w14:textId="35933DAC" w:rsidR="00322D49" w:rsidRDefault="00322D49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93802" w:history="1">
            <w:r w:rsidRPr="00B247A5">
              <w:rPr>
                <w:rStyle w:val="Hyperlink"/>
                <w:noProof/>
              </w:rPr>
              <w:t xml:space="preserve">3. </w:t>
            </w:r>
            <w:r w:rsidRPr="00B247A5">
              <w:rPr>
                <w:rStyle w:val="Hyperlink"/>
                <w:rFonts w:hint="eastAsia"/>
                <w:noProof/>
              </w:rPr>
              <w:t>營制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63D62" w14:textId="795D5FA7" w:rsidR="00322D49" w:rsidRDefault="00322D49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93803" w:history="1">
            <w:r w:rsidRPr="00B247A5">
              <w:rPr>
                <w:rStyle w:val="Hyperlink"/>
                <w:noProof/>
              </w:rPr>
              <w:t xml:space="preserve">4. </w:t>
            </w:r>
            <w:r w:rsidRPr="00B247A5">
              <w:rPr>
                <w:rStyle w:val="Hyperlink"/>
                <w:rFonts w:hint="eastAsia"/>
                <w:noProof/>
              </w:rPr>
              <w:t>綠營分布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DC506" w14:textId="351BDB5E" w:rsidR="00322D49" w:rsidRDefault="00322D49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93804" w:history="1">
            <w:r w:rsidRPr="00B247A5">
              <w:rPr>
                <w:rStyle w:val="Hyperlink"/>
                <w:noProof/>
              </w:rPr>
              <w:t xml:space="preserve">5. </w:t>
            </w:r>
            <w:r w:rsidRPr="00B247A5">
              <w:rPr>
                <w:rStyle w:val="Hyperlink"/>
                <w:rFonts w:hint="eastAsia"/>
                <w:noProof/>
              </w:rPr>
              <w:t>綠營武職官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C61A8" w14:textId="18CA86B4" w:rsidR="00322D49" w:rsidRDefault="00322D49">
          <w:pPr>
            <w:pStyle w:val="TOC2"/>
            <w:tabs>
              <w:tab w:val="right" w:leader="dot" w:pos="1117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21893805" w:history="1">
            <w:r w:rsidRPr="00B247A5">
              <w:rPr>
                <w:rStyle w:val="Hyperlink"/>
                <w:rFonts w:hint="eastAsia"/>
                <w:noProof/>
              </w:rPr>
              <w:t>臺灣總兵官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21DA" w14:textId="51057459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06" w:history="1">
            <w:r w:rsidRPr="00B247A5">
              <w:rPr>
                <w:rStyle w:val="Hyperlink"/>
                <w:noProof/>
              </w:rPr>
              <w:t xml:space="preserve">1. </w:t>
            </w:r>
            <w:r w:rsidRPr="00B247A5">
              <w:rPr>
                <w:rStyle w:val="Hyperlink"/>
                <w:rFonts w:hint="eastAsia"/>
                <w:noProof/>
              </w:rPr>
              <w:t>沿革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E8E67" w14:textId="06834F15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07" w:history="1">
            <w:r w:rsidRPr="00B247A5">
              <w:rPr>
                <w:rStyle w:val="Hyperlink"/>
                <w:noProof/>
              </w:rPr>
              <w:t xml:space="preserve">2. </w:t>
            </w:r>
            <w:r w:rsidRPr="00B247A5">
              <w:rPr>
                <w:rStyle w:val="Hyperlink"/>
                <w:rFonts w:hint="eastAsia"/>
                <w:noProof/>
              </w:rPr>
              <w:t>水師兼陸路總兵官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9AF9A" w14:textId="4A6ECE3B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08" w:history="1">
            <w:r w:rsidRPr="00B247A5">
              <w:rPr>
                <w:rStyle w:val="Hyperlink"/>
                <w:noProof/>
              </w:rPr>
              <w:t xml:space="preserve">3. </w:t>
            </w:r>
            <w:r w:rsidRPr="00B247A5">
              <w:rPr>
                <w:rStyle w:val="Hyperlink"/>
                <w:rFonts w:hint="eastAsia"/>
                <w:noProof/>
              </w:rPr>
              <w:t>推舉與任用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28AE6" w14:textId="194931A4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09" w:history="1">
            <w:r w:rsidRPr="00B247A5">
              <w:rPr>
                <w:rStyle w:val="Hyperlink"/>
                <w:noProof/>
              </w:rPr>
              <w:t xml:space="preserve">4. </w:t>
            </w:r>
            <w:r w:rsidRPr="00B247A5">
              <w:rPr>
                <w:rStyle w:val="Hyperlink"/>
                <w:rFonts w:hint="eastAsia"/>
                <w:noProof/>
              </w:rPr>
              <w:t>掛印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78AB2" w14:textId="75E18B10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10" w:history="1">
            <w:r w:rsidRPr="00B247A5">
              <w:rPr>
                <w:rStyle w:val="Hyperlink"/>
                <w:noProof/>
              </w:rPr>
              <w:t xml:space="preserve">5. </w:t>
            </w:r>
            <w:r w:rsidRPr="00B247A5">
              <w:rPr>
                <w:rStyle w:val="Hyperlink"/>
                <w:rFonts w:hint="eastAsia"/>
                <w:noProof/>
              </w:rPr>
              <w:t>陛見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0B325" w14:textId="7BB307E9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11" w:history="1">
            <w:r w:rsidRPr="00B247A5">
              <w:rPr>
                <w:rStyle w:val="Hyperlink"/>
                <w:noProof/>
              </w:rPr>
              <w:t xml:space="preserve">6. </w:t>
            </w:r>
            <w:r w:rsidRPr="00B247A5">
              <w:rPr>
                <w:rStyle w:val="Hyperlink"/>
                <w:rFonts w:hint="eastAsia"/>
                <w:noProof/>
              </w:rPr>
              <w:t>職責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55C2C" w14:textId="1A0D5A09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12" w:history="1">
            <w:r w:rsidRPr="00B247A5">
              <w:rPr>
                <w:rStyle w:val="Hyperlink"/>
                <w:noProof/>
              </w:rPr>
              <w:t xml:space="preserve">7. </w:t>
            </w:r>
            <w:r w:rsidRPr="00B247A5">
              <w:rPr>
                <w:rStyle w:val="Hyperlink"/>
                <w:rFonts w:hint="eastAsia"/>
                <w:noProof/>
              </w:rPr>
              <w:t>對臺灣總兵官的監督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DD3A3" w14:textId="7ED36AB2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13" w:history="1">
            <w:r w:rsidRPr="00B247A5">
              <w:rPr>
                <w:rStyle w:val="Hyperlink"/>
                <w:noProof/>
              </w:rPr>
              <w:t xml:space="preserve">1. </w:t>
            </w:r>
            <w:r w:rsidRPr="00B247A5">
              <w:rPr>
                <w:rStyle w:val="Hyperlink"/>
                <w:rFonts w:hint="eastAsia"/>
                <w:noProof/>
              </w:rPr>
              <w:t>總兵身份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CCAE9" w14:textId="1C31A2E2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14" w:history="1">
            <w:r w:rsidRPr="00B247A5">
              <w:rPr>
                <w:rStyle w:val="Hyperlink"/>
                <w:noProof/>
              </w:rPr>
              <w:t xml:space="preserve">2. </w:t>
            </w:r>
            <w:r w:rsidRPr="00B247A5">
              <w:rPr>
                <w:rStyle w:val="Hyperlink"/>
                <w:rFonts w:hint="eastAsia"/>
                <w:noProof/>
              </w:rPr>
              <w:t>鎮道勢力消長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13D6A" w14:textId="0AFD74BE" w:rsidR="00322D49" w:rsidRDefault="00322D49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93815" w:history="1">
            <w:r w:rsidRPr="00B247A5">
              <w:rPr>
                <w:rStyle w:val="Hyperlink"/>
                <w:noProof/>
              </w:rPr>
              <w:t xml:space="preserve">6. </w:t>
            </w:r>
            <w:r w:rsidRPr="00B247A5">
              <w:rPr>
                <w:rStyle w:val="Hyperlink"/>
                <w:rFonts w:hint="eastAsia"/>
                <w:noProof/>
              </w:rPr>
              <w:t>班兵制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DCD26" w14:textId="60DC74B2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16" w:history="1">
            <w:r w:rsidRPr="00B247A5">
              <w:rPr>
                <w:rStyle w:val="Hyperlink"/>
                <w:noProof/>
              </w:rPr>
              <w:t xml:space="preserve">1. </w:t>
            </w:r>
            <w:r w:rsidRPr="00B247A5">
              <w:rPr>
                <w:rStyle w:val="Hyperlink"/>
                <w:rFonts w:hint="eastAsia"/>
                <w:noProof/>
              </w:rPr>
              <w:t>清廷不願招台人入伍屯田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3E2C6" w14:textId="3567D701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17" w:history="1">
            <w:r w:rsidRPr="00B247A5">
              <w:rPr>
                <w:rStyle w:val="Hyperlink"/>
                <w:noProof/>
              </w:rPr>
              <w:t xml:space="preserve">3. </w:t>
            </w:r>
            <w:r w:rsidRPr="00B247A5">
              <w:rPr>
                <w:rStyle w:val="Hyperlink"/>
                <w:rFonts w:hint="eastAsia"/>
                <w:noProof/>
              </w:rPr>
              <w:t>抽調＝從福建各營抽調部分兵力到台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FBA11" w14:textId="5D2D55C7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18" w:history="1">
            <w:r w:rsidRPr="00B247A5">
              <w:rPr>
                <w:rStyle w:val="Hyperlink"/>
                <w:noProof/>
              </w:rPr>
              <w:t xml:space="preserve">4. </w:t>
            </w:r>
            <w:r w:rsidRPr="00B247A5">
              <w:rPr>
                <w:rStyle w:val="Hyperlink"/>
                <w:rFonts w:hint="eastAsia"/>
                <w:noProof/>
              </w:rPr>
              <w:t>來台兵力分營而居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20CD8" w14:textId="5D308377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19" w:history="1">
            <w:r w:rsidRPr="00B247A5">
              <w:rPr>
                <w:rStyle w:val="Hyperlink"/>
                <w:noProof/>
              </w:rPr>
              <w:t xml:space="preserve">5. </w:t>
            </w:r>
            <w:r w:rsidRPr="00B247A5">
              <w:rPr>
                <w:rStyle w:val="Hyperlink"/>
                <w:rFonts w:hint="eastAsia"/>
                <w:noProof/>
              </w:rPr>
              <w:t>兵力來源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39F2C" w14:textId="4074FEBD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20" w:history="1">
            <w:r w:rsidRPr="00B247A5">
              <w:rPr>
                <w:rStyle w:val="Hyperlink"/>
                <w:noProof/>
              </w:rPr>
              <w:t xml:space="preserve">6. </w:t>
            </w:r>
            <w:r w:rsidRPr="00B247A5">
              <w:rPr>
                <w:rStyle w:val="Hyperlink"/>
                <w:rFonts w:hint="eastAsia"/>
                <w:noProof/>
              </w:rPr>
              <w:t>班兵挑選原則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E399F" w14:textId="14575AA8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21" w:history="1">
            <w:r w:rsidRPr="00B247A5">
              <w:rPr>
                <w:rStyle w:val="Hyperlink"/>
                <w:noProof/>
              </w:rPr>
              <w:t xml:space="preserve">9. </w:t>
            </w:r>
            <w:r w:rsidRPr="00B247A5">
              <w:rPr>
                <w:rStyle w:val="Hyperlink"/>
                <w:rFonts w:hint="eastAsia"/>
                <w:noProof/>
              </w:rPr>
              <w:t>營的類別＝標、協、營、汛、塘、堆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54C0C" w14:textId="33BA106F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22" w:history="1">
            <w:r w:rsidRPr="00B247A5">
              <w:rPr>
                <w:rStyle w:val="Hyperlink"/>
                <w:noProof/>
              </w:rPr>
              <w:t xml:space="preserve">10. </w:t>
            </w:r>
            <w:r w:rsidRPr="00B247A5">
              <w:rPr>
                <w:rStyle w:val="Hyperlink"/>
                <w:rFonts w:hint="eastAsia"/>
                <w:noProof/>
              </w:rPr>
              <w:t>陸軍兵種＝馬兵和步兵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3468B" w14:textId="3DE45247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23" w:history="1">
            <w:r w:rsidRPr="00B247A5">
              <w:rPr>
                <w:rStyle w:val="Hyperlink"/>
                <w:noProof/>
              </w:rPr>
              <w:t xml:space="preserve">11. </w:t>
            </w:r>
            <w:r w:rsidRPr="00B247A5">
              <w:rPr>
                <w:rStyle w:val="Hyperlink"/>
                <w:rFonts w:hint="eastAsia"/>
                <w:noProof/>
              </w:rPr>
              <w:t>水師＝兵餉少，船戶不願入伍，需設特殊待遇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628B3" w14:textId="464920AE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24" w:history="1">
            <w:r w:rsidRPr="00B247A5">
              <w:rPr>
                <w:rStyle w:val="Hyperlink"/>
                <w:noProof/>
              </w:rPr>
              <w:t xml:space="preserve">12. </w:t>
            </w:r>
            <w:r w:rsidRPr="00B247A5">
              <w:rPr>
                <w:rStyle w:val="Hyperlink"/>
                <w:rFonts w:hint="eastAsia"/>
                <w:noProof/>
              </w:rPr>
              <w:t>營務人員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42B93" w14:textId="4943163A" w:rsidR="00322D49" w:rsidRDefault="00322D49">
          <w:pPr>
            <w:pStyle w:val="TOC3"/>
            <w:tabs>
              <w:tab w:val="right" w:leader="dot" w:pos="11170"/>
            </w:tabs>
            <w:rPr>
              <w:noProof/>
              <w:sz w:val="24"/>
              <w:szCs w:val="24"/>
            </w:rPr>
          </w:pPr>
          <w:hyperlink w:anchor="_Toc221893825" w:history="1">
            <w:r w:rsidRPr="00B247A5">
              <w:rPr>
                <w:rStyle w:val="Hyperlink"/>
                <w:noProof/>
              </w:rPr>
              <w:t xml:space="preserve">13. </w:t>
            </w:r>
            <w:r w:rsidRPr="00B247A5">
              <w:rPr>
                <w:rStyle w:val="Hyperlink"/>
                <w:rFonts w:hint="eastAsia"/>
                <w:noProof/>
              </w:rPr>
              <w:t>班兵的職責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88A5B" w14:textId="192FFDED" w:rsidR="00322D49" w:rsidRDefault="00322D49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93826" w:history="1">
            <w:r w:rsidRPr="00B247A5">
              <w:rPr>
                <w:rStyle w:val="Hyperlink"/>
                <w:noProof/>
              </w:rPr>
              <w:t xml:space="preserve">5. </w:t>
            </w:r>
            <w:r w:rsidRPr="00B247A5">
              <w:rPr>
                <w:rStyle w:val="Hyperlink"/>
                <w:rFonts w:hint="eastAsia"/>
                <w:noProof/>
              </w:rPr>
              <w:t>兵費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AABD" w14:textId="1CC2E801" w:rsidR="00322D49" w:rsidRDefault="00322D49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93827" w:history="1">
            <w:r w:rsidRPr="00B247A5">
              <w:rPr>
                <w:rStyle w:val="Hyperlink"/>
                <w:noProof/>
              </w:rPr>
              <w:t xml:space="preserve">7. </w:t>
            </w:r>
            <w:r w:rsidRPr="00B247A5">
              <w:rPr>
                <w:rStyle w:val="Hyperlink"/>
                <w:rFonts w:hint="eastAsia"/>
                <w:noProof/>
              </w:rPr>
              <w:t>台灣綠營的沒落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DACB" w14:textId="6E04113C" w:rsidR="00322D49" w:rsidRDefault="00322D49">
          <w:pPr>
            <w:pStyle w:val="TOC1"/>
            <w:tabs>
              <w:tab w:val="right" w:leader="dot" w:pos="1117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21893828" w:history="1">
            <w:r w:rsidRPr="00B247A5">
              <w:rPr>
                <w:rStyle w:val="Hyperlink"/>
                <w:noProof/>
              </w:rPr>
              <w:t xml:space="preserve">7. </w:t>
            </w:r>
            <w:r w:rsidRPr="00B247A5">
              <w:rPr>
                <w:rStyle w:val="Hyperlink"/>
                <w:rFonts w:hint="eastAsia"/>
                <w:noProof/>
              </w:rPr>
              <w:t>綠營與臺灣的亂事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_Toc221893828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FCEE6" w14:textId="5160782F" w:rsidR="00322D49" w:rsidRDefault="00322D49" w:rsidP="00322D49">
          <w:r>
            <w:rPr>
              <w:b/>
              <w:bCs/>
              <w:noProof/>
            </w:rPr>
            <w:fldChar w:fldCharType="end"/>
          </w:r>
        </w:p>
      </w:sdtContent>
    </w:sdt>
    <w:p w14:paraId="200138C8" w14:textId="77777777" w:rsidR="00322D49" w:rsidRPr="00DD6781" w:rsidRDefault="00322D49" w:rsidP="00322D49">
      <w:pPr>
        <w:pStyle w:val="Heading1"/>
      </w:pPr>
      <w:r>
        <w:br w:type="column"/>
      </w:r>
      <w:r w:rsidRPr="00DD6781">
        <w:lastRenderedPageBreak/>
        <w:tab/>
      </w:r>
      <w:bookmarkStart w:id="0" w:name="_Toc221882982"/>
      <w:bookmarkStart w:id="1" w:name="_Toc221893797"/>
      <w:r>
        <w:rPr>
          <w:rFonts w:hint="eastAsia"/>
        </w:rPr>
        <w:t>1</w:t>
      </w:r>
      <w:r w:rsidRPr="00DD6781">
        <w:rPr>
          <w:rFonts w:hint="eastAsia"/>
        </w:rPr>
        <w:t>. 康熙決定戍守</w:t>
      </w:r>
      <w:r w:rsidRPr="00DD6781">
        <w:t>臺灣</w:t>
      </w:r>
      <w:bookmarkEnd w:id="0"/>
      <w:bookmarkEnd w:id="1"/>
    </w:p>
    <w:p w14:paraId="69EC185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16F7B1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康熙平明鄭後，原本不想守臺灣</w:t>
      </w:r>
    </w:p>
    <w:p w14:paraId="4CD2940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熙二十二年（1683）七月取得臺灣。清廷征服臺灣的目的只是政治的，明的勢力既經消除，就打算只守澎湖，而不顧及臺灣的戰略及經濟地位擬予以置，經施琅力爭，才決定將臺灣收入版圖。</w:t>
      </w:r>
    </w:p>
    <w:p w14:paraId="4586770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290821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CDB513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原因＝官多，財政困難</w:t>
      </w:r>
    </w:p>
    <w:p w14:paraId="54C7B94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清廷對臺灣並非一無興趣，只因在臺設防，中央政府有財政困難。</w:t>
      </w:r>
    </w:p>
    <w:p w14:paraId="0D1B637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EC26B3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39831A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福建省是其中之每年需協餉一百六十餘萬。福建因明勢力在臺澎，所以康熙十九年（1680）增設福建總督、提督標下五營，巡撫標下二營兵六千五百名，合計全閩兵數為七萬一千八百四十五名。</w:t>
      </w:r>
    </w:p>
    <w:p w14:paraId="70B5227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FF715E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5110CD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康熙二十一年（1682）三藩之亂平定，各省軍隊略有裁減，福建省的額兵裁成六萬五千七百五十名，然中央財政仍感拮据</w:t>
      </w:r>
    </w:p>
    <w:p w14:paraId="2A27B6E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09FB6E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A3945C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3. 施琅建議在臺戍守</w:t>
      </w:r>
    </w:p>
    <w:p w14:paraId="2236355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施琅深知關鍵之所在，所以想就福建額設的官兵中，抽調一萬名兵至臺防戍，三年一易則「兵無廣額，餉無增加」。</w:t>
      </w:r>
    </w:p>
    <w:p w14:paraId="14A9FD5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869A4B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7DFCDD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不過因臺澎初入版圖，鐲豁各稅，需三年後才能開徵，故一萬兵的兵食先要由朝廷供給＠。清廷不得不認真考慮這個方案的可行性。</w:t>
      </w:r>
    </w:p>
    <w:p w14:paraId="0FE8FCD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838730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8A108B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（23年4月）錢糧侍郎蘇拜及福建督撫提督上疏建言，應如施琅所議，設置營伍鎭戍。</w:t>
      </w:r>
    </w:p>
    <w:p w14:paraId="44D7369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F56BD04" w14:textId="77777777" w:rsidR="00322D49" w:rsidRDefault="00322D49" w:rsidP="00322D49">
      <w:pPr>
        <w:pStyle w:val="Heading6"/>
      </w:pPr>
    </w:p>
    <w:p w14:paraId="0D9DFABA" w14:textId="77777777" w:rsidR="00322D49" w:rsidRDefault="00322D49" w:rsidP="00322D49">
      <w:r>
        <w:br w:type="page"/>
      </w:r>
    </w:p>
    <w:p w14:paraId="00A874DC" w14:textId="77777777" w:rsidR="00322D49" w:rsidRDefault="00322D49" w:rsidP="00322D49">
      <w:pPr>
        <w:pStyle w:val="Heading1"/>
      </w:pPr>
      <w:bookmarkStart w:id="2" w:name="_Toc221893798"/>
      <w:r>
        <w:rPr>
          <w:rFonts w:hint="eastAsia"/>
        </w:rPr>
        <w:lastRenderedPageBreak/>
        <w:t>2. 綠營</w:t>
      </w:r>
      <w:r w:rsidRPr="001D6728">
        <w:rPr>
          <w:rFonts w:hint="eastAsia"/>
        </w:rPr>
        <w:t>人數</w:t>
      </w:r>
      <w:bookmarkEnd w:id="2"/>
    </w:p>
    <w:p w14:paraId="5997D3BE" w14:textId="77777777" w:rsidR="00322D49" w:rsidRPr="001D6728" w:rsidRDefault="00322D49" w:rsidP="00322D49"/>
    <w:p w14:paraId="30A3063A" w14:textId="77777777" w:rsidR="00322D49" w:rsidRPr="00CA17FD" w:rsidRDefault="00322D49" w:rsidP="00322D49">
      <w:pPr>
        <w:pStyle w:val="Heading2"/>
      </w:pPr>
      <w:r w:rsidRPr="00DD6781">
        <w:tab/>
      </w:r>
      <w:bookmarkStart w:id="3" w:name="_Toc221893799"/>
      <w:r>
        <w:rPr>
          <w:rFonts w:hint="eastAsia"/>
        </w:rPr>
        <w:t xml:space="preserve">1. </w:t>
      </w:r>
      <w:r w:rsidRPr="00CA17FD">
        <w:rPr>
          <w:rFonts w:hint="eastAsia"/>
        </w:rPr>
        <w:t>福建綠營人數</w:t>
      </w:r>
      <w:bookmarkEnd w:id="3"/>
    </w:p>
    <w:p w14:paraId="7932BB14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A3FF091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攻台，福建綠營＝八萬</w:t>
      </w:r>
    </w:p>
    <w:p w14:paraId="71FCBFB7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對於前者，康熙二十三年（1684）刊刻的《福建通志》，記錄了攻台時福建綠營人數為83562（編號1）。這可謂重兵雲集，因為當時鄭氏集結在澎湖的主力，也才二萬余人。1</w:t>
      </w:r>
    </w:p>
    <w:p w14:paraId="0853D5E8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341D384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F5C2533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2. 攻台後，裁軍＝維持六萬</w:t>
      </w:r>
    </w:p>
    <w:p w14:paraId="6D0C02D8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不過徵台成功以後，顯然不需要存留太多的兵額，於是開始裁軍。</w:t>
      </w:r>
    </w:p>
    <w:p w14:paraId="00D61933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0916F41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665CD28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從乾隆朝的額兵人數來看，台閩總兵力應維持在六萬余人左右（編號8、9、14）。</w:t>
      </w:r>
    </w:p>
    <w:p w14:paraId="1A7C53E2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該數目一直維持到道光、咸豐朝都不變（編號21、24、25）。</w:t>
      </w:r>
    </w:p>
    <w:p w14:paraId="2EAAC6E4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89CDEBC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519BE31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其中可以發現一個有趣的事實，即福建增兵，台灣減兵，反之亦然。</w:t>
      </w:r>
    </w:p>
    <w:p w14:paraId="27A24D39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8793B02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DD97126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因此可以很肯定地說，在清廷設計之下，台閩六萬余兵力，就是官方控制當地的主力。它可以透過調兵遣將靈活運用，假如兵力不足時，再由他省支援。</w:t>
      </w:r>
    </w:p>
    <w:p w14:paraId="19D6AC34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B9901DC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7E92CE4" w14:textId="77777777" w:rsidR="00322D49" w:rsidRPr="00CA17FD" w:rsidRDefault="00322D49" w:rsidP="00322D49">
      <w:pPr>
        <w:pStyle w:val="Heading2"/>
      </w:pPr>
      <w:r w:rsidRPr="00CA17FD">
        <w:tab/>
      </w:r>
      <w:bookmarkStart w:id="4" w:name="_Toc221893800"/>
      <w:r>
        <w:rPr>
          <w:rFonts w:hint="eastAsia"/>
        </w:rPr>
        <w:t>2</w:t>
      </w:r>
      <w:r w:rsidRPr="00CA17FD">
        <w:rPr>
          <w:rFonts w:hint="eastAsia"/>
        </w:rPr>
        <w:t>. 台灣班兵人數</w:t>
      </w:r>
      <w:bookmarkEnd w:id="4"/>
    </w:p>
    <w:p w14:paraId="676BE3BE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10CE3B7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康熙初年，</w:t>
      </w:r>
      <w:r w:rsidRPr="00CA17FD">
        <w:rPr>
          <w:rFonts w:ascii="PMingLiU" w:eastAsia="PMingLiU" w:hAnsi="PMingLiU" w:cs="Times New Roman"/>
          <w:sz w:val="22"/>
          <w:szCs w:val="22"/>
        </w:rPr>
        <w:t>8000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主力</w:t>
      </w:r>
    </w:p>
    <w:p w14:paraId="5688A857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8000名的班兵是康熙初年台灣駐防主力。雖然康熙末年人數小跌至7580人，</w:t>
      </w:r>
    </w:p>
    <w:p w14:paraId="53AEE8AC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820EADE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1DF456E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2. 雍正，超過一萬人</w:t>
      </w:r>
    </w:p>
    <w:p w14:paraId="0D774D54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但雍正十三年（1735）駐台班兵人數首次超過一萬人（編號1、4、5）。多增了二千人乍看沒有什麼，但它佔一萬余名額比例中的20％，實際上是相當多的。</w:t>
      </w:r>
    </w:p>
    <w:p w14:paraId="34DE441E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DE7FA01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76EE0AA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3. 乾嘉＝增加</w:t>
      </w:r>
    </w:p>
    <w:p w14:paraId="53ADAD9A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這種增加在乾隆五十三年（1788）至嘉慶十六年（1811）也可以看到。當時班兵人數是從10099增至12142，佔一萬二千餘名比例中的16％（編號14、19）。</w:t>
      </w:r>
    </w:p>
    <w:p w14:paraId="48E9D09A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CF46DC0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823355E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4. 原因＝人口增加</w:t>
      </w:r>
    </w:p>
    <w:p w14:paraId="59C33016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雍、乾朝直接的人口記錄，已從四十四萬增至六十六萬。這使得清廷除了增加駐軍之外別無他法。同樣的情況又發生在乾、嘉朝，清代台灣人口突破一百萬就在這個時期。</w:t>
      </w:r>
    </w:p>
    <w:p w14:paraId="3018AD23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DB6D5D5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2A36161C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但道光朝台灣人口突破二百萬之後，清廷因考慮到福建綠營也要維持省的治安，所以再增兵幅度不大，最多僅有六百餘人（編號20～22）。</w:t>
      </w:r>
    </w:p>
    <w:p w14:paraId="77FAFFD1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334F859" w14:textId="77777777" w:rsidR="00322D49" w:rsidRDefault="00322D49" w:rsidP="00322D49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52285F19" w14:textId="77777777" w:rsidR="00322D49" w:rsidRPr="00DD6781" w:rsidRDefault="00322D49" w:rsidP="00322D49">
      <w:pPr>
        <w:pStyle w:val="Heading2"/>
        <w:rPr>
          <w:lang w:val="en-US"/>
        </w:rPr>
      </w:pPr>
      <w:r w:rsidRPr="00DD6781">
        <w:rPr>
          <w:lang w:val="en-US"/>
        </w:rPr>
        <w:lastRenderedPageBreak/>
        <w:tab/>
      </w:r>
      <w:bookmarkStart w:id="5" w:name="_Toc221882984"/>
      <w:bookmarkStart w:id="6" w:name="_Toc221893801"/>
      <w:r>
        <w:rPr>
          <w:rFonts w:hint="eastAsia"/>
          <w:lang w:val="en-US"/>
        </w:rPr>
        <w:t>3</w:t>
      </w:r>
      <w:r w:rsidRPr="00DD6781">
        <w:rPr>
          <w:rFonts w:hint="eastAsia"/>
          <w:lang w:val="en-US"/>
        </w:rPr>
        <w:t>. 五次增兵</w:t>
      </w:r>
      <w:bookmarkEnd w:id="5"/>
      <w:bookmarkEnd w:id="6"/>
    </w:p>
    <w:p w14:paraId="71D52A2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清馭臺二百一十二年，戍兵的增加共有五次，其情形略述如下：</w:t>
      </w:r>
    </w:p>
    <w:p w14:paraId="19BF25D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51B4C6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34EADB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 xml:space="preserve">1. </w:t>
      </w:r>
      <w:r w:rsidRPr="00DD6781">
        <w:rPr>
          <w:rFonts w:ascii="PMingLiU" w:eastAsia="PMingLiU" w:hAnsi="PMingLiU" w:cs="Times New Roman"/>
          <w:sz w:val="22"/>
          <w:szCs w:val="22"/>
        </w:rPr>
        <w:t>雍正三年（1725）</w:t>
      </w:r>
    </w:p>
    <w:p w14:paraId="4C6BE67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275C6B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改馬兵為戰兵及守兵</w:t>
      </w:r>
    </w:p>
    <w:p w14:paraId="5B551FA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巡臺御史禪濟布（雍正2年～4年任）鑒於臺灣沒有馬兵，請改撥馬兵三百2，惟因臺地水土春夏秋季皆泥深水大不適於馬，惟有多間水枯期才能行馬；且入山征番捕匪，兵丁仍下馬步行，於營伍助益不大；再加上倒馬多，因此雍正五年（1727）決定將三百名馬兵，改成三百名步戰兵及四百名守兵，以撥成重要塘汛3。經兵部核議，於雍正七年（1729）十月起，正式添設，於是在臺班兵共有九千八百九十名4。</w:t>
      </w:r>
    </w:p>
    <w:p w14:paraId="6BABA32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29F016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906D95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雍正十一年，臺灣鎭成為掛印總兵官，理民事</w:t>
      </w:r>
    </w:p>
    <w:p w14:paraId="36CBB1A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由於雍正九、十年間，亂事作，清廷悟到應給總兵予理民事之權，使能與文官共消彌亂事於未萌之先；</w:t>
      </w:r>
    </w:p>
    <w:p w14:paraId="3F6BE4A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92EE9D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7CD2EB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3. 增一千臺灣城守營兵，接替鎭標</w:t>
      </w:r>
    </w:p>
    <w:p w14:paraId="65865EB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更體會到臺防兵力的不足，鎭標三營的兵力，到各處分汛，以致兵力受損，無法赴，故增設了臺灣城守營兵一千名，使接替鎭標的汛防工作</w:t>
      </w:r>
    </w:p>
    <w:p w14:paraId="6EEBDDA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9A34DB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8E8936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這次的增兵情形如下：添設城守營添設參將以下將九人（一、守二、千三、把四），兵一千名，使防守府庫倉獄，分駐鎭標南北兩路各汛。</w:t>
      </w:r>
    </w:p>
    <w:p w14:paraId="4D6CE72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5EBED1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6F2D70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增南路營規制增都司一、干總一、把總二，兵五百名，合原來參將以下將領八人（參一、守一、千二、把四）共將頜十二人，合原來兵丁一千五百人。</w:t>
      </w:r>
    </w:p>
    <w:p w14:paraId="4D31162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F2C408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FB4F4E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增北路營規制改北路營參將為副將，協標中營設都可以下將頜七人，左右二營守備以下將領七人，合原將共二十二名，增兵一千二百八十名，合原數共二千四百名®</w:t>
      </w:r>
    </w:p>
    <w:p w14:paraId="2C251F9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73A72A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84D0F0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 xml:space="preserve">2. </w:t>
      </w:r>
      <w:r w:rsidRPr="00DD6781">
        <w:rPr>
          <w:rFonts w:ascii="PMingLiU" w:eastAsia="PMingLiU" w:hAnsi="PMingLiU" w:cs="Times New Roman"/>
          <w:sz w:val="22"/>
          <w:szCs w:val="22"/>
        </w:rPr>
        <w:t>乾隆四十七年（1782）：</w:t>
      </w:r>
    </w:p>
    <w:p w14:paraId="0F45D59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51F99C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給武職養廉銀，</w:t>
      </w:r>
    </w:p>
    <w:p w14:paraId="285A7F2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先是高宗因向來提、鎭都設有兵丁名糧以為軍營的公費，日久乃漫無約束，導致虛額空糧，有損兵力，故下令自四十七年起照文職例，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給武職養廉銀</w:t>
      </w:r>
      <w:r w:rsidRPr="00DD6781">
        <w:rPr>
          <w:rFonts w:ascii="PMingLiU" w:eastAsia="PMingLiU" w:hAnsi="PMingLiU" w:cs="Times New Roman"/>
          <w:sz w:val="22"/>
          <w:szCs w:val="22"/>
        </w:rPr>
        <w:t>，然後將武職坐扣的名糧挑補實兵，因此全國共增兵五萬二千四百一十二人（陝甘所增的一萬二千七百三十名不計在內）10。</w:t>
      </w:r>
    </w:p>
    <w:p w14:paraId="32CC75D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8D1E3A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716F44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福建添養廉兵四千七百五十六名，台增兵四百名</w:t>
      </w:r>
    </w:p>
    <w:p w14:paraId="26A7132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其中福建添養廉兵四千七百五十六名，而臺灣因南北二路防汛猶單，故兵四百名以分成，新增的四百名兵分配如下：1南路下淡水營兵一百，額外外委一名。2北路上淡水營兵一百，額外外委一名。3北路左營兵一百，額外外委一名。4北路中營兵五十，額外外委一名。5北路右營兵五十。北路上淡水營所添的一百名是水師。</w:t>
      </w:r>
    </w:p>
    <w:p w14:paraId="729594B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F76B4A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7FE314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 xml:space="preserve">3. </w:t>
      </w:r>
      <w:r w:rsidRPr="00DD6781">
        <w:rPr>
          <w:rFonts w:ascii="PMingLiU" w:eastAsia="PMingLiU" w:hAnsi="PMingLiU" w:cs="Times New Roman"/>
          <w:sz w:val="22"/>
          <w:szCs w:val="22"/>
        </w:rPr>
        <w:t>乾隆五十三年（1788）：</w:t>
      </w:r>
    </w:p>
    <w:p w14:paraId="2DB5684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36F475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平林爽文後，增兵北路＋中路</w:t>
      </w:r>
    </w:p>
    <w:p w14:paraId="7F0F8CC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乾隆五十三年（1788）因受到林爽文起事的影響，故復添兵，其防戍著重在亂事的起源地，如大里杙，及首先淪陷的彰化，</w:t>
      </w:r>
    </w:p>
    <w:p w14:paraId="1298511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86A911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B4C83E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另外也針對沿海的防戍做了一番更動，如：1．北路一帶1彰化縣城添兵一百八十六名。2八卦山添外委一，兵五十名。3大里杙添外委一，兵五十名。4水沙連添千總一，兵一百名。5崁頂添外委一，兵五十名（十名分防虎仔坑塘）6牛罵頭添額外外委一，兵二十名。7大甲溪添外委一，兵二十五名（由篷山汛把總管）8八里坌添外委一，兵三十名。9石門添外委一，兵三十名。</w:t>
      </w:r>
    </w:p>
    <w:p w14:paraId="316E2F3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B16C83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40CDC3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．中路一帶1嘉義縣城（本名諸羅）添兵一百二十三名，由守備改設都司，並改駐斗六門。2斗六門添外委一，兵一百三十名。3外香閭莊添千總一，兵一百名（分防二十名駐本縣莊）。4本縣莊添外委一名。6大埔村添外委一名，兵十五名。6元長莊添外委一，兵十五名。舊城龜山添千總一（在鳳汛撥兵丁一百一十六名防守）。3水底藔添兵五十名。1番薯蓉添額外外委一，兵二十名。共添兵一千二百名，都司一，千三，經制外委十四，額外外委二員4，</w:t>
      </w:r>
    </w:p>
    <w:p w14:paraId="5C6A421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3773B9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035B64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共一萬三千三百九十二名</w:t>
      </w:r>
    </w:p>
    <w:p w14:paraId="679F3C2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其總班兵數已達一萬三千三百九十二名®</w:t>
      </w:r>
    </w:p>
    <w:p w14:paraId="62D2928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34B5AD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CE9E81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 xml:space="preserve">4. </w:t>
      </w:r>
      <w:r w:rsidRPr="00DD6781">
        <w:rPr>
          <w:rFonts w:ascii="PMingLiU" w:eastAsia="PMingLiU" w:hAnsi="PMingLiU" w:cs="Times New Roman"/>
          <w:sz w:val="22"/>
          <w:szCs w:val="22"/>
        </w:rPr>
        <w:t>嘉慶十年（1805）：</w:t>
      </w:r>
    </w:p>
    <w:p w14:paraId="7479945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73CD39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防蔡牽，增水師</w:t>
      </w:r>
    </w:p>
    <w:p w14:paraId="738DA5E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嘉慶年間蔡牽事件，對清廷的海防能力來說是一項嚴酷的考驗。</w:t>
      </w:r>
    </w:p>
    <w:p w14:paraId="1C22D10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EBAF83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5D0AED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臺灣水師兵力本薄（在一三三九二名班兵中，除了澎湖一千八百名外，只有二千五百七十名水兵，共五營）再經蔡牽的屢次肆擾，早已疲於應付，故在臺募兵一千一百人以助防。</w:t>
      </w:r>
    </w:p>
    <w:p w14:paraId="11D15B8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7B144E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6AE0DB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5. 特點</w:t>
      </w:r>
    </w:p>
    <w:p w14:paraId="6E51FD1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</w:p>
    <w:p w14:paraId="5A67A86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內亂後增兵</w:t>
      </w:r>
    </w:p>
    <w:p w14:paraId="55B58A0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上述的五次增兵中，我們可以歸納出幾個特點：1．除了雍正七年，乾隆四十七年的增兵外，其他三次大量的增兵都在內亂時或內亂後，對防地的一種調整。可見清廷對臺灣防戍的消極，頭痛醫頭，腳痛醫腳。2．</w:t>
      </w:r>
    </w:p>
    <w:p w14:paraId="307C46D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AB6975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9D8103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雍正十一年，加強總兵官權力</w:t>
      </w:r>
    </w:p>
    <w:p w14:paraId="30F3B9C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嚴格說來，雍正十一年的變革，是一項最重要的改革，如使總兵官成為掛印，俾其在理軍政之餘亦能兼顧民政，並加重其權限，使其可以調動各地的軍隊。其次設城守營來代替鎭標的防汛，使總兵官握有一支確實的武力，以利於亂事的防。</w:t>
      </w:r>
    </w:p>
    <w:p w14:paraId="112A8A9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8139C6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363AAD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3. 北路添兵</w:t>
      </w:r>
    </w:p>
    <w:p w14:paraId="719E571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再則北路添兵之議乃自臺灣設治以來早有的議論，此次在北路兵一千二百八十名，正是為了加強對北部地區的控制，以遏亂源。到了林爽文事件後，所做的調整，仍未脫出雍正十一年增防的窠臼。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 xml:space="preserve"> </w:t>
      </w:r>
    </w:p>
    <w:p w14:paraId="627F1A4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11F7C8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FF9B22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4. 水師比陸</w:t>
      </w:r>
      <w:r w:rsidRPr="00DD6781">
        <w:rPr>
          <w:rFonts w:ascii="PMingLiU" w:eastAsia="PMingLiU" w:hAnsi="PMingLiU" w:cs="Times New Roman"/>
          <w:sz w:val="22"/>
          <w:szCs w:val="22"/>
        </w:rPr>
        <w:t>兵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少</w:t>
      </w:r>
    </w:p>
    <w:p w14:paraId="5934F50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臺灣設治之初，原設水路五營（臺協中、左、右、澎湖左、右）及陸路五營（鎭標中左右三營、南路、北路各一營），名義上似為平分秋色，實際上是陸兵多於水兵。</w:t>
      </w:r>
    </w:p>
    <w:p w14:paraId="5FA8426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507C90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6B8BF9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上會提及嘉慶十年（1805），臺灣額設班兵中，水師只有二千五百七十名（不包括澎湖），不及陸師的一半，令人大惑不解。試析其原因可得兩點：2</w:t>
      </w:r>
    </w:p>
    <w:p w14:paraId="189A720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815212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DA6A2B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lastRenderedPageBreak/>
        <w:t>自清初至道光二十年（1840）以前，臺灣皆亂發於內，並無外患之虞，故懈於海防；2陸防論者深知臺灣的水師力薄兵單，無法與敵人決勝於海上，莫若等敵人上岸再奮力一搏，或有致勝之道，這種論調在姚瑩、徐宗幹等人的文集中歷歷可見。既求爭勝於陸上，故不一定要水軍。</w:t>
      </w:r>
    </w:p>
    <w:p w14:paraId="5CBE6CB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05CFDC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A805A3D" w14:textId="77777777" w:rsidR="00322D49" w:rsidRPr="00CA17FD" w:rsidRDefault="00322D49" w:rsidP="00322D49">
      <w:pPr>
        <w:rPr>
          <w:rFonts w:ascii="PMingLiU" w:eastAsia="PMingLiU" w:hAnsi="PMingLiU" w:cs="Times New Roman"/>
          <w:sz w:val="22"/>
          <w:szCs w:val="22"/>
        </w:rPr>
      </w:pPr>
    </w:p>
    <w:p w14:paraId="0912B0AD" w14:textId="77777777" w:rsidR="00322D49" w:rsidRDefault="00322D49" w:rsidP="00322D49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2D10A082" w14:textId="77777777" w:rsidR="00322D49" w:rsidRPr="00DD6781" w:rsidRDefault="00322D49" w:rsidP="00322D49">
      <w:pPr>
        <w:pStyle w:val="Heading1"/>
      </w:pPr>
      <w:bookmarkStart w:id="7" w:name="_Toc221882985"/>
      <w:r>
        <w:lastRenderedPageBreak/>
        <w:tab/>
      </w:r>
      <w:bookmarkStart w:id="8" w:name="_Toc221893802"/>
      <w:r w:rsidRPr="00DD6781">
        <w:rPr>
          <w:rFonts w:hint="eastAsia"/>
        </w:rPr>
        <w:t xml:space="preserve">3. </w:t>
      </w:r>
      <w:r w:rsidRPr="00DD6781">
        <w:t>營制</w:t>
      </w:r>
      <w:bookmarkEnd w:id="7"/>
      <w:bookmarkEnd w:id="8"/>
    </w:p>
    <w:p w14:paraId="71EA75E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AB97D6D" w14:textId="77777777" w:rsidR="00322D49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營制</w:t>
      </w:r>
    </w:p>
    <w:p w14:paraId="490D911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創設最初臺灣分設十營，每營兵一千名，並設總兵官一，副將二，參將二，遊擊八，守備十，千總二十，把總四十；例馬二百六十二匹；船九十隻，以表說明之</w:t>
      </w:r>
    </w:p>
    <w:p w14:paraId="28841F0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FA7638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3A201E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其防禦的單位，或為營、或為汛（設弁帶兵曰）、或塘（僅安兵者曰塘）、或堆（凡城內置兵宿守者曰堆），皆視其地之重要性而分別設置1。</w:t>
      </w:r>
    </w:p>
    <w:p w14:paraId="79305FF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FDEB7DC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2E405C0C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在營汛塘的防守方面，汛塘就是各兵分散駐防的據點。其分別在於有官弁駐紮者曰汛，僅士兵防守者曰塘，城內安兵戍守者日堆。6</w:t>
      </w:r>
    </w:p>
    <w:p w14:paraId="76180C20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3962AAD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02EFFCDA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至於營、汛、塘的管轄權為何？簡單地說是「</w:t>
      </w:r>
      <w:r w:rsidRPr="00CA17FD">
        <w:rPr>
          <w:rFonts w:ascii="PMingLiU" w:eastAsia="BiauKaiHK Regular" w:hAnsi="PMingLiU" w:hint="eastAsia"/>
          <w:sz w:val="22"/>
          <w:szCs w:val="22"/>
        </w:rPr>
        <w:t>營</w:t>
      </w:r>
      <w:r w:rsidRPr="00CA17FD">
        <w:rPr>
          <w:rFonts w:ascii="PMingLiU" w:eastAsia="PMingLiU" w:hAnsi="PMingLiU" w:hint="eastAsia"/>
          <w:sz w:val="22"/>
          <w:szCs w:val="22"/>
        </w:rPr>
        <w:t>」管轄「</w:t>
      </w:r>
      <w:r w:rsidRPr="00CA17FD">
        <w:rPr>
          <w:rFonts w:ascii="PMingLiU" w:eastAsia="BiauKaiHK Regular" w:hAnsi="PMingLiU" w:hint="eastAsia"/>
          <w:sz w:val="22"/>
          <w:szCs w:val="22"/>
        </w:rPr>
        <w:t>大汛</w:t>
      </w:r>
      <w:r w:rsidRPr="00CA17FD">
        <w:rPr>
          <w:rFonts w:ascii="PMingLiU" w:eastAsia="PMingLiU" w:hAnsi="PMingLiU" w:hint="eastAsia"/>
          <w:sz w:val="22"/>
          <w:szCs w:val="22"/>
        </w:rPr>
        <w:t>」，然後再由「</w:t>
      </w:r>
      <w:r w:rsidRPr="00CA17FD">
        <w:rPr>
          <w:rFonts w:ascii="PMingLiU" w:eastAsia="BiauKaiHK Regular" w:hAnsi="PMingLiU" w:hint="eastAsia"/>
          <w:sz w:val="22"/>
          <w:szCs w:val="22"/>
        </w:rPr>
        <w:t>大汛</w:t>
      </w:r>
      <w:r w:rsidRPr="00CA17FD">
        <w:rPr>
          <w:rFonts w:ascii="PMingLiU" w:eastAsia="PMingLiU" w:hAnsi="PMingLiU" w:hint="eastAsia"/>
          <w:sz w:val="22"/>
          <w:szCs w:val="22"/>
        </w:rPr>
        <w:t>」管轄「</w:t>
      </w:r>
      <w:r w:rsidRPr="00CA17FD">
        <w:rPr>
          <w:rFonts w:ascii="PMingLiU" w:eastAsia="BiauKaiHK Regular" w:hAnsi="PMingLiU" w:hint="eastAsia"/>
          <w:sz w:val="22"/>
          <w:szCs w:val="22"/>
        </w:rPr>
        <w:t>小汛</w:t>
      </w:r>
      <w:r w:rsidRPr="00CA17FD">
        <w:rPr>
          <w:rFonts w:ascii="PMingLiU" w:eastAsia="PMingLiU" w:hAnsi="PMingLiU" w:hint="eastAsia"/>
          <w:sz w:val="22"/>
          <w:szCs w:val="22"/>
        </w:rPr>
        <w:t>」</w:t>
      </w:r>
    </w:p>
    <w:p w14:paraId="4BC3EE0B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368FF457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B9D7E01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另外汛塘數量的增減異與分布也值得注意。前者從康雍朝開始，即在台灣分駐105個汛塘之多，乾嘉朝增加至143個，道咸同朝創下新高有193個，光緒朝建省前降至97個，建省後又增至156個。</w:t>
      </w:r>
    </w:p>
    <w:p w14:paraId="73F7C261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2E8F12A" w14:textId="77777777" w:rsidR="00322D49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D78775B" w14:textId="77777777" w:rsidR="00322D49" w:rsidRPr="00CA17FD" w:rsidRDefault="00322D49" w:rsidP="00322D49">
      <w:pPr>
        <w:pStyle w:val="Heading1"/>
      </w:pPr>
      <w:r w:rsidRPr="00DD6781">
        <w:tab/>
      </w:r>
      <w:bookmarkStart w:id="9" w:name="_Toc221893803"/>
      <w:r>
        <w:rPr>
          <w:rFonts w:hint="eastAsia"/>
        </w:rPr>
        <w:t xml:space="preserve">4. </w:t>
      </w:r>
      <w:r w:rsidRPr="00CA17FD">
        <w:rPr>
          <w:rFonts w:hint="eastAsia"/>
        </w:rPr>
        <w:t>綠營分布</w:t>
      </w:r>
      <w:bookmarkEnd w:id="9"/>
    </w:p>
    <w:p w14:paraId="5187A026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B17A439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1. 台灣縣最多，北部漸多</w:t>
      </w:r>
    </w:p>
    <w:p w14:paraId="3504176B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除了額兵數量之外，另一個重點就是他們的分布。表四十一是清代台灣綠營分布人數。康熙二十八年（1689）台灣縣湧入六千名軍隊駐防，比起鳳山、諸羅縣各駐守一千，可謂全台第一重鎮。</w:t>
      </w:r>
    </w:p>
    <w:p w14:paraId="79032F3F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A3879C1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33A389F3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不過之後的布防有一些更動，雍正十三年（1735）台灣縣駐軍降為4270名，鳳山、諸羅縣分別增兵至2425、1485名。</w:t>
      </w:r>
    </w:p>
    <w:p w14:paraId="23F008E5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A91F5F5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5C959DC1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比較特別的是同時期新增彰化縣、淡水廳，二地新駐1290名（含日後的台灣縣）、1200名（苗、竹、淡縣總和）。</w:t>
      </w:r>
    </w:p>
    <w:p w14:paraId="72D1E893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9D44C14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6077A50F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乾隆二十一年（1756）各廳縣額兵人數不變</w:t>
      </w:r>
    </w:p>
    <w:p w14:paraId="69040BC9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B4507F7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024F88CB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但到了嘉慶十六年（1811）又有一番更動。台灣縣駐軍4446名，仍保持第一；鳳山、嘉義縣（乾隆五十二年諸羅更名嘉義縣）分別再增兵至2630、1825名。彰化縣、淡水廳也分別增至1422、1369名。然此時版圖又新設噶瑪蘭廳（日後更名宜蘭縣），因此在該廳新額兵450名。</w:t>
      </w:r>
    </w:p>
    <w:p w14:paraId="403F831A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F954E7E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DF124A4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道、咸、同時期是台灣綠營額兵人數的高峰，不過受了人口北移的影響，台、鳳、諸三縣反而減異兵，多餘的兵力分別調往彰化縣、淡水廳、噶瑪蘭廳。</w:t>
      </w:r>
    </w:p>
    <w:p w14:paraId="2717A4DC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11C5A5F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7C3CF2B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同治十一年（1872）裁兵加餉的措施剛過，綠營人數被大幅刪減異；但台灣縣作為首的地位，駐軍的人數仍保持第一。</w:t>
      </w:r>
    </w:p>
    <w:p w14:paraId="3DEF8A99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9A4F197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</w:p>
    <w:p w14:paraId="37D4F7CF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原因</w:t>
      </w:r>
    </w:p>
    <w:p w14:paraId="0033A4C2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lastRenderedPageBreak/>
        <w:t>台灣縣為什麼長期保有絕對多數的兵力呢？這可從海防與陸防談起。原來在乾隆四十九年（1784）以前，台灣僅有鹿耳門與福建廈門對渡，澎湖是海道的中繼點。基於戰略考量，扼有澎湖—鹿耳門防禦是海防一大重點。鹿耳門在台灣縣境（雍正九年／1731年以前屬鳳山縣），所以該縣自然有重兵駐守。</w:t>
      </w:r>
    </w:p>
    <w:p w14:paraId="584450CF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FDD0717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</w:p>
    <w:p w14:paraId="6D65E92D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即便是乾隆四十九年以後，台灣陸續有鹿港、八里坌、烏石港、五條港被開放為正口加入對渡，然不要忘了直到光緒元年（1785）以前，該縣都一直是台灣府的首縣。綠營的部署更是要以它為重心進行陸防。</w:t>
      </w:r>
    </w:p>
    <w:p w14:paraId="79AF4BCB" w14:textId="77777777" w:rsidR="00322D49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4FBB2E4" w14:textId="77777777" w:rsidR="00322D49" w:rsidRDefault="00322D49" w:rsidP="00322D49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570AB051" w14:textId="77777777" w:rsidR="00322D49" w:rsidRPr="00DD6781" w:rsidRDefault="00322D49" w:rsidP="00322D49">
      <w:pPr>
        <w:pStyle w:val="Heading1"/>
      </w:pPr>
      <w:r w:rsidRPr="00DD6781">
        <w:lastRenderedPageBreak/>
        <w:tab/>
      </w:r>
      <w:bookmarkStart w:id="10" w:name="_Toc221882986"/>
      <w:bookmarkStart w:id="11" w:name="_Toc221893804"/>
      <w:r>
        <w:rPr>
          <w:rFonts w:hint="eastAsia"/>
        </w:rPr>
        <w:t>5</w:t>
      </w:r>
      <w:r w:rsidRPr="00DD6781">
        <w:rPr>
          <w:rFonts w:hint="eastAsia"/>
        </w:rPr>
        <w:t>. 綠營武職官</w:t>
      </w:r>
      <w:bookmarkEnd w:id="10"/>
      <w:bookmarkEnd w:id="11"/>
    </w:p>
    <w:p w14:paraId="501AE4F2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在將來的角色上，何謂將領？按綠營的制度，總兵（正二品）所屬稱「</w:t>
      </w:r>
      <w:r w:rsidRPr="00CA17FD">
        <w:rPr>
          <w:rFonts w:ascii="PMingLiU" w:eastAsia="BiauKaiHK Regular" w:hAnsi="PMingLiU" w:hint="eastAsia"/>
          <w:sz w:val="22"/>
          <w:szCs w:val="22"/>
        </w:rPr>
        <w:t>標</w:t>
      </w:r>
      <w:r w:rsidRPr="00CA17FD">
        <w:rPr>
          <w:rFonts w:ascii="PMingLiU" w:eastAsia="PMingLiU" w:hAnsi="PMingLiU" w:hint="eastAsia"/>
          <w:sz w:val="22"/>
          <w:szCs w:val="22"/>
        </w:rPr>
        <w:t>」，副將（從二品）所屬稱「</w:t>
      </w:r>
      <w:r w:rsidRPr="00CA17FD">
        <w:rPr>
          <w:rFonts w:ascii="PMingLiU" w:eastAsia="BiauKaiHK Regular" w:hAnsi="PMingLiU" w:hint="eastAsia"/>
          <w:sz w:val="22"/>
          <w:szCs w:val="22"/>
        </w:rPr>
        <w:t>協</w:t>
      </w:r>
      <w:r w:rsidRPr="00CA17FD">
        <w:rPr>
          <w:rFonts w:ascii="PMingLiU" w:eastAsia="PMingLiU" w:hAnsi="PMingLiU" w:hint="eastAsia"/>
          <w:sz w:val="22"/>
          <w:szCs w:val="22"/>
        </w:rPr>
        <w:t>」，參將（正三品）、游擊（從三品）、都司（正四品）、守備（正五品）所屬稱「</w:t>
      </w:r>
      <w:r w:rsidRPr="00CA17FD">
        <w:rPr>
          <w:rFonts w:ascii="PMingLiU" w:eastAsia="BiauKaiHK Regular" w:hAnsi="PMingLiU" w:hint="eastAsia"/>
          <w:sz w:val="22"/>
          <w:szCs w:val="22"/>
        </w:rPr>
        <w:t>營</w:t>
      </w:r>
      <w:r w:rsidRPr="00CA17FD">
        <w:rPr>
          <w:rFonts w:ascii="PMingLiU" w:eastAsia="PMingLiU" w:hAnsi="PMingLiU" w:hint="eastAsia"/>
          <w:sz w:val="22"/>
          <w:szCs w:val="22"/>
        </w:rPr>
        <w:t>」。4營是領兵專守的最基本單位，所以守備以上即可稱為將領。</w:t>
      </w:r>
    </w:p>
    <w:p w14:paraId="32CE09BB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25582167" w14:textId="77777777" w:rsidR="00322D49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106376C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在弁的角色上，何謂官？指的就是千總（正六品）、把總（正七品）、外委千總（正八品）、外委把總（正九品）、額外外委（從九品）。他們雖然品秩不高，但都是各汛塘的帶兵官；而且由於常跟士兵們相處，可說都是最基層的幹部。</w:t>
      </w:r>
    </w:p>
    <w:p w14:paraId="2688FD42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0688A5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59022B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最高＝總兵</w:t>
      </w:r>
    </w:p>
    <w:p w14:paraId="3591A58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F87B8B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次＝副將</w:t>
      </w:r>
    </w:p>
    <w:p w14:paraId="04C5C5F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副將在清代武職官中，副將為從二品，僅次於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日</w:t>
      </w:r>
    </w:p>
    <w:p w14:paraId="3248F9F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4A9382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ADC842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副將分水師和陸路兩種，以水師的陞轉速。</w:t>
      </w:r>
    </w:p>
    <w:p w14:paraId="58C62D9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5D01C3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BD7A82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三個副將</w:t>
      </w:r>
    </w:p>
    <w:p w14:paraId="7B5A93C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臺灣營伍中共有三個副將：一為臺灣水師協、一篇澎湖水師協、一篇北路營副將。三位副將的中軍官都是游擊，雍正十一年（1733）前，臺灣營制中不設都司。</w:t>
      </w:r>
    </w:p>
    <w:p w14:paraId="5CE4B25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C9B1E3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5E2A63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任務</w:t>
      </w:r>
    </w:p>
    <w:p w14:paraId="130FEA2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副將在營伍中主要的任務，由明清史料所載，皇帝給臺灣水師副將的勅，可知其職責如下：「爾須操練兵馬，振揚威武，申明紀律，撫卹士卒，嚴明斥堠，防遏奸宄，修濬城池，繕治器械；額內兵丁須選補精強，毋容猾，老弱糜餉，本折兵餉聽該管衙門支給。所部官兵必須嚴加鈐束，秋毫無犯，使兵民相安。地方如有土竊發，即行撲剿，勿致蔓延，如遇警，身先士卒，戮力剿除，不得延誤；倘賊情重大，申報臺灣總兵、水師提督、福建巡撫、福建總督發兵合，毋使滋漫鄰壤。有警，星馳援，不得自分彼此，失悞機宜。爾仍聽福建總督、福建巡撫、水師提督、臺灣總兵節制；一應錢糧詞訟民事，皆係有司職掌，不許干預。爾受委任，當竭忠奮勇，殲寇固，斯稱厥職。如貪黷乖張，畏縮玩寇，地方土賊不能撲剿，復隱蔽不報，國憲具存，必罪不</w:t>
      </w:r>
    </w:p>
    <w:p w14:paraId="649656A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宥，故勅！」®</w:t>
      </w:r>
    </w:p>
    <w:p w14:paraId="7686E38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FD3F8A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1F7F31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副將為地方最高將帥總督等之直屬官，總理總督營務，稱督標中軍；而又統轄本協副將之直屬軍隊協</w:t>
      </w:r>
    </w:p>
    <w:p w14:paraId="5034B46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0FAD75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2234C3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3. 任用</w:t>
      </w:r>
    </w:p>
    <w:p w14:paraId="1F2EC0C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臺灣副將為邊俸（邊俸三年俸滿，腹俸五年俸滿），故三年俸滿，皆升總兵</w:t>
      </w:r>
    </w:p>
    <w:p w14:paraId="5FA5747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973087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D17F53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副將每兩年半可由督撫選擇「才技優長，年力精壯，馭兵有術，紀律嚴明，給餉無虛，兵民相安，任內並無違礙事宜」者一、二人，專疏保題給咨部引見。</w:t>
      </w:r>
    </w:p>
    <w:p w14:paraId="1B27768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3FC002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59F88F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3. 其他</w:t>
      </w:r>
    </w:p>
    <w:p w14:paraId="5456B55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參、游、都、守參將、遊擊、都司及守備為綠營中的中級將官，為提、鎭之偏，分別為正三、四、五及六品，其缺由次一品官論俸推陞。</w:t>
      </w:r>
    </w:p>
    <w:p w14:paraId="1D7882C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33D1B6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A5015F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都司、守備</w:t>
      </w:r>
    </w:p>
    <w:p w14:paraId="7D680B6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在綠營中都司及守備為各營貯藏軍器的專管官（副、參及遊爲兼管），舉凡營中器械，若歷久損壞或出師缺損，乃至於因公動用者，都可報部動用公費銀兩按數掣補；</w:t>
      </w:r>
    </w:p>
    <w:p w14:paraId="1B8B859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29059F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6D7C1A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千、把總</w:t>
      </w:r>
    </w:p>
    <w:p w14:paraId="1E2CFF9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千、把總是綠營中下級官弁，故不需迴避。千總分門千總（宮門的守兵）、衞千總（衞所）及營千總，前二者為正六品後者為從六品，把總為正七品。</w:t>
      </w:r>
    </w:p>
    <w:p w14:paraId="3F56B24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C0226E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99A84D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把總則由無職任功加（未經授職，但立有軍功）、外委千總、把總，并兵丁內選拔。然本營兵丁，不得拔補本營干、把總，也就是必須隔營。</w:t>
      </w:r>
    </w:p>
    <w:p w14:paraId="37E6222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2B96FD1" w14:textId="77777777" w:rsidR="00322D49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F034E22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由於施行回避的關係，遂有一個現象跟著出現，那就是各官員所使用的語言能否適應地方。</w:t>
      </w:r>
    </w:p>
    <w:p w14:paraId="6CD96ACE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BE355CC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0B5F61C8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雍正十三年（1735）上諭閩督郝玉麟，要求他督促各營兵丁努力學習官話。只有技藝與官話流利者才准予拔補千把、額外。6因此可以確定，這些官弁其實才是營伍的中堅，因為他們既通曉土音也學會官話，發揮軍令承上啓下的作用，更彌補因方言隔閡造成指揮的困擾。即便官品秩較低，但要充任該職也並非簡單的事。定制兵丁不得拔補本營千、把，只能於就近或同城各標調補；此做法可避免結黨，但又不會有憂慮家室遠徵之苦。1</w:t>
      </w:r>
    </w:p>
    <w:p w14:paraId="6536F412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  <w:highlight w:val="yellow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83E3C2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696169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 xml:space="preserve">4. </w:t>
      </w:r>
      <w:r w:rsidRPr="00DD6781">
        <w:rPr>
          <w:rFonts w:ascii="PMingLiU" w:eastAsia="PMingLiU" w:hAnsi="PMingLiU" w:cs="Times New Roman"/>
          <w:sz w:val="22"/>
          <w:szCs w:val="22"/>
        </w:rPr>
        <w:t>任期</w:t>
      </w:r>
      <w:r w:rsidRPr="00DD6781">
        <w:rPr>
          <w:rFonts w:ascii="PMingLiU" w:eastAsia="PMingLiU" w:hAnsi="PMingLiU" w:hint="eastAsia"/>
          <w:sz w:val="22"/>
          <w:szCs w:val="22"/>
        </w:rPr>
        <w:t>＝</w:t>
      </w:r>
      <w:r w:rsidRPr="00DD6781">
        <w:rPr>
          <w:rFonts w:ascii="PMingLiU" w:eastAsia="PMingLiU" w:hAnsi="PMingLiU" w:cs="Times New Roman"/>
          <w:sz w:val="22"/>
          <w:szCs w:val="22"/>
        </w:rPr>
        <w:t>三年</w:t>
      </w:r>
    </w:p>
    <w:p w14:paraId="56EE16D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廷收臺灣入版圖後，由施琅積極籌劃臺地的防戍，他主張在臺官員三年或二年俸滿可陞轉內地，是爲邊俸®。康熙二十四年（1685）才確定了官三年轉遷，兵三年一換的原則。官兵同為三年一換，其目的在使千總及把總等官能與兵相習，一起出營，一起回營。</w:t>
      </w:r>
    </w:p>
    <w:p w14:paraId="06F0255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5D4E9D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41B031F" w14:textId="77777777" w:rsidR="00322D49" w:rsidRDefault="00322D49" w:rsidP="00322D49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6B5369F7" w14:textId="77777777" w:rsidR="00322D49" w:rsidRPr="00DD6781" w:rsidRDefault="00322D49" w:rsidP="00322D49">
      <w:pPr>
        <w:pStyle w:val="Heading2"/>
      </w:pPr>
      <w:bookmarkStart w:id="12" w:name="_Toc221883014"/>
      <w:bookmarkStart w:id="13" w:name="_Toc221893805"/>
      <w:r w:rsidRPr="00DD6781">
        <w:rPr>
          <w:rFonts w:hint="eastAsia"/>
        </w:rPr>
        <w:lastRenderedPageBreak/>
        <w:t>臺灣總兵官</w:t>
      </w:r>
      <w:bookmarkEnd w:id="12"/>
      <w:bookmarkEnd w:id="13"/>
    </w:p>
    <w:p w14:paraId="7A1521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7AAF7C4" w14:textId="77777777" w:rsidR="00322D49" w:rsidRPr="00DD6781" w:rsidRDefault="00322D49" w:rsidP="00322D49">
      <w:pPr>
        <w:pStyle w:val="Heading3"/>
      </w:pPr>
      <w:r w:rsidRPr="00DD6781">
        <w:tab/>
      </w:r>
      <w:bookmarkStart w:id="14" w:name="_Toc221883015"/>
      <w:bookmarkStart w:id="15" w:name="_Toc221893806"/>
      <w:r w:rsidRPr="00DD6781">
        <w:rPr>
          <w:rFonts w:hint="eastAsia"/>
        </w:rPr>
        <w:t>1. 沿革</w:t>
      </w:r>
      <w:bookmarkEnd w:id="14"/>
      <w:bookmarkEnd w:id="15"/>
    </w:p>
    <w:p w14:paraId="14EFD2A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F70155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康熙</w:t>
      </w:r>
    </w:p>
    <w:p w14:paraId="19EFCD4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FA2DD6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設臺灣鎮總兵</w:t>
      </w:r>
    </w:p>
    <w:p w14:paraId="4613C21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康熙二十三年（</w:t>
      </w:r>
      <w:r w:rsidRPr="00DD6781">
        <w:rPr>
          <w:rFonts w:ascii="PMingLiU" w:eastAsia="PMingLiU" w:hAnsi="PMingLiU" w:cs="Times New Roman"/>
          <w:sz w:val="22"/>
          <w:szCs w:val="22"/>
        </w:rPr>
        <w:t>1684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）四月，清廷決定在臺灣設治，派任臺灣鎮總兵，使控兵一萬，防守臺澎。</w:t>
      </w:r>
    </w:p>
    <w:p w14:paraId="7F0A66E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D1B086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11F53A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朱一貴，撤臺灣道兵備銜＋標兵</w:t>
      </w:r>
    </w:p>
    <w:p w14:paraId="49DA0D6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康熙六十年（</w:t>
      </w:r>
      <w:r w:rsidRPr="00DD6781">
        <w:rPr>
          <w:rFonts w:ascii="PMingLiU" w:eastAsia="PMingLiU" w:hAnsi="PMingLiU" w:cs="Times New Roman"/>
          <w:sz w:val="22"/>
          <w:szCs w:val="22"/>
        </w:rPr>
        <w:t>1721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）朱一貴事件發生，臺道梁文煊棄職逃走，水師提督姚堂乃撤臺灣道兵備銜，並取消其五百名標兵，使復歸於鎮標</w:t>
      </w:r>
      <w:r w:rsidRPr="00DD6781">
        <w:rPr>
          <w:rFonts w:ascii="PMingLiU" w:eastAsia="PMingLiU" w:hAnsi="PMingLiU" w:cs="Times New Roman"/>
          <w:sz w:val="22"/>
          <w:szCs w:val="22"/>
        </w:rPr>
        <w:t>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4D4033E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31413D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448E5C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臺灣鎮遷到澎湖，後復遷到府城</w:t>
      </w:r>
    </w:p>
    <w:p w14:paraId="1BA5087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同時體認澎湖的地位十分重要，因此將臺灣鎮的駐地遷到澎湖，稱澎臺總兵，第十四任總兵陳策卽在澎湖履任，並死於任上</w:t>
      </w:r>
      <w:r w:rsidRPr="00DD6781">
        <w:rPr>
          <w:rFonts w:ascii="PMingLiU" w:eastAsia="PMingLiU" w:hAnsi="PMingLiU" w:cs="Times New Roman"/>
          <w:sz w:val="22"/>
          <w:szCs w:val="22"/>
        </w:rPr>
        <w:t>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2542CE5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EF3BFC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10B75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巡臺漢御史黃叔璥、會為南澳總兵藍廷珍記室的藍鼎元，均不主張遷移，已如前所述，清廷於康熙六十一年（</w:t>
      </w:r>
      <w:r w:rsidRPr="00DD6781">
        <w:rPr>
          <w:rFonts w:ascii="PMingLiU" w:eastAsia="PMingLiU" w:hAnsi="PMingLiU" w:cs="Times New Roman"/>
          <w:sz w:val="22"/>
          <w:szCs w:val="22"/>
        </w:rPr>
        <w:t>1722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）七月遷臺灣總兵回駐府城。</w:t>
      </w:r>
    </w:p>
    <w:p w14:paraId="7455749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D66C0B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9FBE9B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雍正</w:t>
      </w:r>
    </w:p>
    <w:p w14:paraId="10413AD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17C0B0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臺灣總兵掛印，理民事</w:t>
      </w:r>
    </w:p>
    <w:p w14:paraId="7EBFBDB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雍正九年（</w:t>
      </w:r>
      <w:r w:rsidRPr="00DD6781">
        <w:rPr>
          <w:rFonts w:ascii="PMingLiU" w:eastAsia="PMingLiU" w:hAnsi="PMingLiU" w:cs="Times New Roman"/>
          <w:sz w:val="22"/>
          <w:szCs w:val="22"/>
        </w:rPr>
        <w:t>1731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）林武力起事，雍正十年（1</w:t>
      </w:r>
      <w:r w:rsidRPr="00DD6781">
        <w:rPr>
          <w:rFonts w:ascii="PMingLiU" w:eastAsia="PMingLiU" w:hAnsi="PMingLiU" w:cs="Times New Roman"/>
          <w:sz w:val="22"/>
          <w:szCs w:val="22"/>
        </w:rPr>
        <w:t>732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）南路商大概、吳福生，北路大甲西社番相繼作亂，</w:t>
      </w:r>
    </w:p>
    <w:p w14:paraId="1CDF16B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57630B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2386B2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乃於翌年使臺灣總兵「掛印」以理民事</w:t>
      </w:r>
      <w:r w:rsidRPr="00DD6781">
        <w:rPr>
          <w:rFonts w:ascii="PMingLiU" w:eastAsia="PMingLiU" w:hAnsi="PMingLiU" w:cs="Times New Roman"/>
          <w:sz w:val="22"/>
          <w:szCs w:val="22"/>
        </w:rPr>
        <w:t>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1972616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40F576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B99D47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增設城守營兵一千名，接替鎭標汛防</w:t>
      </w:r>
    </w:p>
    <w:p w14:paraId="07792B0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且鑒於鎭標三營分汛太多，以致鎭標兵力受損</w:t>
      </w:r>
      <w:r w:rsidRPr="00DD6781">
        <w:rPr>
          <w:rFonts w:ascii="PMingLiU" w:eastAsia="PMingLiU" w:hAnsi="PMingLiU" w:cs="Times New Roman"/>
          <w:sz w:val="22"/>
          <w:szCs w:val="22"/>
        </w:rPr>
        <w:t>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，故增設城守營兵一千名，使接替鎭標汛防工作，保留實力，以備調配。</w:t>
      </w:r>
    </w:p>
    <w:p w14:paraId="4E749C2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A97AAF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7865F9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乾隆</w:t>
      </w:r>
    </w:p>
    <w:p w14:paraId="590DA42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B5F61E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林爽文後＝滿州人擔任，增強權位</w:t>
      </w:r>
    </w:p>
    <w:p w14:paraId="153ADC4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乾隆五十一年（</w:t>
      </w:r>
      <w:r w:rsidRPr="00DD6781">
        <w:rPr>
          <w:rFonts w:ascii="PMingLiU" w:eastAsia="PMingLiU" w:hAnsi="PMingLiU" w:cs="Times New Roman"/>
          <w:sz w:val="22"/>
          <w:szCs w:val="22"/>
        </w:rPr>
        <w:t>1786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）林爽文起事，事平，臺灣總兵全由滿州人擔任，不但任期長，亦有加提督者，並加重其刑事處分權。</w:t>
      </w:r>
    </w:p>
    <w:p w14:paraId="0E21DDC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445B51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br w:type="page"/>
      </w:r>
    </w:p>
    <w:p w14:paraId="41403999" w14:textId="77777777" w:rsidR="00322D49" w:rsidRPr="00DD6781" w:rsidRDefault="00322D49" w:rsidP="00322D49">
      <w:pPr>
        <w:pStyle w:val="Heading3"/>
      </w:pPr>
      <w:r w:rsidRPr="00DD6781">
        <w:lastRenderedPageBreak/>
        <w:tab/>
      </w:r>
      <w:bookmarkStart w:id="16" w:name="_Toc221883016"/>
      <w:bookmarkStart w:id="17" w:name="_Toc221893807"/>
      <w:r w:rsidRPr="00DD6781">
        <w:rPr>
          <w:rFonts w:hint="eastAsia"/>
        </w:rPr>
        <w:t>2. 水師兼陸路總兵官</w:t>
      </w:r>
      <w:bookmarkEnd w:id="16"/>
      <w:bookmarkEnd w:id="17"/>
    </w:p>
    <w:p w14:paraId="57EE760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233B7E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綠營＝56五十六名＋13水師總兵</w:t>
      </w:r>
    </w:p>
    <w:p w14:paraId="4522D0F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清代綠營，最初設最高級的武官提督十四人（陸路十二人，水師二人），總兵六十九人，其中五十六名為陸路總兵，十三名爲水師總兵—一直隸天津鎭，江南蘇松、狼山鎭，浙江定海、黃巖、溫州鎮，福建金門、海壇、臺灣鎮，廣東陽江、碣石、瓊州鎭，及福建、廣東兩省邊界的南澳鎮。</w:t>
      </w:r>
    </w:p>
    <w:p w14:paraId="63B7687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E2FD48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BF83DF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臺灣鎭＝水師總兵缺，兼轄陸路軍務</w:t>
      </w:r>
    </w:p>
    <w:p w14:paraId="5D6D21A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其中福建臺灣鎭，浙江定海、黃巖、溫州鎭，廣東瓊州鎮，雖是水師總兵缺，卻兼轄陸路軍務®。</w:t>
      </w:r>
    </w:p>
    <w:p w14:paraId="3EB14BC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2B5D78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51A510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原因＝優良的水師總兵少</w:t>
      </w:r>
    </w:p>
    <w:p w14:paraId="5DA2499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在缺分上，陸路分為要缺與最要缺兩項，而水師因轄地皆係海疆重地，起初皆為最要缺。</w:t>
      </w:r>
    </w:p>
    <w:p w14:paraId="35EED2F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62134A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2ED2D4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乾隆二十三年（</w:t>
      </w:r>
      <w:r w:rsidRPr="00DD6781">
        <w:rPr>
          <w:rFonts w:ascii="PMingLiU" w:eastAsia="PMingLiU" w:hAnsi="PMingLiU" w:cs="Times New Roman"/>
          <w:sz w:val="22"/>
          <w:szCs w:val="22"/>
        </w:rPr>
        <w:t>1758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）閩浙總督楊應定臺灣為最要缺。因此其人選自以水師人材為宜，然而督、撫所舉的總兵可用之才不特不及七八成，並不及五六成。可見總兵稱職的少，優良的水師總兵更少。</w:t>
      </w:r>
    </w:p>
    <w:p w14:paraId="3FEFC5E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C87199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5ED68F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4. 優良的水師總兵少原因</w:t>
      </w:r>
    </w:p>
    <w:p w14:paraId="4FE0543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考優良水師總兵人數少的原因有二：一是中國腹地面積比沿海大，陸路總兵多；一是水師總兵中，內河水師難當海疆水師之任，故外海水師有缺，不易寛得穩妥的人選。為了廣儲外海水師總兵人材，只有在廣東、福建等沿海地區的水師副將、參將、遊擊內，選擇才堪任使總兵者，送部引見，優異者記名酌量錄用。</w:t>
      </w:r>
    </w:p>
    <w:p w14:paraId="6C0AF02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AAC213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844B5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5. 歷任台灣水師總兵</w:t>
      </w:r>
    </w:p>
    <w:p w14:paraId="464A761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1A1EA8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1.多由陸路總兵任，有合適的水師總兵，才由水師總兵任</w:t>
      </w:r>
    </w:p>
    <w:p w14:paraId="2BAF65D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臺灣偏處外海，為了彈壓地方，第一任總兵是旗人楊文魁緊接著的是王化行、穆雍維，這三人都是陸路總兵，</w:t>
      </w:r>
    </w:p>
    <w:p w14:paraId="02E3657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8B8571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2F173B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一直要到第四任的王國興，才真正是水師總兵。</w:t>
      </w:r>
    </w:p>
    <w:p w14:paraId="03F1B92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B580BE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BCE1A8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由第五任到第九任，除了第六任張玉騏是水師總兵外，均是陸路總兵。</w:t>
      </w:r>
    </w:p>
    <w:p w14:paraId="1CDD398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DF4297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AE769A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到了第九任總兵王元時，因通曉海外情形，雖品行不佳，仍被選任，後來王元死於臺灣任上。</w:t>
      </w:r>
    </w:p>
    <w:p w14:paraId="2ACD517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1BBDAC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EC4471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王元死後，閩浙總督梁鼐，鑒於水師總兵人材難得，且臺地的水師總兵兼統陸路，若以陸路總兵任職臺灣當無不可。</w:t>
      </w:r>
    </w:p>
    <w:p w14:paraId="0AE794B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1422BF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29E897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梁鼐提出這個建議，還牽涉到能任外海水師總兵的大半是福建人，臺灣戍兵也由福建各鎭抽撥而來，一遇事故，未免左袒同鄉人，若能不以閩人任職，則可減少糾紛，</w:t>
      </w:r>
    </w:p>
    <w:p w14:paraId="670D4E8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48BAF1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DC9222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然而水師總兵（外海）仍以閩粵人居多，在人材難得之下，不矜細行，熟悉洋面的福建人，仍不斷地擔任臺灣總兵的職務。</w:t>
      </w:r>
    </w:p>
    <w:p w14:paraId="28311F3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F877F6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C2EBCD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lastRenderedPageBreak/>
        <w:t>雍正四年（</w:t>
      </w:r>
      <w:r w:rsidRPr="00DD6781">
        <w:rPr>
          <w:rFonts w:ascii="PMingLiU" w:eastAsia="PMingLiU" w:hAnsi="PMingLiU" w:cs="Times New Roman"/>
          <w:sz w:val="22"/>
          <w:szCs w:val="22"/>
        </w:rPr>
        <w:t>1726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）林亮在臺鎭任內，因不能整頓營伍，約束兵丁，被當時的浙閩總督高其倬彈劾，逐選派「熟諳水性」的陳倫烱繼任。</w:t>
      </w:r>
    </w:p>
    <w:p w14:paraId="780FC06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F54F4A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93A7E3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不過，臺灣總兵亦統陸路，且水師總兵又難得其人，故雍正五年（</w:t>
      </w:r>
      <w:r w:rsidRPr="00DD6781">
        <w:rPr>
          <w:rFonts w:ascii="PMingLiU" w:eastAsia="PMingLiU" w:hAnsi="PMingLiU" w:cs="Times New Roman"/>
          <w:sz w:val="22"/>
          <w:szCs w:val="22"/>
        </w:rPr>
        <w:t>1727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），只要有安平水師副將佐理臺灣鎮管轄水兵便可，於是臺灣鎭缺名義上是「水師」缺，但因兼轄陸路，故以陸路總兵調補的情形占了一半以上。</w:t>
      </w:r>
    </w:p>
    <w:p w14:paraId="6408CBC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07DD22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5F3111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如果一有合適的水師總兵，會立刻加以調整。</w:t>
      </w:r>
    </w:p>
    <w:p w14:paraId="48E41FD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2A6253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AEE8BF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清中葉以後，清廷深知水師欲振乏力，對於外人入寇常抱著「不與海上爭鋒，且待誘敵上岸時殲滅。」之看法，水師駐地的鹿耳門又早經淤淺，於是又有人認為「臺灣總兵雖兼轄水師，於陸路操防較為吃重」</w:t>
      </w:r>
    </w:p>
    <w:p w14:paraId="5C7C6C9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C5F431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D9E69F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這時已到了咸豐年間，此後但求一合適的總兵已不可得，不遑計及係陸路、水路總兵了，以</w:t>
      </w:r>
    </w:p>
    <w:p w14:paraId="21548FB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後接任的吳光亮、楊在元、章高元、萬國本等都是陸路總兵</w:t>
      </w:r>
    </w:p>
    <w:p w14:paraId="441AF91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9D1A58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AC79676" w14:textId="77777777" w:rsidR="00322D49" w:rsidRPr="00DD6781" w:rsidRDefault="00322D49" w:rsidP="00322D49">
      <w:pPr>
        <w:pStyle w:val="Heading3"/>
      </w:pPr>
      <w:r w:rsidRPr="00DD6781">
        <w:tab/>
      </w:r>
      <w:bookmarkStart w:id="18" w:name="_Toc221883017"/>
      <w:bookmarkStart w:id="19" w:name="_Toc221893808"/>
      <w:r w:rsidRPr="00DD6781">
        <w:rPr>
          <w:rFonts w:hint="eastAsia"/>
        </w:rPr>
        <w:t>3. 推舉與任用</w:t>
      </w:r>
      <w:bookmarkEnd w:id="18"/>
      <w:bookmarkEnd w:id="19"/>
    </w:p>
    <w:p w14:paraId="35E4211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總之，臺灣總兵為水師最要缺，其總兵的推舉，初期是由特旨揀補，其次則論俸調補，最後則由總督具題請旨；而具題請補本身又有兩種形式，一為督撫開列，經由皇帝選取；一為督撫提出人選，而由皇帝同意。若人選不當，督撫還可揀員調補，</w:t>
      </w:r>
    </w:p>
    <w:p w14:paraId="0BD5F1E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9AE0B8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4FC0C83" w14:textId="77777777" w:rsidR="00322D49" w:rsidRPr="00DD6781" w:rsidRDefault="00322D49" w:rsidP="00322D49">
      <w:pPr>
        <w:pStyle w:val="Heading3"/>
      </w:pPr>
      <w:r w:rsidRPr="00DD6781">
        <w:tab/>
      </w:r>
      <w:bookmarkStart w:id="20" w:name="_Toc221883018"/>
      <w:bookmarkStart w:id="21" w:name="_Toc221893809"/>
      <w:r w:rsidRPr="00DD6781">
        <w:rPr>
          <w:rFonts w:hint="eastAsia"/>
        </w:rPr>
        <w:t>4. 掛印</w:t>
      </w:r>
      <w:bookmarkEnd w:id="20"/>
      <w:bookmarkEnd w:id="21"/>
    </w:p>
    <w:p w14:paraId="2478BD5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70515A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清設十個掛印總兵</w:t>
      </w:r>
    </w:p>
    <w:p w14:paraId="291BF64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明朝以公侯伯都督掛印，充當各處總兵官，稱做掛印將軍，後漸以流官（非世襲者之謂）充任，惟總兵若鎮守畿外，不聽節制則可掛印。</w:t>
      </w:r>
    </w:p>
    <w:p w14:paraId="30C45A3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7C4AD1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F313A6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清明之舊而損益之，在七十鎭中（依欽定大清會典事例），設十個掛印總兵缺，卽宣化、大同、延綏、陝安、凉州、寧夏、西甯、肅州、臺灣、皖南等十鎭，但不再有將軍之號。</w:t>
      </w:r>
    </w:p>
    <w:p w14:paraId="2E9A3C3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E05BA3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CC4AEF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雍正十一年，臺灣總兵始掛印</w:t>
      </w:r>
    </w:p>
    <w:p w14:paraId="5078E00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臺灣本不是掛印總兵缺，雍正十一年（</w:t>
      </w:r>
      <w:r w:rsidRPr="00DD6781">
        <w:rPr>
          <w:rFonts w:ascii="PMingLiU" w:eastAsia="PMingLiU" w:hAnsi="PMingLiU" w:cs="Times New Roman"/>
          <w:sz w:val="22"/>
          <w:szCs w:val="22"/>
        </w:rPr>
        <w:t>1733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）依山、陝例改為掛印，其原因有：民番。</w:t>
      </w: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．當時臺灣民番之亂頻仍，必須給總兵更大的權力。</w:t>
      </w:r>
    </w:p>
    <w:p w14:paraId="4836F2C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F0BFF9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A598BD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職權＝可行使刑事審判權＋不經督撫上奏＋調遣軍隊</w:t>
      </w:r>
    </w:p>
    <w:p w14:paraId="2856894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掛印總兵和總兵的區別在：</w:t>
      </w: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．多五面王命旗牌，與總督同為十副。</w:t>
      </w:r>
      <w:r w:rsidRPr="00DD6781">
        <w:rPr>
          <w:rFonts w:ascii="PMingLiU" w:eastAsia="PMingLiU" w:hAnsi="PMingLiU" w:cs="Times New Roman"/>
          <w:sz w:val="22"/>
          <w:szCs w:val="22"/>
        </w:rPr>
        <w:t>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．可以行使刑事審判權。</w:t>
      </w:r>
      <w:r w:rsidRPr="00DD6781">
        <w:rPr>
          <w:rFonts w:ascii="PMingLiU" w:eastAsia="PMingLiU" w:hAnsi="PMingLiU" w:cs="Times New Roman"/>
          <w:sz w:val="22"/>
          <w:szCs w:val="22"/>
        </w:rPr>
        <w:t>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．可以調遣軍隊便宜行事，不必事稟告督撫。此外，臺灣掛印總兵遇地方有事可以上奏，而不必經由督撫轉奏</w:t>
      </w:r>
    </w:p>
    <w:p w14:paraId="1ADE32C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94ED40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0292BA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4. 地位＝等於文官的道，仍受提督節制</w:t>
      </w:r>
    </w:p>
    <w:p w14:paraId="067C32A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總兵雖然是正二品的武職官且掛印，卻仍得受提督節制，其在地方武職系統中之地位，略等於地方文職系統中之道員，故往往以鎭道並稱；且於重文輕武之傳統習慣，總兵之品級雖較道員為尊，在公務上卻不能侵道員之權，低級地方文官亦不聽其旨意。</w:t>
      </w:r>
    </w:p>
    <w:p w14:paraId="65AF349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D81402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285D91A" w14:textId="77777777" w:rsidR="00322D49" w:rsidRPr="00DD6781" w:rsidRDefault="00322D49" w:rsidP="00322D49">
      <w:pPr>
        <w:pStyle w:val="Heading3"/>
      </w:pPr>
      <w:r w:rsidRPr="00DD6781">
        <w:tab/>
      </w:r>
      <w:bookmarkStart w:id="22" w:name="_Toc221883019"/>
      <w:bookmarkStart w:id="23" w:name="_Toc221893810"/>
      <w:r w:rsidRPr="00DD6781">
        <w:rPr>
          <w:rFonts w:hint="eastAsia"/>
        </w:rPr>
        <w:t>5. 陛見</w:t>
      </w:r>
      <w:bookmarkEnd w:id="22"/>
      <w:bookmarkEnd w:id="23"/>
    </w:p>
    <w:p w14:paraId="53E68D3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</w:p>
    <w:p w14:paraId="4EC5525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三年一次，申請陛見</w:t>
      </w:r>
    </w:p>
    <w:p w14:paraId="02F4FD7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清初沿明代的作法，也有朝覲，叫做陛見。乾隆元年（</w:t>
      </w:r>
      <w:r w:rsidRPr="00DD6781">
        <w:rPr>
          <w:rFonts w:ascii="PMingLiU" w:eastAsia="PMingLiU" w:hAnsi="PMingLiU" w:cs="Times New Roman"/>
          <w:sz w:val="22"/>
          <w:szCs w:val="22"/>
        </w:rPr>
        <w:t>1736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）高宗即位，對提鎭等武官並不熟悉，有的甚至不認識，要他們來京陛見，又恐提鎭有營伍之責，或地方應辦之事，行文令提鎭輪流入京陛見®。</w:t>
      </w:r>
    </w:p>
    <w:p w14:paraId="0BACB5F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BCDA89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BCA5E6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乾隆二十二年（</w:t>
      </w:r>
      <w:r w:rsidRPr="00DD6781">
        <w:rPr>
          <w:rFonts w:ascii="PMingLiU" w:eastAsia="PMingLiU" w:hAnsi="PMingLiU" w:cs="Times New Roman"/>
          <w:sz w:val="22"/>
          <w:szCs w:val="22"/>
        </w:rPr>
        <w:t>1757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）高宗下令武職官照藩臬之例，履任三年應自動奏請見，以便隨時察看，分別獎懲，</w:t>
      </w:r>
    </w:p>
    <w:p w14:paraId="3D93613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A055AB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A76E3B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如果來朝者在覲見時能令皇帝滿意，可能會得到較好的實缺，</w:t>
      </w:r>
    </w:p>
    <w:p w14:paraId="5E0BDD1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82EB3B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2B1824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臺灣總兵的陛見大抵在履任前赴京請訓，或離臺任後回京覲見，很少人在任內獲准赴京朝見，</w:t>
      </w:r>
    </w:p>
    <w:p w14:paraId="6EE0590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FC43CF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663647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很少人在任內獲准赴京朝見</w:t>
      </w:r>
    </w:p>
    <w:p w14:paraId="7E12CEF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由以上的例子可知，凡是在臺鎭任內申請陛見的，除王巍外，誰都沒有准；而王巍陛見回任後，不能及時撲滅黃教之亂致干答，至是任內陛見成為陳迹。</w:t>
      </w:r>
    </w:p>
    <w:p w14:paraId="329A1B5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D16C09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CE6B28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分析其不准臺灣總兵在任內陛見的原因有三：</w:t>
      </w: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．臺灣遠在海隅，來臺履任，已常受風濤左右，若在任中又今陛見，不但費時，而且增加危險性。</w:t>
      </w:r>
      <w:r w:rsidRPr="00DD6781">
        <w:rPr>
          <w:rFonts w:ascii="PMingLiU" w:eastAsia="PMingLiU" w:hAnsi="PMingLiU" w:cs="Times New Roman"/>
          <w:sz w:val="22"/>
          <w:szCs w:val="22"/>
        </w:rPr>
        <w:t>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．臺灣大小亂事頻仍，需要總兵彈壓。</w:t>
      </w:r>
      <w:r w:rsidRPr="00DD6781">
        <w:rPr>
          <w:rFonts w:ascii="PMingLiU" w:eastAsia="PMingLiU" w:hAnsi="PMingLiU" w:cs="Times New Roman"/>
          <w:sz w:val="22"/>
          <w:szCs w:val="22"/>
        </w:rPr>
        <w:t>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．若任中陛見，需由督撫委人署理，極為麻煩。</w:t>
      </w:r>
    </w:p>
    <w:p w14:paraId="495C9B5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0BF794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C9D30A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再者，清代的陛見和明代的朝覲有所不同，明代的朝覲由各科彈劾，並決定是否留任，清代的陛見則否；況清廷對總兵的考察十分嚴密，加上臺灣孤懸海外，來往不易，因此在臺灣任內的總兵並無陛見的必要。</w:t>
      </w:r>
    </w:p>
    <w:p w14:paraId="45603A8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7B32E4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0025731" w14:textId="77777777" w:rsidR="00322D49" w:rsidRPr="00DD6781" w:rsidRDefault="00322D49" w:rsidP="00322D49">
      <w:pPr>
        <w:pStyle w:val="Heading3"/>
      </w:pPr>
      <w:r w:rsidRPr="00DD6781">
        <w:tab/>
      </w:r>
      <w:bookmarkStart w:id="24" w:name="_Toc221883020"/>
      <w:bookmarkStart w:id="25" w:name="_Toc221893811"/>
      <w:r w:rsidRPr="00DD6781">
        <w:rPr>
          <w:rFonts w:hint="eastAsia"/>
        </w:rPr>
        <w:t>6. 職責</w:t>
      </w:r>
      <w:bookmarkEnd w:id="24"/>
      <w:bookmarkEnd w:id="25"/>
    </w:p>
    <w:p w14:paraId="04D7DC0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總兵是鎮守巖疆重鎮、關寨要地，上承督臣節制，下樹將表率的武職官，他必須盡到謐地方，和睦文武，訓練兵丁，整齊營伍，不扣餉，不缺兵等主要任務</w:t>
      </w: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。臺灣總兵官亦不例外，任命之旨下之後，卽頒勅書。</w:t>
      </w:r>
    </w:p>
    <w:p w14:paraId="681FC6B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618193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58C9460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26" w:name="_Toc221883021"/>
      <w:r w:rsidRPr="00DD6781">
        <w:rPr>
          <w:rFonts w:hint="eastAsia"/>
        </w:rPr>
        <w:t>1. 巡閱營伍</w:t>
      </w:r>
      <w:bookmarkEnd w:id="26"/>
    </w:p>
    <w:p w14:paraId="7D24D33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巡閱營伍始自明萬曆十三年（1585），當時的巡撫、總兵官不許專駐一城，必須依期巡閱沿邊地方4。清初巡視營伍之例，唯視當時及當地需要再派任巡視御史，如臺灣於康熙六十一年（1722）設立巡視臺灣滿漢御史各一人。</w:t>
      </w:r>
    </w:p>
    <w:p w14:paraId="08C86CA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BFD240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95AEBF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雍正十一年恢復巡閱舊制</w:t>
      </w:r>
    </w:p>
    <w:p w14:paraId="001B460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雍正十一年（1733）恢復巡閱舊制，並制定了提督、總兵巡察營伍的若干原則：</w:t>
      </w:r>
    </w:p>
    <w:p w14:paraId="3159AE6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</w:t>
      </w: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）各鎭巡察，必先期奏閱，請旨候皇帝批示遵行。</w:t>
      </w:r>
    </w:p>
    <w:p w14:paraId="588503B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（2）總兵巡察地方，在所屬營汛親標兵內，帶跟隨一、二十名，並自帶帳房、鑼鍋，不許累升兵，收受供應或擅役民夫。</w:t>
      </w:r>
    </w:p>
    <w:p w14:paraId="01ED026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</w:t>
      </w:r>
      <w:r w:rsidRPr="00DD6781">
        <w:rPr>
          <w:rFonts w:ascii="PMingLiU" w:eastAsia="PMingLiU" w:hAnsi="PMingLiU" w:cs="Times New Roman"/>
          <w:sz w:val="22"/>
          <w:szCs w:val="22"/>
        </w:rPr>
        <w:t>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）詳查營伍的騎射及軍裝、器械，具實報部</w:t>
      </w:r>
      <w:r w:rsidRPr="00DD6781">
        <w:rPr>
          <w:rFonts w:ascii="PMingLiU" w:eastAsia="PMingLiU" w:hAnsi="PMingLiU" w:cs="Times New Roman"/>
          <w:sz w:val="22"/>
          <w:szCs w:val="22"/>
        </w:rPr>
        <w:t>5</w:t>
      </w:r>
    </w:p>
    <w:p w14:paraId="7C81678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B6E996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CFF63D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乾隆每年一巡，分南北</w:t>
      </w:r>
    </w:p>
    <w:p w14:paraId="5CA56EF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於乾隆元年（</w:t>
      </w:r>
      <w:r w:rsidRPr="00DD6781">
        <w:rPr>
          <w:rFonts w:ascii="PMingLiU" w:eastAsia="PMingLiU" w:hAnsi="PMingLiU" w:cs="Times New Roman"/>
          <w:sz w:val="22"/>
          <w:szCs w:val="22"/>
        </w:rPr>
        <w:t>1736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）酌定臺灣鎮為每年一巡</w:t>
      </w:r>
      <w:r w:rsidRPr="00DD6781">
        <w:rPr>
          <w:rFonts w:ascii="PMingLiU" w:eastAsia="PMingLiU" w:hAnsi="PMingLiU" w:cs="Times New Roman"/>
          <w:sz w:val="22"/>
          <w:szCs w:val="22"/>
        </w:rPr>
        <w:t>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，惟一年南巡，一年北巡稱分巡。後來臺灣卻變成一年南北巡卽總巡，</w:t>
      </w:r>
    </w:p>
    <w:p w14:paraId="519EE75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81E379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A46A7A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巡閱主要任務</w:t>
      </w:r>
    </w:p>
    <w:p w14:paraId="239A22F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</w:t>
      </w: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巡視塘，清代綠營主要的任務除了作戰外，就是防守汛，其職責正如現代的警政機關，負擔起維持地方治安的責任。由於汛兵、塘兵分散，離城有段距離，臺灣鎭並無法時時掌握其動向，有些塘兵從事不法的勾當來。</w:t>
      </w:r>
    </w:p>
    <w:p w14:paraId="6B3CE04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9760A7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07C7A4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</w:t>
      </w:r>
      <w:r w:rsidRPr="00DD6781">
        <w:rPr>
          <w:rFonts w:ascii="PMingLiU" w:eastAsia="PMingLiU" w:hAnsi="PMingLiU" w:cs="Times New Roman"/>
          <w:sz w:val="22"/>
          <w:szCs w:val="22"/>
        </w:rPr>
        <w:t>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校拔營總兵出巡，主要的任務之一是考查各地營兵技藝的優劣，凡是弓箭、烏鎗打靶，及藤牌等技藝都需一一在總兵面前接受考驗。總兵則驗看其步箭、弓力準頭是否合式，兵丁的槍是否精準，藤牌跳舞是否便捷，然後按照各人所表現的予以評審，如表現不佳者，降職查看；若成績優良則膺上賞。</w:t>
      </w:r>
    </w:p>
    <w:p w14:paraId="226BEA1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0FFFDE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7BB307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</w:t>
      </w:r>
      <w:r w:rsidRPr="00DD6781">
        <w:rPr>
          <w:rFonts w:ascii="PMingLiU" w:eastAsia="PMingLiU" w:hAnsi="PMingLiU" w:cs="Times New Roman"/>
          <w:sz w:val="22"/>
          <w:szCs w:val="22"/>
        </w:rPr>
        <w:t>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）點驗軍備包括武器是否犀利，槍礮儲存量的多寡，軍裝是否齊整，若有不合，立時糾舉。</w:t>
      </w:r>
    </w:p>
    <w:p w14:paraId="033F715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3EBF93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EC467F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</w:t>
      </w:r>
      <w:r w:rsidRPr="00DD6781">
        <w:rPr>
          <w:rFonts w:ascii="PMingLiU" w:eastAsia="PMingLiU" w:hAnsi="PMingLiU" w:cs="Times New Roman"/>
          <w:sz w:val="22"/>
          <w:szCs w:val="22"/>
        </w:rPr>
        <w:t>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）點驗屯，屯丁自乾隆五十三年（</w:t>
      </w:r>
      <w:r w:rsidRPr="00DD6781">
        <w:rPr>
          <w:rFonts w:ascii="PMingLiU" w:eastAsia="PMingLiU" w:hAnsi="PMingLiU" w:cs="Times New Roman"/>
          <w:sz w:val="22"/>
          <w:szCs w:val="22"/>
        </w:rPr>
        <w:t>1788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）設立後，一直由臺灣鎭管轄。總兵有查驗屯、丁武器的責任，主要是查看所用的武器是否為烙上印的合法武器，並點其人數。</w:t>
      </w:r>
    </w:p>
    <w:p w14:paraId="4FD4FC9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EB1DE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</w:t>
      </w:r>
      <w:r w:rsidRPr="00DD6781">
        <w:rPr>
          <w:rFonts w:ascii="PMingLiU" w:eastAsia="PMingLiU" w:hAnsi="PMingLiU" w:cs="Times New Roman"/>
          <w:sz w:val="22"/>
          <w:szCs w:val="22"/>
        </w:rPr>
        <w:t>5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）報告地方情形，總兵雖不直接管轄地方人民，但他亦有責任將各地的收成，以及治安情形向皇上報告。</w:t>
      </w:r>
    </w:p>
    <w:p w14:paraId="2EE7C43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C6072B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B1E8BE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</w:t>
      </w:r>
      <w:r w:rsidRPr="00DD6781">
        <w:rPr>
          <w:rFonts w:ascii="PMingLiU" w:eastAsia="PMingLiU" w:hAnsi="PMingLiU" w:cs="Times New Roman"/>
          <w:sz w:val="22"/>
          <w:szCs w:val="22"/>
        </w:rPr>
        <w:t>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查看磺清代嚴禁硝磺貿易，並杜絕民間私煎。臺灣淡水廳的金包里、大磺山、東瓜湖山、北投山均為產磺之區，只要取土煎之，皆可成磺。為了杜絕臺灣人民煮，下一年二次燒燬之令，惜效果不彰，私煎者仍多。於是，每年成艋舺縣丞會同艋舺營參將，於春夏秋冬四個月各赴山查燒一次，並令淡水廳同知因公下鄉時順道查勘，有窟卽燒。而臺鎭於每年出巡時，也得親赴磺山查勘，分別獎罰，年終取結姿部。</w:t>
      </w:r>
    </w:p>
    <w:p w14:paraId="0DEB306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2ACE4D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DD4DF6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</w:t>
      </w:r>
      <w:r w:rsidRPr="00DD6781">
        <w:rPr>
          <w:rFonts w:ascii="PMingLiU" w:eastAsia="PMingLiU" w:hAnsi="PMingLiU" w:cs="Times New Roman"/>
          <w:sz w:val="22"/>
          <w:szCs w:val="22"/>
        </w:rPr>
        <w:t>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）審判人犯前會論及，鎭出巡要帶師爺，其主要的作用在審理刑案。總兵原有王命旗牌，可趁巡閱之便就近提勘，判定罪名，請出王命，將重刑犯斬首示眾，再經由間撫覆核可完案。</w:t>
      </w:r>
    </w:p>
    <w:p w14:paraId="3A8A781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D2CBFE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8CABC55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27" w:name="_Toc221883022"/>
      <w:r w:rsidRPr="00DD6781">
        <w:rPr>
          <w:rFonts w:hint="eastAsia"/>
        </w:rPr>
        <w:t>2. 造册奏報</w:t>
      </w:r>
      <w:bookmarkEnd w:id="27"/>
    </w:p>
    <w:p w14:paraId="44A80AB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依清廷的規定，武職正二品以上的職官有上權，總兵「膺專之寄」，遇地方有事，必須據實奏聞。</w:t>
      </w:r>
    </w:p>
    <w:p w14:paraId="7DB0797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63048F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56BB58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．將派出兵丁護送大臣、官員之事件及兵丁數目</w:t>
      </w:r>
      <w:r w:rsidRPr="00DD6781">
        <w:rPr>
          <w:rFonts w:ascii="PMingLiU" w:eastAsia="PMingLiU" w:hAnsi="PMingLiU" w:cs="Times New Roman"/>
          <w:sz w:val="22"/>
          <w:szCs w:val="22"/>
        </w:rPr>
        <w:t xml:space="preserve"> 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．造兵册。造兵册有兩個目的，一為明瞭確實的兵數，一為確核糧餉的支放</w:t>
      </w:r>
      <w:r w:rsidRPr="00DD6781">
        <w:rPr>
          <w:rFonts w:ascii="PMingLiU" w:eastAsia="PMingLiU" w:hAnsi="PMingLiU" w:cs="Times New Roman"/>
          <w:sz w:val="22"/>
          <w:szCs w:val="22"/>
        </w:rPr>
        <w:t xml:space="preserve"> 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．截曠銀的造報</w:t>
      </w:r>
      <w:r w:rsidRPr="00DD6781">
        <w:rPr>
          <w:rFonts w:ascii="PMingLiU" w:eastAsia="PMingLiU" w:hAnsi="PMingLiU" w:cs="Times New Roman"/>
          <w:sz w:val="22"/>
          <w:szCs w:val="22"/>
        </w:rPr>
        <w:t>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．海口規費收支的造報。</w:t>
      </w:r>
      <w:r w:rsidRPr="00DD6781">
        <w:rPr>
          <w:rFonts w:ascii="PMingLiU" w:eastAsia="PMingLiU" w:hAnsi="PMingLiU" w:cs="Times New Roman"/>
          <w:sz w:val="22"/>
          <w:szCs w:val="22"/>
        </w:rPr>
        <w:t>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．按期操演具册呈報。</w:t>
      </w:r>
    </w:p>
    <w:p w14:paraId="00208DE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BF0D32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0E138CA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28" w:name="_Toc221883023"/>
      <w:r w:rsidRPr="00DD6781">
        <w:rPr>
          <w:rFonts w:hint="eastAsia"/>
        </w:rPr>
        <w:t>3. 管理屯弁</w:t>
      </w:r>
      <w:bookmarkEnd w:id="28"/>
    </w:p>
    <w:p w14:paraId="3B4C795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林爽文起事時，有義民和社番（熟番）隨同官兵作戰，立下汗馬功勞，高宗本欲在戍臺班兵的額數中撥出一半，今有功的義民、社番充補，此舉不但可以鼓勵義勇，且内地班兵仍有一半，可以互相牽制，對臺灣的營伍應有裨益。福康安不同意由義民和熟番來代替班兵，另提出以熟番為屯的構想——由各社按人數挑取丁，令其就近防守，高宗同意，乃在番人中挑取四千名，設大屯四處，每屯四百人；小屯十三處，每屯三百人，並仿四川屯練的作法設立。屯弁毋庸給餉，只給其社附近的山埔地，每屯丁一人一甲、外委二甲、把總五甲、千總十甲，令其耕種以資生活。其使用的器械，亦自行預備，但需報官點驗。</w:t>
      </w:r>
    </w:p>
    <w:p w14:paraId="7FD713C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91DD29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823DD7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有關土地田土的清查，它的補，屯兵的補額，點驗屯番軍械，這些事均由臺灣鎭經管，亦即屯弁直屬於臺灣鎮管轄。因此，一年一度臺灣鎮的巡閱，查看也是其重要任務之一。</w:t>
      </w:r>
    </w:p>
    <w:p w14:paraId="62F4018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5EACBE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B9DBB3B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29" w:name="_Toc221883024"/>
      <w:r w:rsidRPr="00DD6781">
        <w:rPr>
          <w:rFonts w:hint="eastAsia"/>
        </w:rPr>
        <w:t>4. 審判權</w:t>
      </w:r>
      <w:bookmarkEnd w:id="29"/>
    </w:p>
    <w:p w14:paraId="4D249D8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0BB13E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和臺灣道共同審擬</w:t>
      </w:r>
    </w:p>
    <w:p w14:paraId="73F6C3E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臺灣總兵掛有方印，不但有地方之責，且可和臺灣道共同審擬地方案件。</w:t>
      </w:r>
    </w:p>
    <w:p w14:paraId="5CC5757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E38314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CC6F22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重案，不必解省，在當地正法</w:t>
      </w:r>
    </w:p>
    <w:p w14:paraId="2744334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lastRenderedPageBreak/>
        <w:t>初時臺灣地方遇有重案，在逮捕嫌犯後，乃派幹員押解回省，由布、按二司共同詳擬，審明定議後，一面奏聞（由刑部核議），一面先行正法，然後傳首臺灣。然而這種處理方式，不但耗時，且不在臺地正法，不能使臺地人「目擊聯誅，稍知警惕」；更何況傳首臺灣又多一番周折！</w:t>
      </w:r>
    </w:p>
    <w:p w14:paraId="7E6F3F4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CDB212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D94461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故清帝乃給鎭、道予就近審明，於犯事地正法梟示的權力。高宗令人犯不必解省，在當地正法，並諭令今後若遇這等生番戕殺之案，均可援例辦理。</w:t>
      </w:r>
    </w:p>
    <w:p w14:paraId="4C50ACA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DFD530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A66CF6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其他需經刑部的覆核</w:t>
      </w:r>
    </w:p>
    <w:p w14:paraId="2530053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除了重犯外，臺灣鎭道的審擬，仍需經刑部的覆核才能執行。</w:t>
      </w:r>
    </w:p>
    <w:p w14:paraId="3E45553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4E3F6D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80EB8C" w14:textId="77777777" w:rsidR="00322D49" w:rsidRPr="00DD6781" w:rsidRDefault="00322D49" w:rsidP="00322D49">
      <w:pPr>
        <w:pStyle w:val="Heading3"/>
      </w:pPr>
      <w:r w:rsidRPr="00DD6781">
        <w:tab/>
      </w:r>
      <w:bookmarkStart w:id="30" w:name="_Toc221883025"/>
      <w:bookmarkStart w:id="31" w:name="_Toc221893812"/>
      <w:r w:rsidRPr="00DD6781">
        <w:rPr>
          <w:rFonts w:hint="eastAsia"/>
        </w:rPr>
        <w:t>7. 對臺灣總兵官的監督</w:t>
      </w:r>
      <w:bookmarkEnd w:id="30"/>
      <w:bookmarkEnd w:id="31"/>
    </w:p>
    <w:p w14:paraId="44D92D1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雍正朝是台灣文、武職官定制的關鍵階段。屬於文職官員的行政區劃，從台廈道改為台灣道開始，轄下的一府三縣也成一府四縣二廳。屬於武職官員的營制，則從一鎮二協十一營，變為一鎮三協十四營。該制維持了85年，直到嘉慶十五年（1810）才又更動。</w:t>
      </w:r>
    </w:p>
    <w:p w14:paraId="5AA4371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8E1E50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D1C844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不過巡台御史的制度要到乾隆五十二年（1787）才廢除，改由督撫、提臣每年輪值赴台巡閱。4</w:t>
      </w:r>
    </w:p>
    <w:p w14:paraId="0A0A805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FEB45F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FE7772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至於台灣各廳、縣行政工作，有無繁簡的區別呢？其實官方自有一套四字標準來衡量，它們是：衝、繁、疲、難四字屬於最要缺，僅有三字者為要缺，僅有二字者為中缺，僅有一字者為簡缺。</w:t>
      </w:r>
    </w:p>
    <w:p w14:paraId="3DD236D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448F51C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941913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台灣道被視為衝、繁、疲、難最要缺，也是閩省唯一最要缺的道台，他的職責是督理民稽查沿海。5台灣知府屬於衝、繁、難要缺。6北路理番同知、南路海防同知均為要缺。7淡水廳同知、澎湖廳通判屬於中缺。8台灣知縣屬於衝、繁、難要缺。鳳山縣屬於繁、難中缺。諸羅縣屬於繁、難中缺。彰化縣屬於繁、難中缺。9事務繁簡已區分出各行政區重要性的層級。</w:t>
      </w:r>
    </w:p>
    <w:p w14:paraId="736DCFB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56C6714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5F57E4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大體來說台灣道、府、縣與海防同知同城，各職官都在要缺以上，所以該縣為全台第一要地。彰化縣本為中缺，但有屬於要缺的理番同知駐紮，因此重要性次之。其餘的地方均為中缺之地，且都是繁、難二字，基本上就是屬於一般民政事務。</w:t>
      </w:r>
    </w:p>
    <w:p w14:paraId="05FB15F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C86248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133542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93086E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5B530B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監督</w:t>
      </w:r>
    </w:p>
    <w:p w14:paraId="231B285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3E834A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分寄權力予總兵官</w:t>
      </w:r>
    </w:p>
    <w:p w14:paraId="5E37CAD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臺灣偏處海隅，閩浙總督在控制臺灣的軍事上，有其先天上的限制，臺灣鎭道也因「隔海文書往返，不能尅期，軍中朝夕百變，若事事請命，則貽誤矣！」</w:t>
      </w: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不能不隨機應變、權宜處置。故朝廷予臺灣鎮、道逕奏權（不必經由總督、巡撫）。</w:t>
      </w: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東溟文集，卷七，頁十七，奉逮入都別劉中丞書。</w:t>
      </w:r>
    </w:p>
    <w:p w14:paraId="1D6DAFD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3FE954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8B0BE8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監督臺灣總兵官</w:t>
      </w:r>
    </w:p>
    <w:p w14:paraId="1F89E15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臺灣總兵所轄的兵額有一萬四千多人，在各鎭中當屬最多，且又專制海外，若有異謀，內地實難制之，因此一方面清廷給臺鎭掛印，使便宜處理軍民諸事務，另一方面卻給予總兵種種的限制，並層層地監督。</w:t>
      </w:r>
    </w:p>
    <w:p w14:paraId="0796851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47CD64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435B64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有監督權者有三</w:t>
      </w:r>
    </w:p>
    <w:p w14:paraId="0B9F13D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一是與臺灣鎮同城，有兵備、按察使銜的臺灣道；</w:t>
      </w:r>
    </w:p>
    <w:p w14:paraId="70C8181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lastRenderedPageBreak/>
        <w:t>二為巡臺御史；</w:t>
      </w:r>
    </w:p>
    <w:p w14:paraId="4750D1B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三為隔海的提督、巡撫、總督，乃至於福州將軍。</w:t>
      </w:r>
    </w:p>
    <w:p w14:paraId="02895B1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A77D7B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29AA1CF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32" w:name="_Toc221883026"/>
      <w:r>
        <w:rPr>
          <w:rFonts w:hint="eastAsia"/>
        </w:rPr>
        <w:t>1</w:t>
      </w:r>
      <w:r w:rsidRPr="00DD6781">
        <w:rPr>
          <w:rFonts w:hint="eastAsia"/>
        </w:rPr>
        <w:t>. 臺灣道</w:t>
      </w:r>
      <w:bookmarkEnd w:id="32"/>
    </w:p>
    <w:p w14:paraId="513E3A0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B44B80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 沿革</w:t>
      </w:r>
    </w:p>
    <w:p w14:paraId="7654685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F349BB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康熙，設臺廈道</w:t>
      </w:r>
    </w:p>
    <w:p w14:paraId="4047875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31FDAB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統轄廈門、臺灣</w:t>
      </w:r>
    </w:p>
    <w:p w14:paraId="48175F1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臺灣於康熙二十三年（</w:t>
      </w:r>
      <w:r w:rsidRPr="00DD6781">
        <w:rPr>
          <w:rFonts w:ascii="PMingLiU" w:eastAsia="PMingLiU" w:hAnsi="PMingLiU" w:cs="Times New Roman"/>
          <w:sz w:val="22"/>
          <w:szCs w:val="22"/>
        </w:rPr>
        <w:t>1684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）設置郡縣，並以臺兵備道為全臺最高的文官。臺廈道，顧名思義，乃統轄廈門、臺灣，各駐半年，兼理學政，有兵備銜的道臺。</w:t>
      </w:r>
    </w:p>
    <w:p w14:paraId="43A8252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4A58E8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E5895B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兵備銜</w:t>
      </w:r>
    </w:p>
    <w:p w14:paraId="2774B02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兵備道的職權係以保持管內安寧秩序為其職掌。為了維護地方安寧，必要用兵時，因有兵備銜，故可命軍隊彈壓地方，或親臨指揮軍隊</w:t>
      </w:r>
      <w:r w:rsidRPr="00DD6781">
        <w:rPr>
          <w:rFonts w:ascii="PMingLiU" w:eastAsia="PMingLiU" w:hAnsi="PMingLiU" w:cs="Times New Roman"/>
          <w:sz w:val="22"/>
          <w:szCs w:val="22"/>
        </w:rPr>
        <w:t>5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429688D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40C23D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0C83F2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有道標，兵丁由鎭標撥入</w:t>
      </w:r>
    </w:p>
    <w:p w14:paraId="1D2CB18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臺地的道臺為加重職權，並設有道標，其所轄員升、兵丁由鎭標撥入。</w:t>
      </w:r>
    </w:p>
    <w:p w14:paraId="56A2B45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AEDA3C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9B182B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朱一貴事件，臺廈兵備道潛逃，撤去其兵備銜＋道標</w:t>
      </w:r>
    </w:p>
    <w:p w14:paraId="39F10D8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康熙六十年（</w:t>
      </w:r>
      <w:r w:rsidRPr="00DD6781">
        <w:rPr>
          <w:rFonts w:ascii="PMingLiU" w:eastAsia="PMingLiU" w:hAnsi="PMingLiU" w:cs="Times New Roman"/>
          <w:sz w:val="22"/>
          <w:szCs w:val="22"/>
        </w:rPr>
        <w:t>1721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）朱一貴事件發生，臺廈兵備道梁文煊並沒有發揮實際的效用，一聞亂作，自行潛逃。</w:t>
      </w:r>
    </w:p>
    <w:p w14:paraId="6FA207A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60D8B2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0A05B6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事定，福建水師提督姚堂奏請裁撤道標，使復歸鎭統轄，並撤去其兵備銜</w:t>
      </w:r>
      <w:r w:rsidRPr="00DD6781">
        <w:rPr>
          <w:rFonts w:ascii="PMingLiU" w:eastAsia="PMingLiU" w:hAnsi="PMingLiU" w:cs="Times New Roman"/>
          <w:sz w:val="22"/>
          <w:szCs w:val="22"/>
        </w:rPr>
        <w:t>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62DFE23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1F59F8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6F7136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雍正，進一步削弱</w:t>
      </w:r>
    </w:p>
    <w:p w14:paraId="4FB04A2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91AB8E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改管臺灣和澎湖</w:t>
      </w:r>
    </w:p>
    <w:p w14:paraId="513448D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雍正五年（</w:t>
      </w:r>
      <w:r w:rsidRPr="00DD6781">
        <w:rPr>
          <w:rFonts w:ascii="PMingLiU" w:eastAsia="PMingLiU" w:hAnsi="PMingLiU" w:cs="Times New Roman"/>
          <w:sz w:val="22"/>
          <w:szCs w:val="22"/>
        </w:rPr>
        <w:t>1727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），清廷將臺廈道的轄區縮小到僅管臺灣和澎湖兩地（廈門則歸興泉道管轄），故稱臺灣道或臺澎道。</w:t>
      </w:r>
    </w:p>
    <w:p w14:paraId="5DDC230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139584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FFB87B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巡臺漢御史進一步削弱權力</w:t>
      </w:r>
    </w:p>
    <w:p w14:paraId="1F93142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這時的臺道既沒有兵備銜，學政也已交給康熙六十一年（</w:t>
      </w:r>
      <w:r w:rsidRPr="00DD6781">
        <w:rPr>
          <w:rFonts w:ascii="PMingLiU" w:eastAsia="PMingLiU" w:hAnsi="PMingLiU" w:cs="Times New Roman"/>
          <w:sz w:val="22"/>
          <w:szCs w:val="22"/>
        </w:rPr>
        <w:t>1722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）設置的巡臺漢御史，臺灣道的權力已大不如前。</w:t>
      </w:r>
    </w:p>
    <w:p w14:paraId="687838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71443D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F7BDB4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臺灣總兵掛印，掌理民事</w:t>
      </w:r>
    </w:p>
    <w:p w14:paraId="1D98583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六年後（雍正十一年），臺灣總兵掛印，掌理民事，道臺之職權愈低。</w:t>
      </w:r>
    </w:p>
    <w:p w14:paraId="787DD20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DEF6DC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552275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4. 乾隆，恢復</w:t>
      </w:r>
    </w:p>
    <w:p w14:paraId="2BBCA84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F90539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學政交還臺灣道</w:t>
      </w:r>
    </w:p>
    <w:p w14:paraId="5EE33FE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乾隆十七年（</w:t>
      </w:r>
      <w:r w:rsidRPr="00DD6781">
        <w:rPr>
          <w:rFonts w:ascii="PMingLiU" w:eastAsia="PMingLiU" w:hAnsi="PMingLiU" w:cs="Times New Roman"/>
          <w:sz w:val="22"/>
          <w:szCs w:val="22"/>
        </w:rPr>
        <w:t>1752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）巡臺御史改為三年一派，事畢回京，學政交還臺灣道。</w:t>
      </w:r>
    </w:p>
    <w:p w14:paraId="4F17C41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DCB205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4A39B7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復加兵備銜</w:t>
      </w:r>
    </w:p>
    <w:p w14:paraId="23900E7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乾隆三十二年（</w:t>
      </w:r>
      <w:r w:rsidRPr="00DD6781">
        <w:rPr>
          <w:rFonts w:ascii="PMingLiU" w:eastAsia="PMingLiU" w:hAnsi="PMingLiU" w:cs="Times New Roman"/>
          <w:sz w:val="22"/>
          <w:szCs w:val="22"/>
        </w:rPr>
        <w:t>1767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）臺灣道復加兵備銜，從此臺道漸漸恢復到以前的地位。</w:t>
      </w:r>
    </w:p>
    <w:p w14:paraId="68884DE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020E91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999DE5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加按察使銜，可自行奏事</w:t>
      </w:r>
    </w:p>
    <w:p w14:paraId="3EF4373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乾隆四十七年（</w:t>
      </w:r>
      <w:r w:rsidRPr="00DD6781">
        <w:rPr>
          <w:rFonts w:ascii="PMingLiU" w:eastAsia="PMingLiU" w:hAnsi="PMingLiU" w:cs="Times New Roman"/>
          <w:sz w:val="22"/>
          <w:szCs w:val="22"/>
        </w:rPr>
        <w:t>1782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），臺灣彰化、諸羅二縣漳泉械鬥，福建巡撫雅德委派由藩司降調的楊廷樺，帶按察使銜到臺來查辦</w:t>
      </w:r>
      <w:r w:rsidRPr="00DD6781">
        <w:rPr>
          <w:rFonts w:ascii="PMingLiU" w:eastAsia="PMingLiU" w:hAnsi="PMingLiU" w:cs="Times New Roman"/>
          <w:sz w:val="22"/>
          <w:szCs w:val="22"/>
        </w:rPr>
        <w:t>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，這是臺灣道首先加按察使銜的例子。</w:t>
      </w:r>
    </w:p>
    <w:p w14:paraId="39F6A02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56BD9D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590810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乾隆五十二年（</w:t>
      </w:r>
      <w:r w:rsidRPr="00DD6781">
        <w:rPr>
          <w:rFonts w:ascii="PMingLiU" w:eastAsia="PMingLiU" w:hAnsi="PMingLiU" w:cs="Times New Roman"/>
          <w:sz w:val="22"/>
          <w:szCs w:val="22"/>
        </w:rPr>
        <w:t>1787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林爽文事件平定後，鑒於臺道永福無法自行奏事，以致無法舉不法的總兵柴大，故自是年始，凡是補放臺灣道的，都加給按察使銜，俾得自行奏事。然清廷又恐鎭道分別上奏，導致文武分歧，或竟互相推諉，故又合臺灣鎭道有應行具奏者，除了個人私事（如謝恩摺等）外，都需聯銜具奏</w:t>
      </w:r>
      <w:r w:rsidRPr="00DD6781">
        <w:rPr>
          <w:rFonts w:ascii="PMingLiU" w:eastAsia="PMingLiU" w:hAnsi="PMingLiU" w:cs="Times New Roman"/>
          <w:sz w:val="22"/>
          <w:szCs w:val="22"/>
        </w:rPr>
        <w:t>8</w:t>
      </w:r>
    </w:p>
    <w:p w14:paraId="23B3537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195FF9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27ABA9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職權</w:t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</w:p>
    <w:p w14:paraId="1954127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臺灣道除了和輯番民，兼理學政外，仍必須每年巡歷各番社以宣番民，因有兵備銜，故可調遣軍隊；有按察使銜，可以自行奏事，管理獄政，</w:t>
      </w:r>
    </w:p>
    <w:p w14:paraId="49540A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81B63D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DD125D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監督總兵</w:t>
      </w:r>
    </w:p>
    <w:p w14:paraId="2BA5659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按月向總督呈報營伍的情形：臺灣鎮、道同城，道員為監司大員，可爲督撫的耳目，對於臺灣的營伍是否整飭，兵丁是否操演，都必須按月向督撫呈報，</w:t>
      </w:r>
    </w:p>
    <w:p w14:paraId="033682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D30E1B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7510AD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臺鎭標兵歸道查看：臺鎭兵丁每年大操時，道需合閱，卽鎭標兵歸道查看。每年臺道南北巡前，或巡後回到郡城閱看鎭標、水師協、城守營時，理應請臺到場校閱。</w:t>
      </w:r>
    </w:p>
    <w:p w14:paraId="3B19E2A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B17EC0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FC631C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懲治犯法營兵、不法營：若兵丁犯法，而該營汛不交訊®，道臺可在廳縣之禀到時，會同臺鎭提升訊究</w:t>
      </w:r>
    </w:p>
    <w:p w14:paraId="416FFDA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062B42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5A616C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監放兵餉：綠營發放兵餉，向有文員監同發放之例</w:t>
      </w:r>
    </w:p>
    <w:p w14:paraId="2FC3DB1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7B97FB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26642D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監督總兵不力，同受其罪</w:t>
      </w:r>
    </w:p>
    <w:p w14:paraId="581EE90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臺灣道旣對臺灣的軍事行政和總兵個人，都具有監督的責任，總兵不稱職，而這臺不加以查舉，要同受其罪。茲以永福爲例來說明之。</w:t>
      </w:r>
    </w:p>
    <w:p w14:paraId="34DE90E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96AB6B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DEFF2B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永福，滿州正黃旗人，由候補筆帖式捐納，來臺前任職興泉永道，而於乾隆四十九年（</w:t>
      </w:r>
      <w:r w:rsidRPr="00DD6781">
        <w:rPr>
          <w:rFonts w:ascii="PMingLiU" w:eastAsia="PMingLiU" w:hAnsi="PMingLiU" w:cs="Times New Roman"/>
          <w:sz w:val="22"/>
          <w:szCs w:val="22"/>
        </w:rPr>
        <w:t>1784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來臺履任。是年五月，閩浙總督富勒渾以臺灣營員怠玩，並不按期操演，且有不肯兵丁包娼、包賭之事，要永福確查嚴禁，並將坍塌的兵房查明，詳估奏報。永福奉到此札，只轉行營出示查禁，即以臺營並無廢弛禀覆。</w:t>
      </w:r>
    </w:p>
    <w:p w14:paraId="293FB38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BD6C90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9EA4DC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同年七月、九月富勒渾再札永福，稱臺灣諸務仍然未上軌道，營兵又復滋事，令永福尅期整飭回覆。永福再將此札轉行臺灣府知府孫景燃。孫景燧回稱，與臺鎭柴大加意稽查，營員已能約束兵丁，並無滋事，永福卽據此語回報。永福有兵備銜，負有監督營伍的責任，柴大在任內不法，永福旣不糾舉，又通同徇隱，貪贓枉法，故在林爽文事件平定後，以怠忽職中罪被判絞監候。臺道對臺鎭有牽制力，由以上的例子可以窺見</w:t>
      </w:r>
    </w:p>
    <w:p w14:paraId="3CB7D03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2BCD6C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1878A1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兩人不可同時調任、離郡、出巡＝相輔相成</w:t>
      </w:r>
    </w:p>
    <w:p w14:paraId="57C9AEC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道與鎮為清地方最高的文、武官，彼此不相統轄，卻互相牽掣。臺灣因地位特殊，臺道乃有監督總兵的任務。然鎭、道是相輔相成的，故兩人不可同時調任，不可同時離郡，由鎮道不能同時出巡一事，可略見一斑。</w:t>
      </w:r>
    </w:p>
    <w:p w14:paraId="6F43165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BBD89E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15F817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br w:type="page"/>
      </w:r>
    </w:p>
    <w:p w14:paraId="37F5738A" w14:textId="77777777" w:rsidR="00322D49" w:rsidRPr="00DD6781" w:rsidRDefault="00322D49" w:rsidP="00322D49">
      <w:pPr>
        <w:pStyle w:val="Heading4"/>
      </w:pPr>
      <w:r w:rsidRPr="00DD6781">
        <w:lastRenderedPageBreak/>
        <w:tab/>
      </w:r>
      <w:r w:rsidRPr="00DD6781">
        <w:tab/>
      </w:r>
      <w:bookmarkStart w:id="33" w:name="_Toc221883027"/>
      <w:r>
        <w:rPr>
          <w:rFonts w:hint="eastAsia"/>
        </w:rPr>
        <w:t>2</w:t>
      </w:r>
      <w:r w:rsidRPr="00DD6781">
        <w:rPr>
          <w:rFonts w:hint="eastAsia"/>
        </w:rPr>
        <w:t>. 巡臺御史</w:t>
      </w:r>
      <w:bookmarkEnd w:id="33"/>
    </w:p>
    <w:p w14:paraId="5E5E446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1732A5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職權</w:t>
      </w:r>
    </w:p>
    <w:p w14:paraId="1A2D10C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巡臺御史到臺的主要任務之一，便是簡閱營伍和兼理學政，因此其關防有二：一為欽察巡查臺灣官兵關防，一為提督學政關防，通常是與鎭合閱郡城的軍隊，然後再巡閱全臺，對營伍的整飭與否，及衝要之地是否設一事，均做深入的瞭解，並有其貢獻</w:t>
      </w:r>
    </w:p>
    <w:p w14:paraId="4DEA21D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A2257F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29513B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  <w:lang w:val="en-US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乾隆，逐步削弱</w:t>
      </w:r>
    </w:p>
    <w:p w14:paraId="2C2238C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乾隆十二年（</w:t>
      </w:r>
      <w:r w:rsidRPr="00DD6781">
        <w:rPr>
          <w:rFonts w:ascii="PMingLiU" w:eastAsia="PMingLiU" w:hAnsi="PMingLiU" w:cs="Times New Roman"/>
          <w:sz w:val="22"/>
          <w:szCs w:val="22"/>
        </w:rPr>
        <w:t>1747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）高宗合閩浙總督喀爾吉善、閩撫陳大受，詳細議定巡臺御史是否有繼續設立的必要，督撫兩人都認為應仍其舊，其理由：</w:t>
      </w:r>
    </w:p>
    <w:p w14:paraId="37E940A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A630C8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4E4958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1．御史在臺地驟生變亂時，可以就地指揮及時辦理，如雍正九年大甲西社番亂，御史迅速處理即為一例。2．一旦撤去御史，恐臺地人民心陡發，匪徒無所震懾。</w:t>
      </w:r>
    </w:p>
    <w:p w14:paraId="2049008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BA64CD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5DF332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改為三年一任</w:t>
      </w:r>
    </w:p>
    <w:p w14:paraId="7EBAC8A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乾隆十七年（1752），巡臺御史改為三年一任，事畢返京不必駐留。</w:t>
      </w:r>
    </w:p>
    <w:p w14:paraId="5EB03B7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9E6B9E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3775D3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有特殊需要才派</w:t>
      </w:r>
    </w:p>
    <w:p w14:paraId="653FCF9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乾隆三十年（1765）再改為「請派」（有特殊需要才派）。當時任福建布政使的顏希深竭力主張廢止巡臺御史＠。到了乾隆四十六年（</w:t>
      </w:r>
      <w:r w:rsidRPr="00DD6781">
        <w:rPr>
          <w:rFonts w:ascii="PMingLiU" w:eastAsia="PMingLiU" w:hAnsi="PMingLiU" w:cs="Times New Roman"/>
          <w:sz w:val="22"/>
          <w:szCs w:val="22"/>
        </w:rPr>
        <w:t>1781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）就不再派遣，而乾隆五十三年（</w:t>
      </w:r>
      <w:r w:rsidRPr="00DD6781">
        <w:rPr>
          <w:rFonts w:ascii="PMingLiU" w:eastAsia="PMingLiU" w:hAnsi="PMingLiU" w:cs="Times New Roman"/>
          <w:sz w:val="22"/>
          <w:szCs w:val="22"/>
        </w:rPr>
        <w:t>1788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）正式廢止巡臺御史。</w:t>
      </w:r>
    </w:p>
    <w:p w14:paraId="5C0B87B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161F8E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696A11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巡臺御史之派任，對總兵的監視和營伍的整飭都確實發揮作用，無如巡臺御史對臺地不熟，又常造成文武糾紛，且建議往往不可行。故巡臺御史之派遣，對其人來說是用違其長，對臺灣來說是助益不大，因此巡臺御史存在的前後期間只有六十六年。</w:t>
      </w:r>
    </w:p>
    <w:p w14:paraId="3BADD94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77532F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62FF93B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34" w:name="_Toc221883028"/>
      <w:r>
        <w:rPr>
          <w:rFonts w:hint="eastAsia"/>
        </w:rPr>
        <w:t>3</w:t>
      </w:r>
      <w:r w:rsidRPr="00DD6781">
        <w:rPr>
          <w:rFonts w:hint="eastAsia"/>
        </w:rPr>
        <w:t>. 閩省大員來臺巡閱</w:t>
      </w:r>
      <w:bookmarkEnd w:id="34"/>
    </w:p>
    <w:p w14:paraId="7979105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473E2F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乾隆削巡臺御史後，派閩省大員來臺巡閱</w:t>
      </w:r>
    </w:p>
    <w:p w14:paraId="5CD815F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林爽文事件平定後，高宗以向來所派的巡臺御史「職分較小，且不能備悉該處情形，殊屬有名無實」，將巡臺御史之例停止，但又怕停了巡查之例，鎭道扶同徇隱，遂令福州將軍、閩浙總督、福建巡撫、水師提督、陸路提督，每年輪派一人往臺灣巡察。</w:t>
      </w:r>
    </w:p>
    <w:p w14:paraId="68CEBF6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E92A29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</w:p>
    <w:p w14:paraId="3A75886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少實行</w:t>
      </w:r>
    </w:p>
    <w:p w14:paraId="49FF8F3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然而資料顯示，由乾隆五十三年一直到嘉慶十一年（</w:t>
      </w:r>
      <w:r w:rsidRPr="00DD6781">
        <w:rPr>
          <w:rFonts w:ascii="PMingLiU" w:eastAsia="PMingLiU" w:hAnsi="PMingLiU" w:cs="Times New Roman"/>
          <w:sz w:val="22"/>
          <w:szCs w:val="22"/>
        </w:rPr>
        <w:t>1788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～</w:t>
      </w:r>
      <w:r w:rsidRPr="00DD6781">
        <w:rPr>
          <w:rFonts w:ascii="PMingLiU" w:eastAsia="PMingLiU" w:hAnsi="PMingLiU" w:cs="Times New Roman"/>
          <w:sz w:val="22"/>
          <w:szCs w:val="22"/>
        </w:rPr>
        <w:t>1806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）這十八年間，此一規定卻從未實行過，考其原因，可得二：</w:t>
      </w: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．這一段時間臺灣大致還算平靜，不需大員彈壓。</w:t>
      </w:r>
      <w:r w:rsidRPr="00DD6781">
        <w:rPr>
          <w:rFonts w:ascii="PMingLiU" w:eastAsia="PMingLiU" w:hAnsi="PMingLiU" w:cs="Times New Roman"/>
          <w:sz w:val="22"/>
          <w:szCs w:val="22"/>
        </w:rPr>
        <w:t>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．自乾隆五十三年後所派的臺灣總兵，都是皇帝所信任的旗人如奎林、哈當阿、愛新泰等，自不需再派大員。</w:t>
      </w:r>
    </w:p>
    <w:p w14:paraId="6C25439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C9EA3D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D003A90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35" w:name="_Toc221883029"/>
      <w:r>
        <w:rPr>
          <w:rFonts w:hint="eastAsia"/>
        </w:rPr>
        <w:t>4</w:t>
      </w:r>
      <w:r w:rsidRPr="00DD6781">
        <w:rPr>
          <w:rFonts w:hint="eastAsia"/>
        </w:rPr>
        <w:t>. 總兵自陳</w:t>
      </w:r>
      <w:bookmarkEnd w:id="35"/>
    </w:p>
    <w:p w14:paraId="2CD3567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2A9F1B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軍政＝四格八法</w:t>
      </w:r>
    </w:p>
    <w:p w14:paraId="0CABFB4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「軍政」乃清廷為考察武官所訂的與文職官的大計類似的考核方法。</w:t>
      </w:r>
    </w:p>
    <w:p w14:paraId="3CD403A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C9BDE6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2AEED2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訂定的四格八法來考查武職官。</w:t>
      </w:r>
    </w:p>
    <w:p w14:paraId="3BCBE62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84A287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FFE0D3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lastRenderedPageBreak/>
        <w:t>綠營的四格是操守、才能、騎射、年歲四格，必要才技優長、年力精壯、馭兵有術、紀律嚴肅、給餉無虛、兵民相安、歷俸滿三年者（腹俸五年，邊俸三年），方准薦舉，被薦舉者稱卓異。卓異者，初期照文官賜服旌勸，順治十三年（1656）以後才改為加一級，以示優遇。</w:t>
      </w:r>
    </w:p>
    <w:p w14:paraId="004E61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9F6E0B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F16E8D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八法，則為不謹、罷軟、浮躁、才力不及、年老、有疾、貪、酷。不謹、罷軟者革職；浮躁、才力不及者降調；年老、有疾者休致，貪、酷則可以隨時舉發。凡當八法或卓異者均需引見，引見後分別其賞罰，大約總在軍政後一年半內舉行。</w:t>
      </w:r>
    </w:p>
    <w:p w14:paraId="5CEEDEE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2EA7F0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91785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總兵不用軍政</w:t>
      </w:r>
    </w:p>
    <w:p w14:paraId="66610A4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以上武官的查覈工作，是由兵部職方來掌理。在京武職各由統兵大員註考，京營千以上，外省綠營守備以上各長官來考覈，考核過後，由各省具題送到兵部，兵部會同都察院兵科及京畿道察覈題覆。不過，入於軍政者只限於在六品以上，從二品以下的武職官</w:t>
      </w:r>
      <w:r w:rsidRPr="00DD6781">
        <w:rPr>
          <w:rFonts w:ascii="PMingLiU" w:eastAsia="PMingLiU" w:hAnsi="PMingLiU" w:cs="Times New Roman"/>
          <w:sz w:val="22"/>
          <w:szCs w:val="22"/>
        </w:rPr>
        <w:t>10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33D4079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833A50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04F362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總兵自陳</w:t>
      </w:r>
    </w:p>
    <w:p w14:paraId="19DDD8A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總兵是正二品不入軍政，但採用自陳，此外尙要由總督、提督註考，此舉亦沿明制。何以要自陳？乃是基於下列兩個因素：</w:t>
      </w: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自陳者，位涉崇階，職務由皇帝簡派，其賢與不賢皇帝早已洞悉。2．自陳者，其權責特殊，其職務的表現，也不應以一般職官的考核方式來考查。自陳之時，須停職停俸，合予留任者，准予復職，並給誥命，否則去職。</w:t>
      </w:r>
    </w:p>
    <w:p w14:paraId="6ECE428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9DA510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762CD8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自陳的格式見歷任奏疏®，它必須包括年齡、籍貫、出身、入伍後的經歷（任內因何事加級，因何事紀錄，何事被罰，何事會被糾舉，何事應罰而免）、陛見的情形、任內是否有丁等其他事故，凡此種種都必須交待清楚。末了還要說，現在職任是要缺，自己粗鄙的才能是不能勝任如此重大的任務等話。皇帝看了自陳，再參考總督的語來決定是否留任。</w:t>
      </w:r>
    </w:p>
    <w:p w14:paraId="3474CF5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0427DF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1E74C44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36" w:name="_Toc221883030"/>
      <w:r>
        <w:rPr>
          <w:rFonts w:hint="eastAsia"/>
        </w:rPr>
        <w:t>5</w:t>
      </w:r>
      <w:r w:rsidRPr="00DD6781">
        <w:rPr>
          <w:rFonts w:hint="eastAsia"/>
        </w:rPr>
        <w:t>. 總督</w:t>
      </w:r>
      <w:bookmarkEnd w:id="36"/>
    </w:p>
    <w:p w14:paraId="716596E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15A3D9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考語</w:t>
      </w:r>
    </w:p>
    <w:p w14:paraId="5DF8AB1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軍政時，以四格八法來評斷武職官之優劣，但每次軍政所舉的人也不過十多人，其他不入舉的人很多。武官方面，除了上述十二項賞罰依據外，對於該員騎射之優劣，訓練之勤惰，皆未填註考語，皇帝無法瞭解未入舉諸人的實際情形。於是要各省督撫提鎭，對屬下各官秉公塡考語，送部察核，</w:t>
      </w:r>
    </w:p>
    <w:p w14:paraId="27C8227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3DE0C6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8EFD4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乾隆四十二年（</w:t>
      </w:r>
      <w:r w:rsidRPr="00DD6781">
        <w:rPr>
          <w:rFonts w:ascii="PMingLiU" w:eastAsia="PMingLiU" w:hAnsi="PMingLiU" w:cs="Times New Roman"/>
          <w:sz w:val="22"/>
          <w:szCs w:val="22"/>
        </w:rPr>
        <w:t>1777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）復合督撫，將所屬總兵亦如副參之例，出具切實考語，並分別等第，每五年密為陳奏一次®，由是年爲始。</w:t>
      </w:r>
    </w:p>
    <w:p w14:paraId="60982EB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9440D3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2BC242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br w:type="page"/>
      </w:r>
    </w:p>
    <w:p w14:paraId="16C34A2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D00822C" w14:textId="77777777" w:rsidR="00322D49" w:rsidRPr="00DD6781" w:rsidRDefault="00322D49" w:rsidP="00322D49">
      <w:pPr>
        <w:pStyle w:val="Heading3"/>
      </w:pPr>
      <w:r w:rsidRPr="00DD6781">
        <w:tab/>
      </w:r>
      <w:bookmarkStart w:id="37" w:name="_Toc221893813"/>
      <w:r w:rsidRPr="00DD6781">
        <w:rPr>
          <w:rFonts w:hint="eastAsia"/>
        </w:rPr>
        <w:t>1. 總兵身份</w:t>
      </w:r>
      <w:bookmarkEnd w:id="37"/>
    </w:p>
    <w:p w14:paraId="778EC12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總兵表除了姓名欄外，另有籍貫、出身，在臺履歷、原任、旨下時間、抵臺時間、任職期限、出處、資料來源及備註等欄，茲分別擇要做一說明：</w:t>
      </w:r>
    </w:p>
    <w:p w14:paraId="3A95CA7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F851F7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114986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E26A90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人數＝一百零一任</w:t>
      </w:r>
    </w:p>
    <w:p w14:paraId="4C2EC7E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臺灣總兵共有一百零一任，列入籍貫表的總兵共有八十六位。</w:t>
      </w:r>
    </w:p>
    <w:p w14:paraId="39B7033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D0428B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39A70A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種族</w:t>
      </w:r>
    </w:p>
    <w:p w14:paraId="36E0D31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A1009E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漢人80%，旗人20%</w:t>
      </w:r>
    </w:p>
    <w:p w14:paraId="0459B5B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這八十六位中，分成漢人和八旗兩項。漢人任職占全體的80．2％，旗人占</w:t>
      </w:r>
      <w:r w:rsidRPr="00DD6781">
        <w:rPr>
          <w:rFonts w:ascii="PMingLiU" w:eastAsia="PMingLiU" w:hAnsi="PMingLiU" w:cs="Times New Roman"/>
          <w:sz w:val="22"/>
          <w:szCs w:val="22"/>
        </w:rPr>
        <w:t>19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</w:t>
      </w:r>
      <w:r w:rsidRPr="00DD6781">
        <w:rPr>
          <w:rFonts w:ascii="PMingLiU" w:eastAsia="PMingLiU" w:hAnsi="PMingLiU" w:cs="Times New Roman"/>
          <w:sz w:val="22"/>
          <w:szCs w:val="22"/>
        </w:rPr>
        <w:t>8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％。漢人中以福建籍二十九人為最多，占漢籍的</w:t>
      </w:r>
      <w:r w:rsidRPr="00DD6781">
        <w:rPr>
          <w:rFonts w:ascii="PMingLiU" w:eastAsia="PMingLiU" w:hAnsi="PMingLiU" w:cs="Times New Roman"/>
          <w:sz w:val="22"/>
          <w:szCs w:val="22"/>
        </w:rPr>
        <w:t>42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％。旗籍則以滿州八旗九人為多，占旗籍的</w:t>
      </w:r>
      <w:r w:rsidRPr="00DD6781">
        <w:rPr>
          <w:rFonts w:ascii="PMingLiU" w:eastAsia="PMingLiU" w:hAnsi="PMingLiU" w:cs="Times New Roman"/>
          <w:sz w:val="22"/>
          <w:szCs w:val="22"/>
        </w:rPr>
        <w:t>52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</w:t>
      </w:r>
      <w:r w:rsidRPr="00DD6781">
        <w:rPr>
          <w:rFonts w:ascii="PMingLiU" w:eastAsia="PMingLiU" w:hAnsi="PMingLiU" w:cs="Times New Roman"/>
          <w:sz w:val="22"/>
          <w:szCs w:val="22"/>
        </w:rPr>
        <w:t>9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％。閩籍和旗籍總兵占全部總兵的</w:t>
      </w:r>
      <w:r w:rsidRPr="00DD6781">
        <w:rPr>
          <w:rFonts w:ascii="PMingLiU" w:eastAsia="PMingLiU" w:hAnsi="PMingLiU" w:cs="Times New Roman"/>
          <w:sz w:val="22"/>
          <w:szCs w:val="22"/>
        </w:rPr>
        <w:t>33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</w:t>
      </w:r>
      <w:r w:rsidRPr="00DD6781">
        <w:rPr>
          <w:rFonts w:ascii="PMingLiU" w:eastAsia="PMingLiU" w:hAnsi="PMingLiU" w:cs="Times New Roman"/>
          <w:sz w:val="22"/>
          <w:szCs w:val="22"/>
        </w:rPr>
        <w:t>72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％。</w:t>
      </w:r>
    </w:p>
    <w:p w14:paraId="009E226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D9A7DD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ADB8D2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乾隆多用滿州人</w:t>
      </w:r>
    </w:p>
    <w:p w14:paraId="13C419B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滿州籍總兵在臺灣總兵中占舉足輕重的地位。第一位任職的是普吉保，普氏原為汀州鎮總兵，因林爽文起事，率兵從征，事後，逐膺臺灣總兵之重任。</w:t>
      </w:r>
    </w:p>
    <w:p w14:paraId="651B72E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914A1B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78D15D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換言之，由乾隆五十二年（</w:t>
      </w:r>
      <w:r w:rsidRPr="00DD6781">
        <w:rPr>
          <w:rFonts w:ascii="PMingLiU" w:eastAsia="PMingLiU" w:hAnsi="PMingLiU" w:cs="Times New Roman"/>
          <w:sz w:val="22"/>
          <w:szCs w:val="22"/>
        </w:rPr>
        <w:t>1787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）到道光四年（</w:t>
      </w:r>
      <w:r w:rsidRPr="00DD6781">
        <w:rPr>
          <w:rFonts w:ascii="PMingLiU" w:eastAsia="PMingLiU" w:hAnsi="PMingLiU" w:cs="Times New Roman"/>
          <w:sz w:val="22"/>
          <w:szCs w:val="22"/>
        </w:rPr>
        <w:t>1824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四十四年間，都用滿州總兵，而這段時間正是林爽文事件後，百廢待舉，亂事層出不窮（如乾隆六十年陳光愛、陳周全事件，嘉慶九年起有蔡牽事件，道光四年有許尙、楊良斌等事件）之時，所以滿州總兵的任職有鎭壓亂事的深刻意義在。</w:t>
      </w:r>
    </w:p>
    <w:p w14:paraId="5A8AC41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890DBE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8500B7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籍貫＝福建籍40%</w:t>
      </w:r>
    </w:p>
    <w:p w14:paraId="01D403E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總兵的籍貫，仍以福建籍為最多。雖然御史梁在康熙中葉認爲，閩籍總兵長於水性可以任用，但臺灣總兵兼轄水陸，其重責不僅在水師方面；且水師多閩人，臺灣兵復由閩省調來，若遇事故，閩籍總兵未免有偏袒同鄉之嫌，建議不任用閩人為臺灣總兵</w:t>
      </w: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。清廷接受其議，將第十任總兵換成河南的崔相國，然水師總兵稀少，且以閩粵為多，又都熟悉臺灣，因此不能不用閩人。</w:t>
      </w:r>
    </w:p>
    <w:p w14:paraId="3DA6BFE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11D255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62D4C7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自崔相國後，由姚堂到陳倫烱一用了七任閩籍總兵。故福建、浙江兩籍共三十五人，占全部的</w:t>
      </w:r>
      <w:r w:rsidRPr="00DD6781">
        <w:rPr>
          <w:rFonts w:ascii="PMingLiU" w:eastAsia="PMingLiU" w:hAnsi="PMingLiU" w:cs="Times New Roman"/>
          <w:sz w:val="22"/>
          <w:szCs w:val="22"/>
        </w:rPr>
        <w:t>40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</w:t>
      </w:r>
      <w:r w:rsidRPr="00DD6781">
        <w:rPr>
          <w:rFonts w:ascii="PMingLiU" w:eastAsia="PMingLiU" w:hAnsi="PMingLiU" w:cs="Times New Roman"/>
          <w:sz w:val="22"/>
          <w:szCs w:val="22"/>
        </w:rPr>
        <w:t>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％。</w:t>
      </w:r>
    </w:p>
    <w:p w14:paraId="62DB92B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C97C79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5D0377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4. 出身＝行伍53%，武科26%</w:t>
      </w:r>
    </w:p>
    <w:p w14:paraId="1FED44C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漢武職官出身，依大清會典事例所載，有世職3武科、廕生4、行伍5、或係由文職改為武職6，除會典所載外，另有兩種出身，一為捐納</w:t>
      </w:r>
      <w:r w:rsidRPr="00DD6781">
        <w:rPr>
          <w:rFonts w:ascii="PMingLiU" w:eastAsia="PMingLiU" w:hAnsi="PMingLiU" w:cs="Times New Roman"/>
          <w:sz w:val="22"/>
          <w:szCs w:val="22"/>
        </w:rPr>
        <w:t>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、一篇將材</w:t>
      </w:r>
      <w:r w:rsidRPr="00DD6781">
        <w:rPr>
          <w:rFonts w:ascii="PMingLiU" w:eastAsia="PMingLiU" w:hAnsi="PMingLiU" w:cs="Times New Roman"/>
          <w:sz w:val="22"/>
          <w:szCs w:val="22"/>
        </w:rPr>
        <w:t>8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6C751B2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39F873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A1390A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此七種出身中，以行伍及武科出身占絕大部分，捐納最少。</w:t>
      </w:r>
    </w:p>
    <w:p w14:paraId="5BA1A65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378517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9DA42F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漢總兵的出身，行伍人數占了</w:t>
      </w:r>
      <w:r w:rsidRPr="00DD6781">
        <w:rPr>
          <w:rFonts w:ascii="PMingLiU" w:eastAsia="PMingLiU" w:hAnsi="PMingLiU" w:cs="Times New Roman"/>
          <w:sz w:val="22"/>
          <w:szCs w:val="22"/>
        </w:rPr>
        <w:t>53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</w:t>
      </w:r>
      <w:r w:rsidRPr="00DD6781">
        <w:rPr>
          <w:rFonts w:ascii="PMingLiU" w:eastAsia="PMingLiU" w:hAnsi="PMingLiU" w:cs="Times New Roman"/>
          <w:sz w:val="22"/>
          <w:szCs w:val="22"/>
        </w:rPr>
        <w:t>62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％（總人數六十九）；而行伍中，福建籍有二十位，又占了</w:t>
      </w:r>
      <w:r w:rsidRPr="00DD6781">
        <w:rPr>
          <w:rFonts w:ascii="PMingLiU" w:eastAsia="PMingLiU" w:hAnsi="PMingLiU" w:cs="Times New Roman"/>
          <w:sz w:val="22"/>
          <w:szCs w:val="22"/>
        </w:rPr>
        <w:t>54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</w:t>
      </w:r>
      <w:r w:rsidRPr="00DD6781">
        <w:rPr>
          <w:rFonts w:ascii="PMingLiU" w:eastAsia="PMingLiU" w:hAnsi="PMingLiU" w:cs="Times New Roman"/>
          <w:sz w:val="22"/>
          <w:szCs w:val="22"/>
        </w:rPr>
        <w:t>05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％，其次則是陝西籍的五人。由此可見武職的出身仍以行伍為多</w:t>
      </w:r>
    </w:p>
    <w:p w14:paraId="65478D1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4FC8E4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7EA712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至於武科出身者，共十八人，其中武進士十四人，武舉人三人，武童生一人，占全部總兵出身的</w:t>
      </w:r>
      <w:r w:rsidRPr="00DD6781">
        <w:rPr>
          <w:rFonts w:ascii="PMingLiU" w:eastAsia="PMingLiU" w:hAnsi="PMingLiU" w:cs="Times New Roman"/>
          <w:sz w:val="22"/>
          <w:szCs w:val="22"/>
        </w:rPr>
        <w:t>26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</w:t>
      </w:r>
      <w:r w:rsidRPr="00DD6781">
        <w:rPr>
          <w:rFonts w:ascii="PMingLiU" w:eastAsia="PMingLiU" w:hAnsi="PMingLiU" w:cs="Times New Roman"/>
          <w:sz w:val="22"/>
          <w:szCs w:val="22"/>
        </w:rPr>
        <w:t>09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％，</w:t>
      </w:r>
    </w:p>
    <w:p w14:paraId="280517E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672CE1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D59F62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lastRenderedPageBreak/>
        <w:t>其原因乃是出身行伍者，先由餘丁到守兵、戰兵、額外外委，·逐階晉升，打仗經驗比中舉後，立刻充當侍衞、千的武舉出身者來得多。且武科所考的科目和臨陣的戰術有別，因此武科出身者反而較受輕視，和文科為仕宦正途大相逕庭。</w:t>
      </w:r>
    </w:p>
    <w:p w14:paraId="5F459BF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C7D7CD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52A443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5. 原任＝總兵70%</w:t>
      </w:r>
    </w:p>
    <w:p w14:paraId="0187566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凡總兵出缺，按欽定中樞政所載，可將有資格任此職位的八旗、漢軍參領，論俸開列十名；綠營中，則不管水師、陸路總兵，可任此職者（對品）開列名單；副將則以記名、軍政卓異或邊俸者名單進呈，由皇帝简用®。故以頜、總兵署任臺鎭者，是對品調補；以副將任者稱陞，以提督任者爲降。</w:t>
      </w:r>
    </w:p>
    <w:p w14:paraId="400AB39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599741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B07646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任職臺灣總兵者，其原任仍以總兵為多，即所謂對品調補，占了</w:t>
      </w:r>
      <w:r w:rsidRPr="00DD6781">
        <w:rPr>
          <w:rFonts w:ascii="PMingLiU" w:eastAsia="PMingLiU" w:hAnsi="PMingLiU" w:cs="Times New Roman"/>
          <w:sz w:val="22"/>
          <w:szCs w:val="22"/>
        </w:rPr>
        <w:t>70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</w:t>
      </w:r>
      <w:r w:rsidRPr="00DD6781">
        <w:rPr>
          <w:rFonts w:ascii="PMingLiU" w:eastAsia="PMingLiU" w:hAnsi="PMingLiU" w:cs="Times New Roman"/>
          <w:sz w:val="22"/>
          <w:szCs w:val="22"/>
        </w:rPr>
        <w:t>21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％。</w:t>
      </w:r>
    </w:p>
    <w:p w14:paraId="05A4B42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A9F9D4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8624CB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6. 陞任16%</w:t>
      </w:r>
    </w:p>
    <w:p w14:paraId="6E26F09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以總兵（正二品）而任提督（從一品）、都統（從一品）爲陞任，臺灣總兵獲陞者，計都統一，提督十五，占總數（有一○一任，四任不詳，故以九十七任計）的</w:t>
      </w:r>
      <w:r w:rsidRPr="00DD6781">
        <w:rPr>
          <w:rFonts w:ascii="PMingLiU" w:eastAsia="PMingLiU" w:hAnsi="PMingLiU" w:cs="Times New Roman"/>
          <w:sz w:val="22"/>
          <w:szCs w:val="22"/>
        </w:rPr>
        <w:t>16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</w:t>
      </w:r>
      <w:r w:rsidRPr="00DD6781">
        <w:rPr>
          <w:rFonts w:ascii="PMingLiU" w:eastAsia="PMingLiU" w:hAnsi="PMingLiU" w:cs="Times New Roman"/>
          <w:sz w:val="22"/>
          <w:szCs w:val="22"/>
        </w:rPr>
        <w:t>49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％。</w:t>
      </w:r>
    </w:p>
    <w:p w14:paraId="66E882F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0F5C4F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F91A27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對品調補副都統、總兵者為三十六任，比率為</w:t>
      </w:r>
      <w:r w:rsidRPr="00DD6781">
        <w:rPr>
          <w:rFonts w:ascii="PMingLiU" w:eastAsia="PMingLiU" w:hAnsi="PMingLiU" w:cs="Times New Roman"/>
          <w:sz w:val="22"/>
          <w:szCs w:val="22"/>
        </w:rPr>
        <w:t>37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</w:t>
      </w:r>
      <w:r w:rsidRPr="00DD6781">
        <w:rPr>
          <w:rFonts w:ascii="PMingLiU" w:eastAsia="PMingLiU" w:hAnsi="PMingLiU" w:cs="Times New Roman"/>
          <w:sz w:val="22"/>
          <w:szCs w:val="22"/>
        </w:rPr>
        <w:t>11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％，所占比率最高。</w:t>
      </w:r>
    </w:p>
    <w:p w14:paraId="4111FF8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A83C21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BBAD2F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7. 任期＝2.1年</w:t>
      </w:r>
    </w:p>
    <w:p w14:paraId="293C0DF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FEFC9F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定例＝三年，後五年</w:t>
      </w:r>
    </w:p>
    <w:p w14:paraId="2D22F1E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臺灣各官的任期，於康熙三十三年（</w:t>
      </w:r>
      <w:r w:rsidRPr="00DD6781">
        <w:rPr>
          <w:rFonts w:ascii="PMingLiU" w:eastAsia="PMingLiU" w:hAnsi="PMingLiU" w:cs="Times New Roman"/>
          <w:sz w:val="22"/>
          <w:szCs w:val="22"/>
        </w:rPr>
        <w:t>1694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）制定三年俸滿之例</w:t>
      </w:r>
      <w:r w:rsidRPr="00DD6781">
        <w:rPr>
          <w:rFonts w:ascii="Cambria Math" w:eastAsia="PMingLiU" w:hAnsi="Cambria Math" w:cs="Cambria Math"/>
          <w:sz w:val="22"/>
          <w:szCs w:val="22"/>
        </w:rPr>
        <w:t>⊗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，臺灣總兵官自不例外，亦三年俸滿，請旨調補。乾隆四十八年（</w:t>
      </w:r>
      <w:r w:rsidRPr="00DD6781">
        <w:rPr>
          <w:rFonts w:ascii="PMingLiU" w:eastAsia="PMingLiU" w:hAnsi="PMingLiU" w:cs="Times New Roman"/>
          <w:sz w:val="22"/>
          <w:szCs w:val="22"/>
        </w:rPr>
        <w:t>1783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）以後，臺灣鎭道府各員皆改成五年俸滿。若遇三者同時任滿，不可同時內調，需每兩年才得更調一員。</w:t>
      </w:r>
    </w:p>
    <w:p w14:paraId="30A6EC2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EBF829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400D70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清治臺兩百十二年，總兵有一百零一任，平均每任總兵在臺二‧一年，和上述的規定不盡脗合。</w:t>
      </w:r>
    </w:p>
    <w:p w14:paraId="0F4720E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6C54E0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A501B4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可見所謂三年、五年俸滿的規定，並無嚴格實施，而係彈性運用。其原因，除上述不得與臺灣道、府同時調任內地外，還有以下三因素：</w:t>
      </w:r>
    </w:p>
    <w:p w14:paraId="7E33EC8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905E08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18404B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（一）任內總兵個人有事故發生，如被革職、丁憂、死亡，（二）任內發生動亂。（三）沒有適合人選可以調補。</w:t>
      </w:r>
    </w:p>
    <w:p w14:paraId="20B6DB7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20E5A6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BAE995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br w:type="page"/>
      </w:r>
    </w:p>
    <w:p w14:paraId="143CEDAE" w14:textId="77777777" w:rsidR="00322D49" w:rsidRPr="00DD6781" w:rsidRDefault="00322D49" w:rsidP="00322D49">
      <w:pPr>
        <w:pStyle w:val="Heading3"/>
      </w:pPr>
      <w:r w:rsidRPr="00DD6781">
        <w:lastRenderedPageBreak/>
        <w:tab/>
      </w:r>
      <w:bookmarkStart w:id="38" w:name="_Toc221883031"/>
      <w:bookmarkStart w:id="39" w:name="_Toc221893814"/>
      <w:r w:rsidRPr="00DD6781">
        <w:rPr>
          <w:rFonts w:hint="eastAsia"/>
        </w:rPr>
        <w:t>2. 鎮道勢力消長</w:t>
      </w:r>
      <w:bookmarkEnd w:id="38"/>
      <w:bookmarkEnd w:id="39"/>
    </w:p>
    <w:p w14:paraId="0076EE9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本章檢討鎭道間勢力的消長，並及臺灣文、武官員之難於互相配合，互相糾舉情形，以說明武官侵及文官權限的原因，及造成文武齟齬的結果。</w:t>
      </w:r>
    </w:p>
    <w:p w14:paraId="6DAC3AD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35B6E4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5A37DE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康熙，設總兵</w:t>
      </w:r>
      <w:r w:rsidRPr="00DD6781">
        <w:rPr>
          <w:rFonts w:ascii="PMingLiU" w:eastAsia="PMingLiU" w:hAnsi="PMingLiU" w:cs="Cambria Math" w:hint="eastAsia"/>
          <w:sz w:val="22"/>
          <w:szCs w:val="22"/>
        </w:rPr>
        <w:t>、臺廈道</w:t>
      </w:r>
    </w:p>
    <w:p w14:paraId="4C22D3E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康熙二十三年，清廷決定在臺設總兵，控兵一萬，使為全臺最高武官，聽命於水師、陸路提督、福建巡撫、閩浙總督；設管臺灣、廈門的臺廈道，使為臺地最高文官，受布、按兩司及督撫之節制。</w:t>
      </w:r>
    </w:p>
    <w:p w14:paraId="6F28007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CA77E6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0A8D15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轄區</w:t>
      </w:r>
    </w:p>
    <w:p w14:paraId="1774D38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臺鎮之轄區僅限於臺澎，臺廈道卻多了廈門，雖然其轄區較臺鎮廣，</w:t>
      </w:r>
    </w:p>
    <w:p w14:paraId="77E477F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2DA9A2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75924E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臺廈道，設標兵，權位和總兵略等</w:t>
      </w:r>
    </w:p>
    <w:p w14:paraId="61E8D3F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但在臺的地位並不比臺鎭高，於是特設標兵，使其與臺灣總兵的權位略等</w:t>
      </w:r>
      <w:r w:rsidRPr="00DD6781">
        <w:rPr>
          <w:rFonts w:ascii="PMingLiU" w:eastAsia="PMingLiU" w:hAnsi="PMingLiU" w:cs="Times New Roman"/>
          <w:sz w:val="22"/>
          <w:szCs w:val="22"/>
        </w:rPr>
        <w:t>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3C18406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96ADC6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396050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同駐府城</w:t>
      </w:r>
    </w:p>
    <w:p w14:paraId="0D4AC9F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鎭道同駐府城，府城分四區，分別由鎭標中、左、右營與道標負責防守。</w:t>
      </w:r>
    </w:p>
    <w:p w14:paraId="0931B61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324134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A058DF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朱一貴事件，臺道棄職而逃，去其兵備銜＋標兵</w:t>
      </w:r>
    </w:p>
    <w:p w14:paraId="32236B5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康熙六十年（</w:t>
      </w:r>
      <w:r w:rsidRPr="00DD6781">
        <w:rPr>
          <w:rFonts w:ascii="PMingLiU" w:eastAsia="PMingLiU" w:hAnsi="PMingLiU" w:cs="Times New Roman"/>
          <w:sz w:val="22"/>
          <w:szCs w:val="22"/>
        </w:rPr>
        <w:t>1721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）之朱一貴事件，臺道梁文煊棄職而逃，水師提姚堂以道標無用而撤之，並去其兵備銜，標兵復歸於鎮，臺道在臺無軍力，一無憑藉。</w:t>
      </w:r>
    </w:p>
    <w:p w14:paraId="13DA783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F42E75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4B1DD2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雍正</w:t>
      </w:r>
    </w:p>
    <w:p w14:paraId="367D23B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</w:p>
    <w:p w14:paraId="79D0E0F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1.臺灣道</w:t>
      </w:r>
    </w:p>
    <w:p w14:paraId="5D52BB9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雍正五年（</w:t>
      </w:r>
      <w:r w:rsidRPr="00DD6781">
        <w:rPr>
          <w:rFonts w:ascii="PMingLiU" w:eastAsia="PMingLiU" w:hAnsi="PMingLiU" w:cs="Times New Roman"/>
          <w:sz w:val="22"/>
          <w:szCs w:val="22"/>
        </w:rPr>
        <w:t>1727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）興泉永道設立，駐廈門，取銷臺道而易為臺灣道，或稱臺澎道，臺道的勢力更受限</w:t>
      </w:r>
      <w:r w:rsidRPr="00DD6781">
        <w:rPr>
          <w:rFonts w:ascii="PMingLiU" w:eastAsia="PMingLiU" w:hAnsi="PMingLiU" w:cs="Times New Roman"/>
          <w:sz w:val="22"/>
          <w:szCs w:val="22"/>
        </w:rPr>
        <w:t>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49F29C1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B5B063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E09EFA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臺灣總兵「掛印</w:t>
      </w:r>
    </w:p>
    <w:p w14:paraId="0E3BAFC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雍正十一年（</w:t>
      </w:r>
      <w:r w:rsidRPr="00DD6781">
        <w:rPr>
          <w:rFonts w:ascii="PMingLiU" w:eastAsia="PMingLiU" w:hAnsi="PMingLiU" w:cs="Times New Roman"/>
          <w:sz w:val="22"/>
          <w:szCs w:val="22"/>
        </w:rPr>
        <w:t>1733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）臺灣總兵「掛印」，從此亦理民且有民事、刑事審判權，漸有侵奪臺道職權之勢</w:t>
      </w:r>
      <w:r w:rsidRPr="00DD6781">
        <w:rPr>
          <w:rFonts w:ascii="PMingLiU" w:eastAsia="PMingLiU" w:hAnsi="PMingLiU" w:cs="Times New Roman"/>
          <w:sz w:val="22"/>
          <w:szCs w:val="22"/>
        </w:rPr>
        <w:t>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22D29A7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47BA9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71A0CE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4. 乾隆</w:t>
      </w:r>
    </w:p>
    <w:p w14:paraId="5D6D699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</w:p>
    <w:p w14:paraId="4978626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加兵備銜，可調度軍隊</w:t>
      </w:r>
    </w:p>
    <w:p w14:paraId="2A63EB2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乾隆三十二年（</w:t>
      </w:r>
      <w:r w:rsidRPr="00DD6781">
        <w:rPr>
          <w:rFonts w:ascii="PMingLiU" w:eastAsia="PMingLiU" w:hAnsi="PMingLiU" w:cs="Times New Roman"/>
          <w:sz w:val="22"/>
          <w:szCs w:val="22"/>
        </w:rPr>
        <w:t>1767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）與提鎭同城之道均加兵備銜，一共有三十個道獲此銜，臺道亦為其中之一。臺道得到率兵平亂、調度軍隊之權，從此對臺地亂事的平定與否，均需與臺鎭共同負起重責大任。</w:t>
      </w:r>
    </w:p>
    <w:p w14:paraId="563FFF1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029243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55F212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總兵不法時，會受到牽連</w:t>
      </w:r>
    </w:p>
    <w:p w14:paraId="5D88BB6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事實上，這個兵備銜加在臺道身上，並沒有相對地提高其權力和威望，反而成了總兵不法時，受到牽連的官員。清廷所持的理由是，有了兵備銜就必須親率軍隊捕，若遷延不進，則必受彈劾。</w:t>
      </w:r>
    </w:p>
    <w:p w14:paraId="618A223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B4FF3A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543D6D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乾隆五十一年（</w:t>
      </w:r>
      <w:r w:rsidRPr="00DD6781">
        <w:rPr>
          <w:rFonts w:ascii="PMingLiU" w:eastAsia="PMingLiU" w:hAnsi="PMingLiU" w:cs="Times New Roman"/>
          <w:sz w:val="22"/>
          <w:szCs w:val="22"/>
        </w:rPr>
        <w:t>1786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），林爽文在彰化大里杙起事，起事的原因很多，臺灣知府孫景燧、臺防同知劉亨基種種貪歛怨造成人民的不滿為主要的原因</w:t>
      </w:r>
      <w:r w:rsidRPr="00DD6781">
        <w:rPr>
          <w:rFonts w:ascii="PMingLiU" w:eastAsia="PMingLiU" w:hAnsi="PMingLiU" w:cs="Times New Roman"/>
          <w:sz w:val="22"/>
          <w:szCs w:val="22"/>
        </w:rPr>
        <w:t>7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而使林爽文坐大的原因，除了柴大紀失職外，尙因臺灣營員怠玩，並不按期操演，不肯兵丁多有包庇娼賭之事，且有兵房倒塌種種軍政不修、戰力貧弱等現象。這時高宗不禁詫異有奏事之責的道，何以不參臺鎭！</w:t>
      </w:r>
    </w:p>
    <w:p w14:paraId="6695C94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B57741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lastRenderedPageBreak/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按察使銜，自有奏事之權責</w:t>
      </w:r>
    </w:p>
    <w:p w14:paraId="050DAB9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其實道本有事權，雍正年間可自行奏事，卻因無所建白而終止其權®，何以高宗說臺灣道本有事之責？其原因是楊廷樺本為福建布政使，因閩縣盜案處理不善，部議降調。這時臺灣彰、諸二邑有匪民焚殺之案，閩督雅德派黃仕簡帶兵，並楊廷樺到臺查辦</w:t>
      </w:r>
      <w:r w:rsidRPr="00DD6781">
        <w:rPr>
          <w:rFonts w:ascii="PMingLiU" w:eastAsia="PMingLiU" w:hAnsi="PMingLiU" w:cs="Times New Roman"/>
          <w:sz w:val="22"/>
          <w:szCs w:val="22"/>
        </w:rPr>
        <w:t>9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高宗以臺灣為海疆重地，一切事宜皆須整頓，楊廷樺又有才幹，乃給按察使銜使補臺灣道，既有按察使銜，自有奏事之權責，但有個附帶條件，就是凡楊廷樺奏事必須與黃仕簡聯銜，以示文武不分畛域10。但楊廷樺的後任永福，高宗並沒賞給按察使銜，永福焉能奏事！事之後高宗決定將按察使銜給以後的臺灣道，俾有奏事之責，苟遇地方有事，可與該鎭具摺陳奏。高宗後來又考慮到鎭道會銜並不妥善，因「鎮道節制不相統攝，遇有應奏之事，又不得自行陳奏，狗隱扶同之弊，勢所必至，況海洋風信靡常，文稟往來動時日，于事多未便，應請臺灣道員專奏事，毋庸與總兵會銜以專責成®。」</w:t>
      </w:r>
    </w:p>
    <w:p w14:paraId="787D794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0A2916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7B1ED5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4. 但少獨自奏事＝文武和諧</w:t>
      </w:r>
    </w:p>
    <w:p w14:paraId="7FEC292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由故宮目前所存的宮中檔和軍機處摺包奏摺錄副看來，除了恭謝賞給察按使銜，或是總兵不在無法會銜由道具外，由道單獨上奏的情形並不多見。其原因安在？清廷將「聯銜」看成文武和衷共濟的一種表現，若兵或單獨上，則被視爲文武不同聲氣所致。</w:t>
      </w:r>
    </w:p>
    <w:p w14:paraId="21F2D7A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C4783C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E970A8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舉例來說，林爽文事件不定，臺鎭是奎林（前任是普吉保，在臺只四個月），臺道是萬鍾傑，高宗給他倆的諭旨是：「．．．．．．向來臺灣一切案件，有應歸總兵辦理者，有應歸道員辦理者，事權分隸文武衙門，或致日久互相推諉，將來徐嗣會內渡後，所有臺灣應辦事件，俱着責成奎林、萬鍾傑二人會同辦理。如有應行具奏者，卽着聯銜具奏，不得歧分文武，彼此諉卸。</w:t>
      </w:r>
    </w:p>
    <w:p w14:paraId="637D02A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DDC111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E89922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5. 任官＝督撫自行員調補，變成請旨缺，由皇帝派</w:t>
      </w:r>
    </w:p>
    <w:p w14:paraId="4EB99FD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其次，談到臺道的任官制。乾隆五十三年（</w:t>
      </w:r>
      <w:r w:rsidRPr="00DD6781">
        <w:rPr>
          <w:rFonts w:ascii="PMingLiU" w:eastAsia="PMingLiU" w:hAnsi="PMingLiU" w:cs="Times New Roman"/>
          <w:sz w:val="22"/>
          <w:szCs w:val="22"/>
        </w:rPr>
        <w:t>1788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），臺道的補授改了新辦法：臺灣道原是調補缺（臺灣原爲有預保地方），由督撫自行員調補，使督撫負監督之責，但是如此一來，爲督撫大開方便之門，被調為臺道者，並非個個稱職。</w:t>
      </w:r>
    </w:p>
    <w:p w14:paraId="4236C11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99B81F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DD5304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如永福本係興泉永道，任內因溺職降調湖北荆州知府，又因失察江陵縣民莊竺氏初，歷任知縣諱盜詳一案被革職，但他卻調來接替楊廷樺為臺灣道</w:t>
      </w:r>
      <w:r w:rsidRPr="00DD6781">
        <w:rPr>
          <w:rFonts w:ascii="PMingLiU" w:eastAsia="PMingLiU" w:hAnsi="PMingLiU" w:cs="Times New Roman"/>
          <w:sz w:val="22"/>
          <w:szCs w:val="22"/>
        </w:rPr>
        <w:t>10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26A8F37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A90415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B279A2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因此鑒於永福的任用不當，也為了臺地的安危，必須精挑臺道的人選，故清廷將臺道的調補缺改為請旨缺，由軍機處奉旨記名，將依例有任臺道資格者，開列名單一分，由皇帝派。這樣做的目的，無非是想崇高臺道的體制，使其能與總兵相頡頏。</w:t>
      </w:r>
    </w:p>
    <w:p w14:paraId="49515AB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11270E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B81436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902995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文武之間</w:t>
      </w:r>
    </w:p>
    <w:p w14:paraId="33C13B7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鎭道之間權力消長已如上述，那麼整個臺灣文武之間的關係又如何呢？在巡臺御史來臺的那段時間是鎭、道較為合作的時期，因為巡臺御史多方干涉，侵犯鎭道之權，兩者只好聯合起來抵制巡臺御史。</w:t>
      </w:r>
    </w:p>
    <w:p w14:paraId="1712A85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1D1956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05CA0C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以下要討論臺地文武職權中那些是互相配合的，那些是互相監督的，再談臺灣以武抑文的現象。</w:t>
      </w:r>
    </w:p>
    <w:p w14:paraId="1C90B36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63F70B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AD36DA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文武互相配合</w:t>
      </w:r>
    </w:p>
    <w:p w14:paraId="1C22656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文武本不相統屬，但一地政務是需文武互相配合才能完成的。舉出幾點以說明之：</w:t>
      </w:r>
    </w:p>
    <w:p w14:paraId="6E99E4A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0E4F31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1．船政船為水師的戰具之一，其修造卻是文官的職任，但由武員監督。</w:t>
      </w:r>
    </w:p>
    <w:p w14:paraId="0A4F9EB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B87A92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E70B6C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lastRenderedPageBreak/>
        <w:t>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．道府每年的巡查。鎭道出巡其性質略有不同，鎭重營務和屯務，道重的是清莊、番事，也就是重視保甲、團練及各村莊的情況。</w:t>
      </w:r>
    </w:p>
    <w:p w14:paraId="15219F7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5EEFBD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C3FFA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在鎭、道出巡時有一個原則必須遵守，那就是兩人不得同時出巡，</w:t>
      </w:r>
    </w:p>
    <w:p w14:paraId="3D71AF8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D68261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F8900F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文員要監察的要點有三：</w:t>
      </w:r>
    </w:p>
    <w:p w14:paraId="35F7C73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兵丁的流單中，花名、銀數及扣項是否清完？</w:t>
      </w:r>
      <w:r w:rsidRPr="00DD6781">
        <w:rPr>
          <w:rFonts w:ascii="PMingLiU" w:eastAsia="PMingLiU" w:hAnsi="PMingLiU" w:cs="Times New Roman"/>
          <w:sz w:val="22"/>
          <w:szCs w:val="22"/>
        </w:rPr>
        <w:t>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有無用足成的紋銀？</w:t>
      </w:r>
      <w:r w:rsidRPr="00DD6781">
        <w:rPr>
          <w:rFonts w:ascii="PMingLiU" w:eastAsia="PMingLiU" w:hAnsi="PMingLiU" w:cs="Times New Roman"/>
          <w:sz w:val="22"/>
          <w:szCs w:val="22"/>
        </w:rPr>
        <w:t>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搭放錢是否足數？這一切都合乎規定，然後「監放之道府州縣，會同該營員當堂兌足，連唱名給發。至分防各州縣鄉僻汛兵餉銀，亦令各汛我會同各該州縣按册名散給。或值印官公出，卽今佐雜教職等官監放」，監放過後，出具文武各官及兵丁並無扣結狀備查。</w:t>
      </w:r>
    </w:p>
    <w:p w14:paraId="7DA1A87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DC9059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3E877C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．文武互相科核，文職若不法，武職當告知督撫；武職不法，文職當告訴提鎭，文武互相查的情形瞭然於日，</w:t>
      </w:r>
    </w:p>
    <w:p w14:paraId="6846F14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4A39D5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鎭道會看鎭標及水師的操練，為了加強臺灣戍兵戰技訓練，總兵除親自校閱外，每當出巡前或後，必要邀道、巡臺御史，或適逢來臺巡閱的大員共同閱看鎭標的戰技，但時日一久，鎭漸跋扈，不再知會臺道共校鎭標兵丁。</w:t>
      </w:r>
    </w:p>
    <w:p w14:paraId="13D7FD4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01D65F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2DE6DC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4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鎭道互相查察出巡時有無收受規費，林爽文事件，同時也暴露出臺鎭、臺道出巡時接受各營規費的弊端。事平之後，給道按察使銜，或與總兵會銜，或獨自上奏，使監視總兵®，尤其在出巡時彼此互相糾察，惟收效不大。</w:t>
      </w:r>
    </w:p>
    <w:p w14:paraId="0A26677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E5B7FC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742607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武員壓制文員</w:t>
      </w:r>
    </w:p>
    <w:p w14:paraId="687CA23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文職官治理民事，本不必負監督武職之責，但因臺灣僻處海外，需要二者互相監督才能保持臺地狀況的穩定。</w:t>
      </w:r>
    </w:p>
    <w:p w14:paraId="10679C5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1E50A8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AD17F8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文職最高官——道，因長時期沒有標兵，一直未能有很大的作為，卽使臺道具爲「全臺之首領，統率府縣，兼轄民番」®武員之權仍重於文員，舉幾個例子以證明之：</w:t>
      </w:r>
    </w:p>
    <w:p w14:paraId="52158D5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FDC513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223B80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1．藐視文員（1）不按例知會員，使同閱營伍文員</w:t>
      </w:r>
    </w:p>
    <w:p w14:paraId="0F583F6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785689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409A98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（2）包庇兵丁，不理廳縣的移提兵丁一犯事，</w:t>
      </w:r>
    </w:p>
    <w:p w14:paraId="61BA00A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7B8DC1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9E13A9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（3）縱兵滋事侵犯文員</w:t>
      </w:r>
    </w:p>
    <w:p w14:paraId="6092C9C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A54370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BCFEFE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．文員配置上的劣勢，臺地武官多於文官，因軍隊多之故也。臺灣各營總以下等官之分防汛地者有一百一十五員（道光年間），而文職汛官卻只有武員的十分之一。</w:t>
      </w:r>
    </w:p>
    <w:p w14:paraId="4333E54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8EEFB7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33263B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．審訊和封章奏事臺鎭因係掛印，有王命旗牌，並有和輯民番之責，且有民、刑事審判權。當決囚時，道到鎭署，並坐次位，會銜時亦居鎭後</w:t>
      </w:r>
    </w:p>
    <w:p w14:paraId="7F29437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D0F1FF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8498BC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太平天國起事之後，全國文武隔閡之弊已愈來愈明顯，</w:t>
      </w:r>
    </w:p>
    <w:p w14:paraId="388393A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AC34E99" w14:textId="77777777" w:rsidR="00322D49" w:rsidRDefault="00322D49" w:rsidP="00322D49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21AB0585" w14:textId="77777777" w:rsidR="00322D49" w:rsidRPr="00DD6781" w:rsidRDefault="00322D49" w:rsidP="00322D49">
      <w:pPr>
        <w:pStyle w:val="Heading1"/>
      </w:pPr>
      <w:bookmarkStart w:id="40" w:name="_Toc221882988"/>
      <w:bookmarkStart w:id="41" w:name="_Toc221893815"/>
      <w:r w:rsidRPr="00DD6781">
        <w:rPr>
          <w:rFonts w:hint="eastAsia"/>
        </w:rPr>
        <w:lastRenderedPageBreak/>
        <w:t xml:space="preserve">6. </w:t>
      </w:r>
      <w:r w:rsidRPr="00DD6781">
        <w:t>班兵制</w:t>
      </w:r>
      <w:bookmarkEnd w:id="40"/>
      <w:bookmarkEnd w:id="41"/>
    </w:p>
    <w:p w14:paraId="38FF932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FBD6F8D" w14:textId="77777777" w:rsidR="00322D49" w:rsidRPr="00DD6781" w:rsidRDefault="00322D49" w:rsidP="00322D49">
      <w:pPr>
        <w:pStyle w:val="Heading3"/>
      </w:pPr>
      <w:r w:rsidRPr="00DD6781">
        <w:tab/>
      </w:r>
      <w:bookmarkStart w:id="42" w:name="_Toc221882989"/>
      <w:bookmarkStart w:id="43" w:name="_Toc221893816"/>
      <w:r w:rsidRPr="00DD6781">
        <w:rPr>
          <w:rFonts w:hint="eastAsia"/>
        </w:rPr>
        <w:t>1. 清廷不願招台人入伍屯田</w:t>
      </w:r>
      <w:bookmarkEnd w:id="42"/>
      <w:bookmarkEnd w:id="43"/>
    </w:p>
    <w:p w14:paraId="616D3E0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6F1692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 xml:space="preserve">1. </w:t>
      </w:r>
      <w:r w:rsidRPr="00DD6781">
        <w:rPr>
          <w:rFonts w:ascii="PMingLiU" w:eastAsia="PMingLiU" w:hAnsi="PMingLiU" w:cs="Times New Roman"/>
          <w:sz w:val="22"/>
          <w:szCs w:val="22"/>
        </w:rPr>
        <w:t>兵費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高</w:t>
      </w:r>
    </w:p>
    <w:p w14:paraId="665C22D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初的軍費多，順治八、九年間額收賦稅僅一千四百八十餘萬，兵費卻耗費一千三百餘萬，到了順治十六年（1660）又增到二千萬，甚至二千四百萬，而是年的收入僅一千九百六十萬，軍費缺至四百萬1，故產生減兵及屯田兩議。</w:t>
      </w:r>
    </w:p>
    <w:p w14:paraId="77B1368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48570C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E450BE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綠營不用屯田</w:t>
      </w:r>
    </w:p>
    <w:p w14:paraId="69E6E69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由於清初荒地多，財政收入不足，因此給清政府實行屯田制創造了主觀的欲望和客觀的條件4。清代的屯田，主要分成軍屯5民屯6和漕運屯田7三類，其目的是要解決清廷各類軍隊的餉俸開支。</w:t>
      </w:r>
    </w:p>
    <w:p w14:paraId="5A2A611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6DA93F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A6ADC1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綠營成立後，耗鉅額之經費，因此兵農合一之說甚囂塵上，其主要的論點是：不費一錢，衛所之屯政亦修。不但充裕兵食，亦可節省國家的經費3。</w:t>
      </w:r>
    </w:p>
    <w:p w14:paraId="608B5AF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D2E91E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EA0E7C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最後兵農分離論壓倒了屯田的兵農合一論。日人木野宣分析兵農分離論獲勝的原因有三：</w:t>
      </w:r>
    </w:p>
    <w:p w14:paraId="5DE9478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969549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8DF033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清當初所以採用兵農分離的原則，乃是明中葉以降，衛所兵制逐漸廢弛，軍事機能喪失，留存已經不可能。</w:t>
      </w:r>
    </w:p>
    <w:p w14:paraId="5E8A3C9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842C21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41C113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三中國兵制之主流已變化為兵農分離，其根本的理由在於，清初社會經濟的變化發展，使兵農合一的原則已經沒有存在的可能了。</w:t>
      </w:r>
    </w:p>
    <w:p w14:paraId="33CE562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DCC262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BE190E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兵農分離論雖獲勝，但並不意味兵農合一的屯田制不出現在清代。乾隆三十一年（1766）時，據估計，各省屯田數尙有三十九萬頃2。</w:t>
      </w:r>
    </w:p>
    <w:p w14:paraId="4780876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8D6FE3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AE44E1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3. 台灣綠營不用屯田</w:t>
      </w:r>
    </w:p>
    <w:p w14:paraId="0395943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對清廷而言，臺灣是邊地，設兵戍後，本想以鹿皮、白糖輸出的盈餘作為兵餉，但不能如期給發®，因此興化總兵吳英會主張屯田。他表示臺灣設兵八千人，若臺地錢糧無法自給自足，全賴內地協濟，必非長遠之計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由內地運餉至臺，不僅費時而且費事，</w:t>
      </w:r>
    </w:p>
    <w:p w14:paraId="1C63C81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B00DAF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ADD658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臺灣第一任總兵官楊文魁深知鄭氏的田已為民業，奪之使為兵田萬萬不可，且內地抽調而來的兵，誰肯舉家渡海屯田？因而反對之。</w:t>
      </w:r>
    </w:p>
    <w:p w14:paraId="0A8C316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F4F011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4E9F20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首任諸羅縣知縣季麒光則認為屯田的利弊各半。他主張以積極的開發來代替消極的屯田，以招募土著來代替班兵。但是清廷對臺灣的猜忌，必藉客兵以鎮壓，故否定了季氏之議。</w:t>
      </w:r>
    </w:p>
    <w:p w14:paraId="2DF6B72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CDC5CD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CE31EA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欲屯田有成，則當用臺人才能長久於其地，清廷懼臺人得臺，使屯田無法在臺灣落實。既然臺灣無法屯田，則班兵一切的餉需（部分餉及糧除外）須由內地運來，營中的行政費用也必需另財源。</w:t>
      </w:r>
    </w:p>
    <w:p w14:paraId="101C492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830595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1E0C44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br w:type="page"/>
      </w:r>
    </w:p>
    <w:p w14:paraId="06D60DC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lastRenderedPageBreak/>
        <w:tab/>
      </w:r>
      <w:r w:rsidRPr="00DD6781">
        <w:rPr>
          <w:rFonts w:ascii="PMingLiU" w:eastAsia="PMingLiU" w:hAnsi="PMingLiU" w:hint="eastAsia"/>
          <w:sz w:val="22"/>
          <w:szCs w:val="22"/>
        </w:rPr>
        <w:t xml:space="preserve">2. </w:t>
      </w:r>
      <w:r w:rsidRPr="00DD6781">
        <w:rPr>
          <w:rFonts w:ascii="PMingLiU" w:eastAsia="PMingLiU" w:hAnsi="PMingLiU"/>
          <w:sz w:val="22"/>
          <w:szCs w:val="22"/>
        </w:rPr>
        <w:t>班兵制</w:t>
      </w:r>
    </w:p>
    <w:p w14:paraId="5CDAE05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3DE003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 xml:space="preserve">1. </w:t>
      </w:r>
      <w:r w:rsidRPr="00DD6781">
        <w:rPr>
          <w:rFonts w:ascii="PMingLiU" w:eastAsia="PMingLiU" w:hAnsi="PMingLiU" w:cs="Times New Roman"/>
          <w:sz w:val="22"/>
          <w:szCs w:val="22"/>
        </w:rPr>
        <w:t>來源</w:t>
      </w:r>
    </w:p>
    <w:p w14:paraId="06BA185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清代的綠旗兵，其主要特質之一即以土著防守本地</w:t>
      </w:r>
    </w:p>
    <w:p w14:paraId="2C439DF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90FCB9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E026F4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康熙二十三年（1684）臺灣隸清廷，經施琅之籌劃，決定沿用明的戍邊政策，令福建水陸各營兵丁抽調戍臺，三年一換，謂之班兵。</w:t>
      </w:r>
    </w:p>
    <w:p w14:paraId="2E7376D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EA40375" w14:textId="77777777" w:rsidR="00322D49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5256D0F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/>
          <w:sz w:val="22"/>
          <w:szCs w:val="22"/>
        </w:rPr>
        <w:tab/>
      </w:r>
      <w:r w:rsidRPr="00CA17FD">
        <w:rPr>
          <w:rFonts w:ascii="PMingLiU" w:eastAsia="PMingLiU" w:hAnsi="PMingLiU" w:hint="eastAsia"/>
          <w:sz w:val="22"/>
          <w:szCs w:val="22"/>
        </w:rPr>
        <w:t>1. 李光地提出，康熙二十五年實行</w:t>
      </w:r>
    </w:p>
    <w:p w14:paraId="57D58BD9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內閣學士李光地才是主導人。當時聖祖接到施琅的疏言後，曾召李光地策對。李氏明白指出施的萬人永戍法不可行，唯有三年一更番歸省，番三千人的輪調才是上策。2</w:t>
      </w:r>
    </w:p>
    <w:p w14:paraId="3662F4E6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D59F912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4FB4CF07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台灣駐兵的建議是施琅提出，班兵制的建議是李光地提出，但決定付諸實行的時間應在康熙二十五年。</w:t>
      </w:r>
    </w:p>
    <w:p w14:paraId="66770ED1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00804883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46A823C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/>
          <w:sz w:val="22"/>
          <w:szCs w:val="22"/>
        </w:rPr>
        <w:tab/>
      </w:r>
      <w:r w:rsidRPr="00CA17FD">
        <w:rPr>
          <w:rFonts w:ascii="PMingLiU" w:eastAsia="PMingLiU" w:hAnsi="PMingLiU" w:cs="Times New Roman" w:hint="eastAsia"/>
          <w:sz w:val="22"/>
          <w:szCs w:val="22"/>
        </w:rPr>
        <w:t>2. 重要性＝官方武力，福建綠營向外延伸的武力</w:t>
      </w:r>
    </w:p>
    <w:p w14:paraId="15131DEE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班兵對清廷控制台灣極其重要，因為在一個沒有八旗的地方，它是唯一的官方武力。5</w:t>
      </w:r>
    </w:p>
    <w:p w14:paraId="196FE225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74435F22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7A5964F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班兵的出現，阻斷了台灣人當兵的機會，但它並沒有破壞綠營以土著為兵的規定，因為所謂的土著是以省為區別的。台灣被納入版圖後，成為福建省的一個府。所以班兵可以說是福建綠營向外延伸的武力</w:t>
      </w:r>
    </w:p>
    <w:p w14:paraId="06843164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186770E5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5362B112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本書在其研究基礎上，提出四點再做深入地討論，包括：</w:t>
      </w:r>
    </w:p>
    <w:p w14:paraId="0C2FDC01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/>
          <w:sz w:val="22"/>
          <w:szCs w:val="22"/>
        </w:rPr>
      </w:pPr>
      <w:r w:rsidRPr="00CA17FD">
        <w:rPr>
          <w:rFonts w:ascii="PMingLiU" w:eastAsia="PMingLiU" w:hAnsi="PMingLiU" w:hint="eastAsia"/>
          <w:sz w:val="22"/>
          <w:szCs w:val="22"/>
        </w:rPr>
        <w:t>福建綠營台灣班兵、將兵的角色、營汛塘的防守、巡閱與考核。</w:t>
      </w:r>
    </w:p>
    <w:p w14:paraId="2317CB63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  <w:r w:rsidRPr="00CA17FD">
        <w:rPr>
          <w:rFonts w:ascii="PMingLiU" w:eastAsia="PMingLiU" w:hAnsi="PMingLiU" w:cs="Times New Roman" w:hint="eastAsia"/>
          <w:sz w:val="22"/>
          <w:szCs w:val="22"/>
          <w:highlight w:val="yellow"/>
        </w:rPr>
        <w:t>許毓良，《清代臺灣軍事與社會》(北京：九州出版社，2008年11</w:t>
      </w:r>
      <w:r w:rsidRPr="00CA17FD">
        <w:rPr>
          <w:rFonts w:ascii="PMingLiU" w:eastAsia="PMingLiU" w:hAnsi="PMingLiU" w:cs="Times New Roman" w:hint="eastAsia"/>
          <w:sz w:val="22"/>
          <w:szCs w:val="22"/>
        </w:rPr>
        <w:t>月). pdf</w:t>
      </w:r>
    </w:p>
    <w:p w14:paraId="62E25135" w14:textId="77777777" w:rsidR="00322D49" w:rsidRPr="00CA17FD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1F52399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0783FC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原因</w:t>
      </w:r>
    </w:p>
    <w:p w14:paraId="1034958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C59582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原因＝不信任</w:t>
      </w:r>
      <w:r w:rsidRPr="00DD6781">
        <w:rPr>
          <w:rFonts w:ascii="PMingLiU" w:eastAsia="PMingLiU" w:hAnsi="PMingLiU"/>
          <w:sz w:val="22"/>
          <w:szCs w:val="22"/>
        </w:rPr>
        <w:t>臺民</w:t>
      </w:r>
    </w:p>
    <w:p w14:paraId="1A9695A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鄭氏在臺共二十二年（1661～1683），因此施琅雖攻下了臺灣，清廷卻不以收臺灣入版圖為然。當時朝議瀰漫著消極的作法：只要消滅明的勢力便可，臺地本不在明版圖之內，可棄地不守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經施琅再三曉以利害，才將臺灣收入版圖。清廷得防其變生肘腋，故不用臺民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於是暫時以班兵來代替著兵。</w:t>
      </w:r>
    </w:p>
    <w:p w14:paraId="1DF8BD5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A8505A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C37B1D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聖祖在康熙四十五年（1706），臺灣平定二十三年之後，以天下太平日久，而會歷戰陣的大臣已少，能在海上作戰的人更少，臺灣也眞如聖祖所懼怕，一再地發生動亂，以致於根本不敢全用臺民來守臺灣</w:t>
      </w:r>
    </w:p>
    <w:p w14:paraId="4FAE3F7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AC5F1E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6DE08C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林爽文事件平定後，高宗以平亂時有義民、熟番助戰，欲募補土著為正規軍，而福康安等人反對。</w:t>
      </w:r>
    </w:p>
    <w:p w14:paraId="4F04913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D44B92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080383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道光年間，感班兵制已成具文，臺道世倬乃有改募兵之議，這時臺灣縣令姚瑩卻指出：</w:t>
      </w:r>
    </w:p>
    <w:p w14:paraId="61F9FD4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「今罷止班兵，改為召募，則以臺人守臺，是以臺與臺人也！」</w:t>
      </w:r>
    </w:p>
    <w:p w14:paraId="4E76A8C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936545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44DF98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充分顯露出，在清廷統治者的眼中看來，將臺灣地方的軍權交付臺民之手，是一件將臺與臺人，愚不可及的行為。</w:t>
      </w:r>
    </w:p>
    <w:p w14:paraId="6E6A6FC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45021D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12F975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lastRenderedPageBreak/>
        <w:t>三使閩省兵丁熟習臺灣。若班兵制不行，而由臺人守臺，則內地軍民對臺地將一無所知，一旦事起才往救援，不熟悉情況，難奏膚功。</w:t>
      </w:r>
    </w:p>
    <w:p w14:paraId="69CCC03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EF6C3E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BC5C75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清末外患日亟，清廷始募臺勇，但卻又不廢其班兵制，</w:t>
      </w:r>
    </w:p>
    <w:p w14:paraId="3D7E03D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最後班兵由原來的萬餘人減少到四千五百名，只能守汛捕賊，對整個臺灣軍防毫無裨益，清廷仍無意完全淘汰</w:t>
      </w:r>
    </w:p>
    <w:p w14:paraId="26662CC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8D036F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6DA754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臺灣班兵制一成不變地實施了一百多年，缺點乃慢慢地顯露出來。臺灣道世倬（嘉慶25～道光1）以臺灣班兵驕悍，有意廢班兵，易臺兵。並提出招募臺兵的益處有三：1．節糜費，2．處游民，3．免紛擾。</w:t>
      </w:r>
    </w:p>
    <w:p w14:paraId="25D312A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D80021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2DCE94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姚瑩乃提出其見解，不但反駁募臺兵之益，更說明了班兵的好處為：1．臺地設班兵以來，無兵變，其原因在班兵父母妻子皆在內地，懼遭株連，不敢蠢動，若改以臺人守臺，則是以臺與臺人。</w:t>
      </w:r>
    </w:p>
    <w:p w14:paraId="0FEDEFC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613AA5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B7A7C4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2．若召募，則臺民已熟臺地，將操演將視同故事，日久又安，則册有兵而實無兵可用。</w:t>
      </w:r>
    </w:p>
    <w:p w14:paraId="14FFBF1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252876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321878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觀喜接納姚瑩的論點，上告閩浙總督趙愼畛（道光2．8～6．5），仍如舊制®。</w:t>
      </w:r>
    </w:p>
    <w:p w14:paraId="5858613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1955BE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9F3BB9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三年一換，防勾結</w:t>
      </w:r>
    </w:p>
    <w:p w14:paraId="467016F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自三藩之亂後，清廷會大量裁兵，以減少軍費的負擔。臺地孤處海之一隅，守則需要大量的軍隊，所費不貲，最好的辦法是抽調閩省原有的兵來臺防守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</w:p>
    <w:p w14:paraId="552E321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8454C5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58E7C3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又考慮到來臺的戍兵與臺灣人民有同鄉之誼（如漳泉兵），恐時日一久而有所勾結，於是規定戍兵三年一換。</w:t>
      </w:r>
    </w:p>
    <w:p w14:paraId="06406FA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107FE1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AAB501B" w14:textId="77777777" w:rsidR="00322D49" w:rsidRPr="00DD6781" w:rsidRDefault="00322D49" w:rsidP="00322D49">
      <w:pPr>
        <w:pStyle w:val="Heading3"/>
      </w:pPr>
      <w:r w:rsidRPr="00DD6781">
        <w:tab/>
      </w:r>
      <w:r w:rsidRPr="00DD6781">
        <w:tab/>
      </w:r>
      <w:bookmarkStart w:id="44" w:name="_Toc221882990"/>
      <w:bookmarkStart w:id="45" w:name="_Toc221893817"/>
      <w:r w:rsidRPr="00DD6781">
        <w:rPr>
          <w:rFonts w:hint="eastAsia"/>
        </w:rPr>
        <w:t>3. 抽調＝從福建各營抽調部分兵力到台</w:t>
      </w:r>
      <w:bookmarkEnd w:id="44"/>
      <w:bookmarkEnd w:id="45"/>
    </w:p>
    <w:p w14:paraId="792D0BF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（一）兵由各營抽調綠營兵的徵調，有其特殊的方式，大凡要調千名之兵，即使有千兵之營，亦不整營調派，而由各營中，或三百、或二百的逐一調撥，這種方式稱做抽調。</w:t>
      </w:r>
    </w:p>
    <w:p w14:paraId="50314C7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E4E3DA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A9F144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何以不將整營全調呢？綠營兵除了需負軍防責任外，他還要維持治安或防汛口，因此必須留下一定數目的營兵來擔任這些工作</w:t>
      </w:r>
    </w:p>
    <w:p w14:paraId="73D9592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43F29C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633937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班兵亦沿用此方式抽調的，大抵臺灣水師協、澎湖水師協、北路淡水營中的水師，都由閩省水師提標、金門、海壇、南澳、閩安、烽火、銅山營抽調而來；而陸路兵則由督標、陸路提標、福、長福、閩安、羅源．．．．．．等營抽撥而來。</w:t>
      </w:r>
    </w:p>
    <w:p w14:paraId="73ADD92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F71B17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7B1464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臺地由最初的十營擴充到後來的十八營，其中班兵自各營的調配人數時常改變，而史料又不足徵</w:t>
      </w:r>
    </w:p>
    <w:p w14:paraId="66E28A0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BD6263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18475CE" w14:textId="77777777" w:rsidR="00322D49" w:rsidRPr="00DD6781" w:rsidRDefault="00322D49" w:rsidP="00322D49">
      <w:pPr>
        <w:pStyle w:val="Heading3"/>
      </w:pPr>
      <w:r w:rsidRPr="00DD6781">
        <w:tab/>
      </w:r>
      <w:r w:rsidRPr="00DD6781">
        <w:tab/>
      </w:r>
      <w:bookmarkStart w:id="46" w:name="_Toc221882991"/>
      <w:bookmarkStart w:id="47" w:name="_Toc221893818"/>
      <w:r w:rsidRPr="00DD6781">
        <w:rPr>
          <w:rFonts w:hint="eastAsia"/>
        </w:rPr>
        <w:t>4. 來台兵力分營而居</w:t>
      </w:r>
      <w:bookmarkEnd w:id="46"/>
      <w:bookmarkEnd w:id="47"/>
    </w:p>
    <w:p w14:paraId="51A81C4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班兵若和一般綠旗兵加以比較，就會顯出其特色：（一）有缺不准在臺補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（二）</w:t>
      </w:r>
      <w:r w:rsidRPr="00DD6781">
        <w:rPr>
          <w:rFonts w:ascii="PMingLiU" w:eastAsia="PMingLiU" w:hAnsi="PMingLiU" w:cs="Times New Roman"/>
          <w:sz w:val="22"/>
          <w:szCs w:val="22"/>
        </w:rPr>
        <w:t>來臺後分營零散而居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班兵由閩省各營抽調而來，到臺之後，新調班兵又分處在數營之中。</w:t>
      </w:r>
    </w:p>
    <w:p w14:paraId="3952A63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2BF750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5F980B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（三）漳泉兵散處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各府兵之中漳泉兵占臺灣班兵的比例在一半以上。漳泉兵，人素勇健，而俗好鬪，不僅與建寧、興化之兵積不能相容，漳泉兵之間復因彼此常械闕，以致在分派班兵時，漳人不居漳莊，泉人不戍泉莊。</w:t>
      </w:r>
    </w:p>
    <w:p w14:paraId="7FCB808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D0FE1D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558B52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福康安謹依高宗之意籌劃善後，他主張不派漳泉府各營兵，而改調督標、撫標、福州協、陸路提標等營兵丁，然而督、撫兩標之兵大半是福州人，而陸路提督駐劄在泉州，其兵丁仍然是漳泉兵多，且又不能不派漳泉兵，以免引起漳泉兵的猜疑。最好的辦法就是加入興化、延·平、建寧、邵武等府兵，來均勻派撥。</w:t>
      </w:r>
    </w:p>
    <w:p w14:paraId="57295E4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91362F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7C9C53A" w14:textId="77777777" w:rsidR="00322D49" w:rsidRPr="00DD6781" w:rsidRDefault="00322D49" w:rsidP="00322D49">
      <w:pPr>
        <w:pStyle w:val="Heading3"/>
      </w:pPr>
      <w:r w:rsidRPr="00DD6781">
        <w:tab/>
      </w:r>
      <w:r w:rsidRPr="00DD6781">
        <w:tab/>
      </w:r>
      <w:bookmarkStart w:id="48" w:name="_Toc221882992"/>
      <w:bookmarkStart w:id="49" w:name="_Toc221893819"/>
      <w:r w:rsidRPr="00DD6781">
        <w:rPr>
          <w:rFonts w:hint="eastAsia"/>
        </w:rPr>
        <w:t>5. 兵力來源</w:t>
      </w:r>
      <w:bookmarkEnd w:id="48"/>
      <w:bookmarkEnd w:id="49"/>
    </w:p>
    <w:p w14:paraId="02A00DD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綠營兵的來源有五：1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</w:t>
      </w:r>
      <w:r w:rsidRPr="00DD6781">
        <w:rPr>
          <w:rFonts w:ascii="PMingLiU" w:eastAsia="PMingLiU" w:hAnsi="PMingLiU" w:cs="Times New Roman"/>
          <w:sz w:val="22"/>
          <w:szCs w:val="22"/>
        </w:rPr>
        <w:t>令兵家子弟充陣行伍，原是清廷對綠營兵賞恤的一種方式，也是綠旗兵的主要來源。</w:t>
      </w:r>
    </w:p>
    <w:p w14:paraId="513F23A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E46B85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A1C000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2餘丁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向例各省綠營中，若有缺，皆准令兵丁的子弟挑補。在兵丁的子弟中，有由餘丁頂補，也有就年力強健者補</w:t>
      </w:r>
    </w:p>
    <w:p w14:paraId="1F3A25E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所謂餘丁，乃營中清出火糧給予兵家弟子，以貼補兵丁的不足（每月給五錢），並造就當兵的人材。</w:t>
      </w:r>
    </w:p>
    <w:p w14:paraId="14CDA1A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FC06CF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421615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3募民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兵家子弟往往是人材技藝並無足觀，因父兄在營伍之廕得食名糧。更有甚者，兵家因餉薄，將強壯子弟另尋別業，而以羸弱之子充補餘丁，久之，額兵之素質乃漸低。</w:t>
      </w:r>
    </w:p>
    <w:p w14:paraId="0FA08BD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D20ADC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9B6EDB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為了使非兵家子弟亦能補充營伍，在挑選餘丁之餘也募補外來的壯丁，只要有五人具保即可入營。</w:t>
      </w:r>
    </w:p>
    <w:p w14:paraId="49C9E06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0B2398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0563B7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綠營兵中，有部分是投誠的兵。另外，一遇戰事，清廷對於會被賊匪脅迫者，均以招兵的方式，使之入伍食糧</w:t>
      </w:r>
    </w:p>
    <w:p w14:paraId="773470B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1D4FB9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2C3B07B" w14:textId="77777777" w:rsidR="00322D49" w:rsidRPr="00DD6781" w:rsidRDefault="00322D49" w:rsidP="00322D49">
      <w:pPr>
        <w:pStyle w:val="Heading3"/>
      </w:pPr>
      <w:r w:rsidRPr="00DD6781">
        <w:tab/>
      </w:r>
      <w:r w:rsidRPr="00DD6781">
        <w:tab/>
      </w:r>
      <w:bookmarkStart w:id="50" w:name="_Toc221882993"/>
      <w:bookmarkStart w:id="51" w:name="_Toc221893820"/>
      <w:r w:rsidRPr="00DD6781">
        <w:rPr>
          <w:rFonts w:hint="eastAsia"/>
        </w:rPr>
        <w:t xml:space="preserve">6. </w:t>
      </w:r>
      <w:r w:rsidRPr="00DD6781">
        <w:t>班兵挑選原則</w:t>
      </w:r>
      <w:bookmarkEnd w:id="50"/>
      <w:bookmarkEnd w:id="51"/>
    </w:p>
    <w:p w14:paraId="3856517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臺灣班兵的挑選原則爲年力壯健（不得超過四十歲），有身家（指有父或有妻室的人），誠實安分，技藝嫺熟，通曉紀律，甫經班滿不准再派往，</w:t>
      </w:r>
    </w:p>
    <w:p w14:paraId="628073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4D399A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4BB59B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清廷雖訂了戍臺班兵的挑選標準，卻並未能確實執行。</w:t>
      </w:r>
    </w:p>
    <w:p w14:paraId="526E840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4CC98D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810AA86" w14:textId="77777777" w:rsidR="00322D49" w:rsidRPr="00DD6781" w:rsidRDefault="00322D49" w:rsidP="00322D49">
      <w:pPr>
        <w:pStyle w:val="Heading3"/>
      </w:pPr>
      <w:r w:rsidRPr="00DD6781">
        <w:tab/>
      </w:r>
      <w:r w:rsidRPr="00DD6781">
        <w:tab/>
      </w:r>
      <w:bookmarkStart w:id="52" w:name="_Toc221882995"/>
      <w:bookmarkStart w:id="53" w:name="_Toc221893821"/>
      <w:r w:rsidRPr="00DD6781">
        <w:rPr>
          <w:rFonts w:hint="eastAsia"/>
        </w:rPr>
        <w:t>9. 營的類別＝標、協、營、汛、塘、堆</w:t>
      </w:r>
      <w:bookmarkEnd w:id="52"/>
      <w:bookmarkEnd w:id="53"/>
    </w:p>
    <w:p w14:paraId="626AD3E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以高拱乾的臺灣府志（高志）所載的臺灣鎭所屬各營作藍本來說明營的類別較易明瞭。</w:t>
      </w:r>
    </w:p>
    <w:p w14:paraId="374F72F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DF992B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A7D75E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上可知，營的類別有五，一為標，二為協，三為營，四為汛，五爲塘，大抵專闖大員如總兵以上者方得建標；協的統帥為副將，專營則由參將管轄。汛由千、把總調度統籌。鎮對標有統屬權，對於協營等雖無從屬的關係，卻具有統屬的權力，於是為再寄一方的大將，在其轄區內，有管制所有軍隊的權力。</w:t>
      </w:r>
    </w:p>
    <w:p w14:paraId="6A21047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FB467F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7059E2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標＝總兵，分三營</w:t>
      </w:r>
    </w:p>
    <w:p w14:paraId="4D90870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首先看標，所謂標，為總兵直屬的軍隊，備調遣之用。</w:t>
      </w:r>
    </w:p>
    <w:p w14:paraId="3C98B0A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8BD7E0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8980B4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臺灣鎭標設有中左右三營，中營駐中路口，左營鎮北路，右營鎮南路口，皆係報部永鎭之地。</w:t>
      </w:r>
    </w:p>
    <w:p w14:paraId="6BF5D35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0B8EEE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1B195A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協＝分三營</w:t>
      </w:r>
    </w:p>
    <w:p w14:paraId="74C6953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第二是協，協的任務是協守本鎭的要害，如臺地設有水師協。</w:t>
      </w:r>
    </w:p>
    <w:p w14:paraId="015804C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8BC020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FA5FE0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協亦分營，臺協分中左右三營，澎湖協則分右左兩營。</w:t>
      </w:r>
    </w:p>
    <w:p w14:paraId="2E0EA50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2DDB6F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EBFF44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第三是營，營的任務是分守本鎭各地扼要的城邑、關隘，如臺灣有南路營、北路營。營大半只設一營，但也有再分為二營或三營的。</w:t>
      </w:r>
    </w:p>
    <w:p w14:paraId="750AE82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E796FB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3BFC53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3. 汛＝稽察奸宄</w:t>
      </w:r>
    </w:p>
    <w:p w14:paraId="7EFE24A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第四篇汛，汛通常是設在本鎮中較偏僻的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地</w:t>
      </w:r>
      <w:r w:rsidRPr="00DD6781">
        <w:rPr>
          <w:rFonts w:ascii="PMingLiU" w:eastAsia="PMingLiU" w:hAnsi="PMingLiU" w:cs="Times New Roman"/>
          <w:sz w:val="22"/>
          <w:szCs w:val="22"/>
        </w:rPr>
        <w:t>方，或者是較繁盛的市鎮，不必特建專營，卻仍須防守的就設汛。</w:t>
      </w:r>
    </w:p>
    <w:p w14:paraId="76D1DC2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BF8E11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5E056D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汛的組織大半由協、營分散出來，通常是幾十個兵士，由千總、把總帶領以駐防汛地，分布最廣。</w:t>
      </w:r>
    </w:p>
    <w:p w14:paraId="4A6F8EE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4CB15B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E0D758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若實際情況需要，鎭標兵亦得分汛。但標兵分汛，在綠營中並不是正常規制，鎭標兵防汛，無形中分散力量，無法機動的彈壓。</w:t>
      </w:r>
    </w:p>
    <w:p w14:paraId="1562D10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AF8CAB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586710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4. 塘＝護送公文</w:t>
      </w:r>
    </w:p>
    <w:p w14:paraId="11ABE90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第五是塘，塘和汛不同之處在於塘兵的主要任務除了稽察奸宄、護送行旅外，還要護送公文；且塘只安目兵，也不由千把總帶領，所謂設帶兵日汛，僅安兵者曰塘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。</w:t>
      </w:r>
      <w:r w:rsidRPr="00DD6781">
        <w:rPr>
          <w:rFonts w:ascii="PMingLiU" w:eastAsia="PMingLiU" w:hAnsi="PMingLiU" w:cs="Times New Roman"/>
          <w:sz w:val="22"/>
          <w:szCs w:val="22"/>
        </w:rPr>
        <w:t>塘大半由汛分出</w:t>
      </w:r>
    </w:p>
    <w:p w14:paraId="0B16605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47AE46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999852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5. 堆＝城內重要據點</w:t>
      </w:r>
    </w:p>
    <w:p w14:paraId="01972B4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此外還有「堆」，堆是城內重要據點，置兵戍守稱堆，臺灣府城內原設有嶽帝廟堆、府衙邊堆、十字街堆、關帝廟堆、開山宮堆等。</w:t>
      </w:r>
    </w:p>
    <w:p w14:paraId="1F63F60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8E2E72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3C9A7E2" w14:textId="77777777" w:rsidR="00322D49" w:rsidRPr="00DD6781" w:rsidRDefault="00322D49" w:rsidP="00322D49">
      <w:pPr>
        <w:pStyle w:val="Heading3"/>
      </w:pPr>
      <w:r w:rsidRPr="00DD6781">
        <w:tab/>
      </w:r>
      <w:bookmarkStart w:id="54" w:name="_Toc221882996"/>
      <w:bookmarkStart w:id="55" w:name="_Toc221893822"/>
      <w:r w:rsidRPr="00DD6781">
        <w:rPr>
          <w:rFonts w:hint="eastAsia"/>
        </w:rPr>
        <w:t>10. 陸軍</w:t>
      </w:r>
      <w:r w:rsidRPr="00DD6781">
        <w:t>兵種</w:t>
      </w:r>
      <w:r w:rsidRPr="00DD6781">
        <w:rPr>
          <w:rFonts w:hint="eastAsia"/>
        </w:rPr>
        <w:t>＝馬兵和步兵</w:t>
      </w:r>
      <w:bookmarkEnd w:id="54"/>
      <w:bookmarkEnd w:id="55"/>
    </w:p>
    <w:p w14:paraId="3A3A3E8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77D881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馬兵和步兵</w:t>
      </w:r>
    </w:p>
    <w:p w14:paraId="55DA223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綠營分成馬兵和步兵兩種</w:t>
      </w:r>
    </w:p>
    <w:p w14:paraId="2C602FC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1152F2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4BD859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馬兵，雍正三年設，雍正七年廢，林爽文後復設</w:t>
      </w:r>
    </w:p>
    <w:p w14:paraId="15BAB6B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對馬步兵比例的規定，並不按各鎮區的地理環境來做決定，而是由省區來決定</w:t>
      </w:r>
    </w:p>
    <w:p w14:paraId="37006D0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664506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16D0B8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福建的水師應不少於江南、浙江，照理說應該採馬一步九，何以竟用馬二步八？其道理在於福建經制額兵設立於順治七年（1650），這時東南沿海，尙在明鄭控制之下，所以只在福州設水師，故水師稀少乃多置馬兵6。等到掃除了鄭氏的勢力，並收復臺灣後，閩省的水師乃日增，</w:t>
      </w:r>
    </w:p>
    <w:p w14:paraId="7F6130C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E986B2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853879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拿臺灣營制來說，雍正初年設馬兵三百名，以當時臺灣經制兵萬餘人而言，還不到百分之三</w:t>
      </w:r>
    </w:p>
    <w:p w14:paraId="47849BB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555C33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62F271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馬兵的花費較大，除馬兵本身餉厚外，馬也要馬乾銀。</w:t>
      </w:r>
    </w:p>
    <w:p w14:paraId="59FB7ED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03DBDA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BA13DF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雖然，清廷將綠營兵分成馬兵、戰兵、守兵，其所以分成三級，只是兵士晉升之階，並不完全為戰鬭而設，馬、戰、守兵之間的關係是：馬兵之於戰兵，戰兵之於守兵。三者除了薪俸有差別外，其戰力也稍有不同。</w:t>
      </w:r>
    </w:p>
    <w:p w14:paraId="73D3944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6EB8C2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56CAED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戍臺班兵中，最值得注意的是臺灣的馬兵，因為臺灣不產馬，因此在配馬、養馬、倒馬上都和內地的馬政有不同之處，故先由馬的使用說起，再敍述馬兵設立的情形。</w:t>
      </w:r>
    </w:p>
    <w:p w14:paraId="157BBBC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6DEB28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874CA7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臺灣在營制甫設之際，並沒有設置馬兵，因為臺灣不產馬，地形、氣候也不適合養馬。但是馬兵在綠營中是屬於最精銳的機動化部隊，對於臨陣時馳擊衝突尤資提禦，沒有馬兵，終是一種缺憾！</w:t>
      </w:r>
    </w:p>
    <w:p w14:paraId="638787F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1775DE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B594A1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朱一貴事件平定後，藍廷珍受命為臺灣總兵，族弟藍鼎元佐幕，他以為臺灣少了馬兵，軍容不够壯盛，建議在臺增置馬兵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聖祖頗不以增馬兵為然，臺地設馬兵之議逐胎死腹中。</w:t>
      </w:r>
    </w:p>
    <w:p w14:paraId="6B7C4DE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AC4EF2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016B3F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</w:rPr>
        <w:t>當</w:t>
      </w:r>
      <w:r w:rsidRPr="00DD6781">
        <w:rPr>
          <w:rFonts w:ascii="PMingLiU" w:eastAsia="PMingLiU" w:hAnsi="PMingLiU" w:cs="Times New Roman"/>
          <w:sz w:val="22"/>
          <w:szCs w:val="22"/>
        </w:rPr>
        <w:t>藍廷珍升任為福建水師提督後，於雍正二年（1724）再度提出臺灣增兵及設馬兵的建議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以當時臺地額兵一萬人估算，臺地當設馬五百匹，而設馬匹後對偵探追逐將有莫大的幫助，世宗批曰：「臺灣養馬水土不宜，亦可不必®」。</w:t>
      </w:r>
    </w:p>
    <w:p w14:paraId="5202983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8966A7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D804EE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翌年，素為世宗所信任的巡臺滿御史禪濟布基於臺地的需要，再度要求由閩省四十三營中撥馬兵三百名戍臺，立刻得到世宗首肯，是年年底，第一批馬一百二十匹抵臺入營，這是清代臺灣軍事史上第一次出現馬兵。</w:t>
      </w:r>
    </w:p>
    <w:p w14:paraId="4E6083D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7AE62E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814768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雍正七年（1729）閩浙總督高其倬建議增兵以敷佈防，高其倬想起在臺地用處不大的馬兵。據他的觀察：「臺灣多雨，春夏秋三時皆泥深水大，馬無所用，惟間方能乘騎遠出。而入山征剿匪，兵丁仍皆下馬步行，於營伍不甚有益。」決定裁掉餉厚的馬兵三百名，而改置戰兵三百名、守兵四百名，仍由內地各營撥來，</w:t>
      </w:r>
    </w:p>
    <w:p w14:paraId="34131D1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C50AAB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DB3004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漳人林爽文糾眾起事，在經一年的圍剿下，清兵仍未克奏功，派福康安帶侍衞來臺征剿，此役馬兵衝鋒陷陣，所向無敵，締造輝煌的戰果。</w:t>
      </w:r>
    </w:p>
    <w:p w14:paraId="771DB78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A16577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626242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事平，福康安決定在臺設置馬兵，特命闢臺地的道路為一丈五尺，以利馬的馳騁。</w:t>
      </w:r>
    </w:p>
    <w:p w14:paraId="1045E7A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4D4B25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ECA375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此次戰役調赴臺地的馬匹一共有四百十一匹，後因水土不服及南北征伐，只剩一百一十四匹，其中十四匹配還漳州鎮標，剩下的一百匹則給予馬乾在臺試養。</w:t>
      </w:r>
    </w:p>
    <w:p w14:paraId="3EBA54A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D4F810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E1515D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福康安去職後高宗易以覺羅伍拉納出任閩浙總督，時臺鎭奎林呈報督撫在臺地所試養的馬一百匹，除倒二十七匹外，均尙壯，證明臺灣可以養馬。覺羅伍拉納據此乃奏請設馬兵三百人，並決定了以下事項</w:t>
      </w:r>
    </w:p>
    <w:p w14:paraId="49F403C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142540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89F06E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臺灣的馬兵始設於雍正三年（1725），旋於七年汰，故乾隆五十五年（1790）由覺羅伍拉納主持下，所建置的營兵，實奠定了臺灣馬兵的規制</w:t>
      </w:r>
    </w:p>
    <w:p w14:paraId="67D8D51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474836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4E25719" w14:textId="77777777" w:rsidR="00322D49" w:rsidRPr="00DD6781" w:rsidRDefault="00322D49" w:rsidP="00322D49">
      <w:pPr>
        <w:pStyle w:val="Heading3"/>
      </w:pPr>
      <w:r w:rsidRPr="00DD6781">
        <w:tab/>
      </w:r>
      <w:bookmarkStart w:id="56" w:name="_Toc221882997"/>
      <w:bookmarkStart w:id="57" w:name="_Toc221893823"/>
      <w:r w:rsidRPr="00DD6781">
        <w:rPr>
          <w:rFonts w:hint="eastAsia"/>
        </w:rPr>
        <w:t xml:space="preserve">11. </w:t>
      </w:r>
      <w:r w:rsidRPr="00DD6781">
        <w:t>水師</w:t>
      </w:r>
      <w:r w:rsidRPr="00DD6781">
        <w:rPr>
          <w:rFonts w:hint="eastAsia"/>
        </w:rPr>
        <w:t>＝兵餉少，船戶不願入伍，需設特殊待遇</w:t>
      </w:r>
      <w:bookmarkEnd w:id="56"/>
      <w:bookmarkEnd w:id="57"/>
    </w:p>
    <w:p w14:paraId="7A34088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93861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來瀝</w:t>
      </w:r>
    </w:p>
    <w:p w14:paraId="42F90E8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水師兵的拔補和陸路兵有所不同，水師中兵家弟子不多，大多係雇募沿海地區的居民而來。閩省濱海，因多船戶，能操舟把舵之人往往應私船之募所得較多，固不願入伍充當水師，領取微薄的兵餉。</w:t>
      </w:r>
    </w:p>
    <w:p w14:paraId="67B019A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9D5F59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03C53D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然技藝次應募水師者，仍不乏其人，清廷也立下慎選水師兵章程以控制兵的品質。</w:t>
      </w:r>
    </w:p>
    <w:p w14:paraId="356A183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2306C3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6B38F0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lastRenderedPageBreak/>
        <w:t>水師兵的來源除兵家子弟外，大致有三：1．投誠之兵有兩種，一為清初招撫的前明精壯水軍R、為投誠的海盜。2．沿海省分之人福建、廣東等濱海省分，其進士、舉人、生員、監生、兵民，若有熟諳水性、熟習水務，而願赴巡哨船艦出力之人亦可加入。</w:t>
      </w:r>
    </w:p>
    <w:p w14:paraId="4184049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0B031E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2763A3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兵餉少，船戶不願入伍，人才少</w:t>
      </w:r>
    </w:p>
    <w:p w14:paraId="0CA5042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清代的水師兵丁一直無法在海上與來犯的敵人一搏的原因，除了器不如人外，兵技不如人亦是重要的因素之一。</w:t>
      </w: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19D819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281E74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尤其舵工在水師中的地位更為重要。但是舵工的人材有限，往往供不應求，</w:t>
      </w:r>
    </w:p>
    <w:p w14:paraId="4C936D7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EDAFE5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25C427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世宗本著猜忌臺人的心理，深恐「．．．．．．若不更換內地兵丁，而常令彼地之人執其事，似有未梗」。訂定辦法，由僱募之人（約三十人）來教導選出來之兵丁，在換班時裁撤僱募之人，留受教的三十人主舵，再由這三十人敎習後班兵丁，亦即留到六年後才換班。</w:t>
      </w:r>
    </w:p>
    <w:p w14:paraId="686EE0E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0B668D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0E1BE8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世宗雖然知道舵工難求，卻只予隨丁之餉，故應募者皆非最佳人選，在無名師的指點下，由兵丁訓練成的舵工，其技藝也可想而知。</w:t>
      </w:r>
    </w:p>
    <w:p w14:paraId="1F58000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E0561C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F84342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欲得眞正的舵工人材，利既不得，惟有給予功名，或增給米糧。先是雍正九年（1731）福建總督劉世明將舵工的伙糧改成隨糧®，</w:t>
      </w:r>
    </w:p>
    <w:p w14:paraId="0DD2A75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56AC4B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C089F7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乾隆五十五年（1790），高宗鑒於楊廷的改革收效不大，再嚴令統兵官切實加以訓練，不料日久生玩，舵工竟不可用，而必得招募商船的舵工。但官家舵工只按隨丁例，給隨糧、炊糧，與商船所給的相較懸殊太多，故又加給守糧二分以示優遇。</w:t>
      </w:r>
    </w:p>
    <w:p w14:paraId="01DA073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453E6A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1C38EE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嘉慶十一年（1806），兵對於操駕之事愈來愈生疏，舵工的訓練更視為具文，福建水師愈形破敗，蔡牽逐乘隙覬覦沿海。為提高舵工之素質，加強水師兵的戰技，招募優良的舵工實刻不容緩，但因舵工所得不多，要吸引舵工，唯有「動之以名」了。</w:t>
      </w:r>
    </w:p>
    <w:p w14:paraId="064EDBD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A53798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F69138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設特殊待遇招水師</w:t>
      </w:r>
    </w:p>
    <w:p w14:paraId="4D1E9DF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清廷水師不強，故歷代君王莫不注意水師人材的培養，以聖祖為例，他十分注重水師，更注意臺灣的情勢。但水師常缺多人少的現象，故給水師特別的優待以廣招徠為較好的方法，是以陸路人員紛紛呈改水師。</w:t>
      </w:r>
    </w:p>
    <w:p w14:paraId="2AA020D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C17E25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B5228F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1．陞途較速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 xml:space="preserve"> </w:t>
      </w:r>
      <w:r w:rsidRPr="00DD6781">
        <w:rPr>
          <w:rFonts w:ascii="PMingLiU" w:eastAsia="PMingLiU" w:hAnsi="PMingLiU" w:cs="Times New Roman"/>
          <w:sz w:val="22"/>
          <w:szCs w:val="22"/>
        </w:rPr>
        <w:t>以臺灣為例，水師千總三年郎俸滿題陞，陸路千總三年卽使俸滿題陞</w:t>
      </w:r>
    </w:p>
    <w:p w14:paraId="39F9BED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D1BA37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85ABFC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2．在部候補得缺較早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水師人數少，故在部候補時得缺較早。</w:t>
      </w:r>
    </w:p>
    <w:p w14:paraId="7C7C344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3EF1CE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733B25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3．可越缺陞補</w:t>
      </w:r>
    </w:p>
    <w:p w14:paraId="254D7BD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8949E7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890911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但雖有各種優遇，清廷的水師依然不強，其敗壞的情況如：1．水師兵的強悍勇於私湖事，怯於公戰。如乾隆末年緬匪時用福建水師，竟沿途滋事，割民夫雙耳；及至隨京打仗，又復怯懦。</w:t>
      </w:r>
    </w:p>
    <w:p w14:paraId="0D1A6F2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A27F30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9A4348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2．船政不修如修戰船，武索取規費，以致船雖修而未能</w:t>
      </w:r>
    </w:p>
    <w:p w14:paraId="2B80141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B8F38D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083F6A1" w14:textId="77777777" w:rsidR="00322D49" w:rsidRPr="00DD6781" w:rsidRDefault="00322D49" w:rsidP="00322D49">
      <w:pPr>
        <w:pStyle w:val="Heading3"/>
      </w:pPr>
      <w:r w:rsidRPr="00DD6781">
        <w:tab/>
      </w:r>
      <w:bookmarkStart w:id="58" w:name="_Toc221882998"/>
      <w:bookmarkStart w:id="59" w:name="_Toc221893824"/>
      <w:r w:rsidRPr="00DD6781">
        <w:rPr>
          <w:rFonts w:hint="eastAsia"/>
        </w:rPr>
        <w:t>12. 營務人員</w:t>
      </w:r>
      <w:bookmarkEnd w:id="58"/>
      <w:bookmarkEnd w:id="59"/>
    </w:p>
    <w:p w14:paraId="1199619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442D03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除了經制的額兵外，綠營尙有字識、斗級、號令手等人員，</w:t>
      </w:r>
    </w:p>
    <w:p w14:paraId="523B152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FA6D84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EC3D93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而綠營將升中除了各級將領外，尙有負責傳宣號令，承辦公務，支發餉項的各營中軍。中軍大抵是由副將以下的參、遊、都、守來擔任，各依其營之最高統帥為誰而異，如臺灣總兵的中軍，因初創時營中沒有都司，因此中軍都由遊擊來擔任；有</w:t>
      </w:r>
    </w:p>
    <w:p w14:paraId="3A71AA8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5A83E9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275BAC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字識（有時稱稿識、稿字識）簡而言之，就是軍中文書的書記</w:t>
      </w:r>
    </w:p>
    <w:p w14:paraId="498B96F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B2C96A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89C01E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字識在營中的比例為：每兵一百名，衝繁營分不得過三名，簡僻營分不得過二名，若按臺地兵一萬名來估計，字識至少要二百五十名以上宣。</w:t>
      </w:r>
    </w:p>
    <w:p w14:paraId="240192B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B677A1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BC3698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臺地的字識，除了辦理營中公務外，在地方官赴鄉查辦時，充當引路通事，並有宣講聖諭廣訓、講明行軍紀律的責任。</w:t>
      </w:r>
    </w:p>
    <w:p w14:paraId="12B3F0C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C27E31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13F03E7" w14:textId="77777777" w:rsidR="00322D49" w:rsidRPr="00DD6781" w:rsidRDefault="00322D49" w:rsidP="00322D49">
      <w:pPr>
        <w:pStyle w:val="Heading3"/>
      </w:pPr>
      <w:r w:rsidRPr="00DD6781">
        <w:tab/>
      </w:r>
      <w:bookmarkStart w:id="60" w:name="_Toc221882999"/>
      <w:bookmarkStart w:id="61" w:name="_Toc221893825"/>
      <w:r w:rsidRPr="00DD6781">
        <w:rPr>
          <w:rFonts w:hint="eastAsia"/>
        </w:rPr>
        <w:t>13. 班兵的職責</w:t>
      </w:r>
      <w:bookmarkEnd w:id="60"/>
      <w:bookmarkEnd w:id="61"/>
    </w:p>
    <w:p w14:paraId="2985910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418B646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62" w:name="_Toc221883000"/>
      <w:r w:rsidRPr="00DD6781">
        <w:rPr>
          <w:rFonts w:hint="eastAsia"/>
        </w:rPr>
        <w:t>1. 作戰</w:t>
      </w:r>
      <w:bookmarkEnd w:id="62"/>
    </w:p>
    <w:p w14:paraId="431545E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由上可知，班兵的任務有戰時和平時之分，戰時的職責就是作戰，平時則分成差役、防汛和巡防三個主要任務。</w:t>
      </w:r>
    </w:p>
    <w:p w14:paraId="2227FB7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2E7262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8AF6DCD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63" w:name="_Toc221883001"/>
      <w:r w:rsidRPr="00DD6781">
        <w:rPr>
          <w:rFonts w:hint="eastAsia"/>
        </w:rPr>
        <w:t>2. 差役</w:t>
      </w:r>
      <w:bookmarkEnd w:id="63"/>
    </w:p>
    <w:p w14:paraId="6D141DD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綠營兵的差役有六：（解就是將某物或某人解到某地，或是護送官員的家口都屬此類，其中最重要的是1．解餉：臺灣孤立海外，一年額徵的稅不足為全軍之餉，因此必須到福州省城頜餉，頜餉因額數的多寡而決定派出武的大小。</w:t>
      </w:r>
    </w:p>
    <w:p w14:paraId="37C9050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5D22A5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AB02FA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2．解犯：解犯是將案情重大的犯人解回內地，由按察使、巡撫、總督等再行審訊；或將已定刑的囚徒發配，</w:t>
      </w:r>
    </w:p>
    <w:p w14:paraId="34216C9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14FC2E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BF5274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3．護送大員：則為大員出巡、履任時，兵丁負護衞之責</w:t>
      </w:r>
    </w:p>
    <w:p w14:paraId="36EFD4D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9C3F9A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E4DE13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6。（守護的範圍很廣，守城門、倉庫，或者是防、防止人民越界都屬之。臺灣鎮標三營原在府城有守門、守倉之責，為使鎮標兵丁只操不差，乃設立城守兩營來代替其差役。</w:t>
      </w:r>
    </w:p>
    <w:p w14:paraId="6CC71CB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DA5180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197C14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防番則因臺地生熟番分界，或築土牛溝，或勒石為界，界內由生番探捕，但往往有奸民越界私墾，或與番交易。汛兵的任務之一，乃在防止人民越界7。</w:t>
      </w:r>
    </w:p>
    <w:p w14:paraId="25DF6B0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71902D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58FE20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bookmarkStart w:id="64" w:name="_Toc221883002"/>
      <w:r w:rsidRPr="00DD6781">
        <w:rPr>
          <w:rFonts w:ascii="PMingLiU" w:eastAsia="PMingLiU" w:hAnsi="PMingLiU" w:hint="eastAsia"/>
          <w:sz w:val="22"/>
          <w:szCs w:val="22"/>
        </w:rPr>
        <w:t>1. 差役原因</w:t>
      </w:r>
      <w:bookmarkEnd w:id="64"/>
    </w:p>
    <w:p w14:paraId="5BDE14A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由上所見班兵的差務，均非必由班兵來做，只需由差役來行即可。但歷來差役均歸於民政而不屬於兵政，何以清廷必欲以兵來執行？那是因清初經費不足所使然。</w:t>
      </w:r>
    </w:p>
    <w:p w14:paraId="71CB582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100E7C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AC92FB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lastRenderedPageBreak/>
        <w:t>臺灣民壯初亦擔任城守、庫獄、逐捕盜賊、起解人犯、護送銀鞘等差使，始因其大半為無賴流寓之人，常滋事擾民，故澎湖通判、臺灣府經歷、臺鳳諸彰四縣典史民壯四十四名，改由派撥，不由應募。</w:t>
      </w:r>
    </w:p>
    <w:p w14:paraId="53373DB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94779F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61E9C1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乾隆年間，在各署當差的，總兵署有三百人，副將到守備一次酌減，然每署不少於三十人。鎭標兵在城內共有二千七百餘名，扣去在衙門當差者，只剩下三分之二。這些當差的兵，若不願應差，可以出一筆錢，由別人頂名代替，稱包差®。</w:t>
      </w:r>
    </w:p>
    <w:p w14:paraId="2F573AB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074F4F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1E7A50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來臺的班兵中，汀州兵善於製造皮箱、皮毯，都在皮貨舖中幫忙，憚於差操拘束，每月出錢六百文，雇請同安營兵丁替代上班。在臺灣的包差現象，以漳、泉、汀三府兵較多，包差因之成為臺灣班兵制中一個最大的弊病。</w:t>
      </w:r>
    </w:p>
    <w:p w14:paraId="0EB358A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15C1D3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5D8883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再說鎭標中左右三營之兵，一向設有千、把輪月稱個月，不但要在署應差，若上過往，要收拾演武廳，甚至預備總兵、將備等茶水點心。兵習於應差，而不事操練，以致軍力弱，乾隆年間情形最為嚴重，林爽文乃趁機發難，清廷終需由內地派出大軍方得消滅亂事。</w:t>
      </w:r>
    </w:p>
    <w:p w14:paraId="2EEE6E4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C09CB3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EC6285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bookmarkStart w:id="65" w:name="_Toc221883003"/>
      <w:r w:rsidRPr="00DD6781">
        <w:rPr>
          <w:rFonts w:ascii="PMingLiU" w:eastAsia="PMingLiU" w:hAnsi="PMingLiU" w:hint="eastAsia"/>
          <w:sz w:val="22"/>
          <w:szCs w:val="22"/>
        </w:rPr>
        <w:t>2. 緝捕</w:t>
      </w:r>
      <w:bookmarkEnd w:id="65"/>
    </w:p>
    <w:p w14:paraId="43067B4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由於臺灣道標自康熙六十一年（1722）起裁撤，直到光緒年間才恢復，且差役不足，因此營兵往往需負緝捕的責任。</w:t>
      </w:r>
    </w:p>
    <w:p w14:paraId="6AB34AC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B495A4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81A7F9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10察奸察奸乃查察奸人。奸人的性質可分為三，第一種最嚴重的是豎旗謀反，如朱一貴、林爽文之流；其次則聚眾滋事如漳泉械鬥等，其次則是犯禁，如窩娼、賭博等等。</w:t>
      </w:r>
    </w:p>
    <w:p w14:paraId="3B9E67B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6FD2AA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95AF0D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bookmarkStart w:id="66" w:name="_Toc221883004"/>
      <w:r w:rsidRPr="00DD6781">
        <w:rPr>
          <w:rFonts w:ascii="PMingLiU" w:eastAsia="PMingLiU" w:hAnsi="PMingLiU" w:hint="eastAsia"/>
          <w:sz w:val="22"/>
          <w:szCs w:val="22"/>
        </w:rPr>
        <w:t>3. 傳遞消息</w:t>
      </w:r>
      <w:bookmarkEnd w:id="66"/>
    </w:p>
    <w:p w14:paraId="30D702B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主要由塘兵和跑兵擔任。臺厦間公文的往來，向來是由提塘來收發。一到臺地，則由塘兵塘遞送，在塘之兵大約在一人至五人之間。諸羅縣志稱：「設塘之地則鎭標之汛地也，塘汛稽查奸宄、護送行旅，傳遞公文，是其分內」，在臺灣郵政尙未開創之前，原設有正站和腰站，站有站兵，或稱跑兵，用來運送公文，傳遞消息。跑兵的業務性質，類似今日的郵差。跑兵必需足額才能迅速遞送消息。</w:t>
      </w:r>
    </w:p>
    <w:p w14:paraId="4390C5D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402468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659AF0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bookmarkStart w:id="67" w:name="_Toc221883005"/>
      <w:r w:rsidRPr="00DD6781">
        <w:rPr>
          <w:rFonts w:ascii="PMingLiU" w:eastAsia="PMingLiU" w:hAnsi="PMingLiU" w:hint="eastAsia"/>
          <w:sz w:val="22"/>
          <w:szCs w:val="22"/>
        </w:rPr>
        <w:t>4. 興建工事</w:t>
      </w:r>
      <w:bookmarkEnd w:id="67"/>
    </w:p>
    <w:p w14:paraId="399D23B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六興建工事就是擔任工兵，興建公共工程。臺灣因人工貴，往往使兵負版築之責，或修鐵路、礮臺、碉樓。</w:t>
      </w:r>
    </w:p>
    <w:p w14:paraId="5C6F305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09D664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16A4768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68" w:name="_Toc221883006"/>
      <w:r w:rsidRPr="00DD6781">
        <w:rPr>
          <w:rFonts w:hint="eastAsia"/>
        </w:rPr>
        <w:t xml:space="preserve">2. </w:t>
      </w:r>
      <w:r w:rsidRPr="00DD6781">
        <w:t>訓練</w:t>
      </w:r>
      <w:r w:rsidRPr="00DD6781">
        <w:rPr>
          <w:rFonts w:hint="eastAsia"/>
        </w:rPr>
        <w:t>＝軍器＋陣式</w:t>
      </w:r>
      <w:bookmarkEnd w:id="68"/>
    </w:p>
    <w:p w14:paraId="0542137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軍器的訓練綠營的訓練可分成軍器的訓練和陣式訓練二種。</w:t>
      </w:r>
    </w:p>
    <w:p w14:paraId="52F05B1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9E2A1E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669BEA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綠營常用的兵器是鳥槍、弓箭，至於長矛、藤牌則只能令十分之一的人學習®。因為長矛是弓箭兵兼習之藝，臨敵時齊刺方用，故限之10。</w:t>
      </w:r>
    </w:p>
    <w:p w14:paraId="11C4258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CE04E2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42260F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牌兵在清初征羅剎時會立大功，故亦為兵丁必練的武器之一。雖到了清末藤牌已無實效，仍照常操練，臺灣亦然。</w:t>
      </w:r>
    </w:p>
    <w:p w14:paraId="25EFC6A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AA5522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34D9FA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清代在歷次討的行動中，兵損將折，一因主其事者不詳地勢，一因番人的武器除了槍之外，還有竹箭、鏢刀，可傷人於百步之外，要破此器需要用鈎鐮槍和藤牌。藤牌雖不能禦槍，但可禦鏢箭</w:t>
      </w:r>
    </w:p>
    <w:p w14:paraId="43F36CE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CA6284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D63C20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陣式的訓練陣式，簡言之就是作戰的行列，也可稱做形。</w:t>
      </w:r>
    </w:p>
    <w:p w14:paraId="37181E4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34D599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971BAC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以臺灣郡城的操練來說，合操的共有臺灣鎭標中、左、右，城守，臺協水師中、右兩營，共水陸六營合操。</w:t>
      </w:r>
    </w:p>
    <w:p w14:paraId="5B168F5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B853DB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19E6CA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由他們的分可以看出，臺營使用的兵器為弓箭、藤牌、鳥槍、大；各分成馬兵二、弓箭手四隊、藤牌手四隊、鳥槍手十二隊、大手四隊，共二十六隊。</w:t>
      </w:r>
    </w:p>
    <w:p w14:paraId="05BB193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5C2FE9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4ADB5C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訓練的陣式有陳師鞠旅陣、三進四連環陣等，藤牌小隊亦各有其操法2。這些操法對臨陣是否有用，則不得而知，且操演往往只流於一種花式，</w:t>
      </w:r>
    </w:p>
    <w:p w14:paraId="2722914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42CBE7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393BB5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這樣的陣式，實無法訓練出臨陣的士兵，於是又有行圍之諭。</w:t>
      </w:r>
    </w:p>
    <w:p w14:paraId="0587BA6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307A0C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6AF6FC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此中所說的行圍和今日演習的用意應該是相同的。但臺灣總兵李有用呈請在臺灣亦行圍，卻不獲准。臺灣兵既無行圍的機會，一切經驗只有由實際的戰爭中得到，</w:t>
      </w:r>
    </w:p>
    <w:p w14:paraId="635EC57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5CAEA6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48E7E42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69" w:name="_Toc221883007"/>
      <w:r w:rsidRPr="00DD6781">
        <w:rPr>
          <w:rFonts w:hint="eastAsia"/>
        </w:rPr>
        <w:t>3. 防汛＝維持地方治安</w:t>
      </w:r>
      <w:bookmarkEnd w:id="69"/>
    </w:p>
    <w:p w14:paraId="398E567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防汛和今天警察機關在各地設立派出所的情況很像，警察日常執行的任務，也就是清代綠營兵的工作。他們在地工作的項目有四：緝捕盜賊、防守驛道、護衞行人、稽查宄。</w:t>
      </w:r>
    </w:p>
    <w:p w14:paraId="2498A8D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F92192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2DA8C0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在臺灣的汛兵亦同，其主要的任務除上述外，尙有三：1．查驗無照偷渡臺灣者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清初以迄中葉，臺灣對大陸人民來說，只是有限度的開放。內地人民想到臺灣，必須有地方官給的照票。若無照偷渡，則不但搭載無照船客的船主受罰，船客也必須刺字逐水。</w:t>
      </w:r>
    </w:p>
    <w:p w14:paraId="453A091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E7B5B1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D629A3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2．查驗私越口岸的船隻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清廷為方便檢查來往的船隻，因此設立所謂「正口」，作為臺閩之間商、漁船往來的入口地。乾隆中葉以前，閩省只有廈門，而臺灣只有鹿耳門一港，以後才投陸續開了兩個口岸。但福建濱海，臺灣亦四面皆海，無處不可上岸，爲了禁止不合法的渡海者，於是設置了規條。</w:t>
      </w:r>
    </w:p>
    <w:p w14:paraId="0AC2D21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F01EF2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418E1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3．會唷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，</w:t>
      </w:r>
      <w:r w:rsidRPr="00DD6781">
        <w:rPr>
          <w:rFonts w:ascii="PMingLiU" w:eastAsia="PMingLiU" w:hAnsi="PMingLiU" w:cs="Times New Roman"/>
          <w:sz w:val="22"/>
          <w:szCs w:val="22"/>
        </w:rPr>
        <w:t>不論天候風雨寒暑，在兩汛交界處，每五天，兩汛兵會一次，並需將巡哨的範圍、時間報明。</w:t>
      </w:r>
    </w:p>
    <w:p w14:paraId="45F565E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253C67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2F23BE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羅爾綱進一步指出，防汛制度最大的功能就是防盜，防盜必須密於稽查，稽查又必須分段責成，綠營塘汛的布置正是為便於稽查而設。既以防盜為其主要目的，因此兵丁必須要熟習當地的地形，才能事半功倍，要汛兵熟悉地勢的先決條件就是不准隨意更調升。</w:t>
      </w:r>
    </w:p>
    <w:p w14:paraId="71F17B1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80CF21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3AFF4B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汛地的布置汛地設置地點以沿海口岸為最多，內地亦設汛或塘。以上噶瑪蘭營設置塘的情形，可知少則十里，多則六十里一定設塘汛。</w:t>
      </w:r>
    </w:p>
    <w:p w14:paraId="104B9ED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01A7FB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3A1895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由上述艋舺營和噶瑪蘭營的塘汛分布，可以得到兩項認識：1．營內所屬的汛塘非各自獨立，而是互相聯繫的，他們之間的距離，少則十里，多也不過三、四十里。</w:t>
      </w:r>
    </w:p>
    <w:p w14:paraId="771F630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A266D1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F32EC2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．水師塘汛和陸路塘汛互相配合。由艋舺營和艋舺滬尾水師營的配置可以明白。在所在的駐兵，大汛地不逾二百人，小汛則不少於十名，塘兵例在十人以下，但汛塘並不是一成不變的，他常因種種原因而裁撤或另置，分析其因素可得二：1汛地的重要性已消失，故裁撤，或易置另一較具重要性的汛地。</w:t>
      </w:r>
    </w:p>
    <w:p w14:paraId="5F99AEB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5D07E9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A94639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2汛地分散，雖對各地的捕務不無幫助，但從另方面來看，兵力的分散，亦犯了兵家大忌，與其零散而多置，不如少置而多兵。</w:t>
      </w:r>
    </w:p>
    <w:p w14:paraId="39BD1BF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6E71F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BA808B7" w14:textId="77777777" w:rsidR="00322D49" w:rsidRPr="00DD6781" w:rsidRDefault="00322D49" w:rsidP="00322D49">
      <w:pPr>
        <w:pStyle w:val="Heading4"/>
      </w:pPr>
      <w:r w:rsidRPr="00DD6781">
        <w:tab/>
      </w:r>
      <w:r w:rsidRPr="00DD6781">
        <w:tab/>
      </w:r>
      <w:bookmarkStart w:id="70" w:name="_Toc221883008"/>
      <w:r w:rsidRPr="00DD6781">
        <w:rPr>
          <w:rFonts w:hint="eastAsia"/>
        </w:rPr>
        <w:t>4. 巡防＝山＋海</w:t>
      </w:r>
      <w:bookmarkEnd w:id="70"/>
    </w:p>
    <w:p w14:paraId="48631C1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由於汛、塘的安置只在通衢要道，近海港，或沿山險要之地，防守的只是點而不是面，只有定期巡防方能達成面的效果。既有巡防，則各鎭在邊界就可約期會唷，這種制度稱做巡防。</w:t>
      </w:r>
    </w:p>
    <w:p w14:paraId="1D3A50E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13DF1D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07311E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巡防依各省的地理環境而分成巡海、巡山、巡江。臺灣屬於巡海的地方，其嗆巡自以巡海為主，然因地方特殊，也有巡山之舉。</w:t>
      </w:r>
    </w:p>
    <w:p w14:paraId="7983AEF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BDC8CA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70CC8C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1．巡山臺地有原住民，以其漢化的深淺而分成熟番、生番。熟番向化，在平林爽文事件時會立下不少汗馬功勞，是故特設屯升給予糧食，令其守隘。</w:t>
      </w:r>
    </w:p>
    <w:p w14:paraId="708003B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A1A5F0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0BBDB7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山胞因習性與漢人不同，漢人又屢入山抽藤，或充當番割常引起番漢間的衝突。割並非老老實實做生意，他們「純用術，以其利，卒之無如何，報以一殺」＠，久而久之造成民番之間的惡感，故俗話說：「十充番割，九爲番殲」，。因此如何使民人不因利而私越民界限，免受番人的攻擊，或禁止割做違法的勾當，就必須對入山隘口加以嚴防。故兵每五日會一次之時，必須在各個隘口巡防稽察，以杜兪越。</w:t>
      </w:r>
    </w:p>
    <w:p w14:paraId="21DF5B4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0BE17C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7A2E45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2．巡磺山臺灣產硝磺，硝磺爲製火藥的原料之一，故卽使臺地的火藥不足，因怕人民恃火藥以生事。也不准在臺灣採取，臺地硫磺的產量豐富，康熙中葉，杭州郁永和因福州省城火藥爆炸磺的存量減少，乃到臺采硫。他將采的過程寫成一書，叫裨海紀遊，也有抽出書中的一部分而稱采硫日記者。據云：「臺地環海，地多斥鹵，民間築土牆，氣蒸日晒，取腦土煎之即可成。又淡水廳屬之金包里、大磺山、東瓜湖、北投山，為產磺之區，而有磺窟、湯窟之分。滿地磺花，結成磺土者爲磺窟，取磺窟之土，及湯窟邊外之磺花煎之，皆可成」。</w:t>
      </w:r>
    </w:p>
    <w:p w14:paraId="6F1FB10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DD7534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8A3914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巡海，可知水師巡海的目的有三：1．查奸宄2．熟習沙線港3．訓練攻防戰技，所以巡海是水師兵最主要的任務。</w:t>
      </w:r>
    </w:p>
    <w:p w14:paraId="7608541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88FACC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AE4632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剛收入版圖時，水師的巡哨往往只在本汛洋面，沒有和他營會唷。陳瓊為臺廈道時，鑒於臺灣、金門、廈門與沿海邊境，其患在於敵人突然入寇，若要防臺厦海賊，必須剷除海外、在沿海島澳或無人注意的海岸之基地。然而臺澎水師哨船不能經年在海上，若水師提標和臺澎水師能定期會唷，輪流巡防，以旗驗，則可常年啃巡海上，消滅賊寇的老巢。基地既燬，自不易在海上肆虐。陳瑤的提議，兵部准行，由水師提督五營、澎協二營、臺協三營分駕兵船，船各書本營旗號，以交旗驗，每月會一次。</w:t>
      </w:r>
    </w:p>
    <w:p w14:paraId="26BD8C1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0B51B6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EE9740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D15AF3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theme="majorBidi"/>
          <w:color w:val="000000" w:themeColor="text1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br w:type="page"/>
      </w:r>
    </w:p>
    <w:p w14:paraId="73F006C1" w14:textId="77777777" w:rsidR="00322D49" w:rsidRPr="00DD6781" w:rsidRDefault="00322D49" w:rsidP="00322D49">
      <w:pPr>
        <w:pStyle w:val="Heading4"/>
      </w:pPr>
      <w:r w:rsidRPr="00DD6781">
        <w:lastRenderedPageBreak/>
        <w:tab/>
      </w:r>
      <w:bookmarkStart w:id="71" w:name="_Toc221883010"/>
      <w:r w:rsidRPr="00DD6781">
        <w:rPr>
          <w:rFonts w:hint="eastAsia"/>
        </w:rPr>
        <w:t xml:space="preserve">15. </w:t>
      </w:r>
      <w:r w:rsidRPr="00DD6781">
        <w:t>早期綠營中的臺灣兵</w:t>
      </w:r>
      <w:bookmarkEnd w:id="71"/>
    </w:p>
    <w:p w14:paraId="5A400D4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64A3DA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反對招台人屯田當兵</w:t>
      </w:r>
    </w:p>
    <w:p w14:paraId="492CEA5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臺灣剛歸清廷，設班兵後，屯田議仍一再地被討論，諸羅縣知縣季麒光不以為然，他提出了屯田的三利後，再冷靜地分析了三弊。時部議已准屯田，且要抽調兵士耕屯，</w:t>
      </w:r>
    </w:p>
    <w:p w14:paraId="5B27EDC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5DA4FD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3352BA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季氏指出屯田的積極性三策：（一）與其由內地派兵到臺來耕屯，還不如募土著，將更番兵二千名停餉議屯，而今戍臺之兵回各地去。更番之兵不必再赴臺，而由臺地召募習慣水土之人士充之，這些人的父母妻子在此，復習於畎畝，將來每人得十二兩耕種之就可以開始種。（）屯田若要由臺地十營中每營抽出二百名，還不如召募兩營二千名兵來耕屯，在更番兵歸時，必有缺額，將兩營之兵補充，而留耕的將，使之再募新兵來屯田，可一其事而速收功。這兩營自以由臺澎水師五營中抽出兩營屯墾最為理想。（三）屯墾之地當係開荒之地，內可謀生聚，外可資保障，不但可開闢曠土，也可固守邊，誠一舉兩得。</w:t>
      </w:r>
    </w:p>
    <w:p w14:paraId="69D8122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13E8C9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7A4257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後來屯田之議不果行，季麒光的募臺民為兵的計畫也告流產。事實上，班兵之制雖行，但並非以此為完美無缺之不二法門，也有人認為等到時機成熟，臺地人民應可以擔任保衛鄉土的責任，</w:t>
      </w:r>
    </w:p>
    <w:p w14:paraId="6F3E314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FF6468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5FD07C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因為臺地亂事太多，轉致清廷對臺民產生一種不信任的感覺，以致以本地兵來代班兵的想法一直沒能實現。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 xml:space="preserve"> </w:t>
      </w:r>
    </w:p>
    <w:p w14:paraId="3721445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247F45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D7621B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2. 但台人仍有當兵的機會</w:t>
      </w:r>
    </w:p>
    <w:p w14:paraId="67F887C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儘管如此，臺民仍不乏當兵的機會，因為來臺的戍兵常有逃亡，或死亡的事件發生，在額兵一出缺時，將有將民收歸入伍，使營內多一兵，而里中少一丁的現象。丁既為兵，則不納稅，不服勞役，往往有奸民爭著入伍，將亦照收不誤。</w:t>
      </w:r>
    </w:p>
    <w:p w14:paraId="447EBC5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D0BE23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BF15F6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3. 後康熙嚴禁台人當兵</w:t>
      </w:r>
    </w:p>
    <w:p w14:paraId="55E6821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所以康熙五十二年（1713），福建總督范時崇奏准，在臺出缺之兵不得在臺募補，應在撥的原營內挑選年力壯健者，每十名派把總一名帶往臺灣補額H，</w:t>
      </w:r>
    </w:p>
    <w:p w14:paraId="071A37C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3DA8B5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220250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而聖祖也劍及履及在康熙六十年（1721）正式下不准臺人頂班兵缺之令</w:t>
      </w:r>
    </w:p>
    <w:p w14:paraId="66386B2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D72D40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93D518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4. 但地方亂事，台人助平亂，清廷奬勵入伍</w:t>
      </w:r>
    </w:p>
    <w:p w14:paraId="206EB13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190814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 w:hint="eastAsia"/>
          <w:sz w:val="22"/>
          <w:szCs w:val="22"/>
        </w:rPr>
        <w:t>1. 朱一貴</w:t>
      </w:r>
    </w:p>
    <w:p w14:paraId="2FBBC6B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朱一貴亂時，陳策淡水兵民堅守，事後受到朝廷的獎賞，這只是其中的一例。</w:t>
      </w:r>
    </w:p>
    <w:p w14:paraId="51C389D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58ACBE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8BD208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等到大甲西社番亂，甚至商大概、吳福生起事時，都有臺民起而抗之，清廷不能不予提拔，於是在福建總督郝玉麟的堅持下，臺人入軍籍有了正式的憑藉，其條文為：臺屬流寓人等，內有人材出眾，從前隨征效力者，請給外委功加劄付，卽委為社長，約束居民，三年無過，惟與內地兵丁以把總相間補用®</w:t>
      </w:r>
    </w:p>
    <w:p w14:paraId="1A94C89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8DEEBA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B03D12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此可以看出，要清廷讓臺人當兵，實是出於「臺民隨効力」而有功，不能不拔擢而給予外委名目，但他的主要工作，卻不是軍中的，而只是「委為社長，約束居民」的民團任務，要三年無過才能陞把總。可見得這只是一種消極的鼓勵，防範臺民的心態暴露無遺，</w:t>
      </w:r>
    </w:p>
    <w:p w14:paraId="5C7C347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3F67F6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282135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乾隆六年（1741），閩浙總督德沛將臺灣義民林尙隆等十五名授為千總，爲首次出現臺灣人當千的紀錄。事緣林尙隆等十五人在朱一貴事件時，隨師剿逆，奮勇殺賊建立功勛，</w:t>
      </w:r>
    </w:p>
    <w:p w14:paraId="132BEB2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6E94A7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0EDB083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乾隆三十三年（1768）黄教起事，起初狀況膠著，且有因軍事不利而諉過於不識路徑，將另挑人往捕黃之舉。高宗大怒，諭曰：「帶兵原為賊，沉兵丁皆臺灣土著，何至不識路徑，另待挑人！」＠，可見綠營中已有不少數目的臺灣兵。</w:t>
      </w:r>
    </w:p>
    <w:p w14:paraId="03D6A39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C4E6C2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798435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林爽文</w:t>
      </w:r>
    </w:p>
    <w:p w14:paraId="375CA11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林爽文事件，帶給臺灣很大的改變，</w:t>
      </w:r>
    </w:p>
    <w:p w14:paraId="779D07E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E45489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2FEA5B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亂事剛開始時，在清政府有意的導引下，泉州民起而與漳州籍的林爽文為敵，更為了保護自己的家園不受戰爭的蹂躪，到處都有義民出現。比如說廣東義民五、六百名在監生黃朝陽的率領下，攻剿匪＠。高宗聞訊極為高興，他指示，若是鄉勇義民能殺賊立功，應當拔補千、把實缺，若陣亡受傷要比照兵丁之例加倍賞邱2。</w:t>
      </w:r>
    </w:p>
    <w:p w14:paraId="1E27532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5AE404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68E4012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此後亂事由北及南，幾乎是全島波及，參加的義民也愈來愈多，高宗一向只知道臺民好亂的一面，沒想到，臺民亦能助官軍平亂。這時武舉陳宗器、黃邦二人率領義民助柴大紀守城，高宗以武舉能立功，更非兵所能比，應當格外嘉獎，旋將這二人拔補千，甚至說，若有奮勇出眾的超擢守備亦無不可。</w:t>
      </w:r>
    </w:p>
    <w:p w14:paraId="0E0E66C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989C00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49991C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此時，藍元枚奉派為水師提督到臺後，番社的番民也加入討林的行列中，藍氏會以岸裏社熟番三千人不肯從賊之事上奏，朝廷命給馬兵糧餉，使參加作戰。除了義民、熟番外，清廷還召募游民，使食糧充伍，不但增一分力量且可不為賊用。不過這三種參戰的人並不十分得力，</w:t>
      </w:r>
    </w:p>
    <w:p w14:paraId="627B78E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5DB2E4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48B689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  <w:lang w:val="en-US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3. 林爽文後，將臺灣的游民酌挑入伍</w:t>
      </w:r>
    </w:p>
    <w:p w14:paraId="6338E41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由於內地派往臺灣剿匪的軍隊太多，閩防空虛，故照派往臺灣兵數的十分之三，在沿海和上游招募，共得三千名兵，同樣也在臺地召募，閩臺兩地前後共募了二萬多名新兵，這在事之後造成很大的困擾。</w:t>
      </w:r>
    </w:p>
    <w:p w14:paraId="189321C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F834D1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B326DD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以義民等助，其困難在：剛開始時只要義民從軍殺敵，莫不給口糧，但因糧精並不充盈，每日義民所得不到百文。臺地一亂，米價騰涌，一升值四十文，每日的口糧是八合三勺，加上家中的用度，委實不够，餉薄此其一。</w:t>
      </w:r>
    </w:p>
    <w:p w14:paraId="68AC80D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CD7604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D94F85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義民無戰具，且無帳篷以避風雨，無以禦寒，如何能戰，此其二。</w:t>
      </w:r>
    </w:p>
    <w:p w14:paraId="4707905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83A6EE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44BD0DA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福康安也會指出多募義民的原因在「從前賊勢鴞張不得不多爲招集，多增一千鄉勇，減去一千多，是以人數眾多不能逐一選擇，用以防守地方尙屬奮勉，而打仗進攻，因未經訓練，若無官軍帶領，亦不能十分得力。．．．此外義民僅可稍助官軍聲勢，不能獨為一隊。」</w:t>
      </w:r>
    </w:p>
    <w:p w14:paraId="23C0831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B71427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30FFC3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亂後，由李待在閩，常在臺所募的新兵二萬人變成冗員，乃不能不淘汰不得力者，而較得力者，在額兵出缺時才遞補3，臺灣義民所留下來的只有一百八十七名。</w:t>
      </w:r>
    </w:p>
    <w:p w14:paraId="074C99A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0AFB8A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104B5A0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高宗為使其一班兵，一半臺兵（內一半熟番）的想法早日實現，乃令福康安等人仔細研究。福康安、鄂輝、魁麟、徐嗣會因到過臺灣，知道挑補義民的難處，也許是被偏見所囿，以四個理由來否決高宗的構想：（一）臺灣的義民本來就是百姓，他們在賊匪滋擾之時，各村莊自衞，雖偶也隨同官兵打仗，他們畢竟不曉軍紀，不能十分得力，若必欲使其立時成為荷戈以衞社稷的兵丁，在未經訓練，且臺地甫經匪亂之後，究屬難以放心。（二）臺灣本沒有土著，居臺者大半是漳泉人，由內地調來的陸路漳泉各營兵共有二千多名，水師兵丁除安數營外，也都是漳泉人，在此次增兵的一千二百名中，又有四、五百名漳泉人，籍隸漳泉的人已及大半，似屬非宜。（三）臺灣人民若願入伍大半是游民，稱做羅漢腳者，若以之充伍難免逃脫營伍，滋事生弊；若有家屬的人入伍，又各有家室之繫戀。住城者不能</w:t>
      </w:r>
      <w:r w:rsidRPr="00DD6781">
        <w:rPr>
          <w:rFonts w:ascii="PMingLiU" w:eastAsia="PMingLiU" w:hAnsi="PMingLiU" w:cs="Times New Roman"/>
          <w:sz w:val="22"/>
          <w:szCs w:val="22"/>
        </w:rPr>
        <w:lastRenderedPageBreak/>
        <w:t>派往鄉野，住南路者也不便派往北路，若合就近村莊易地防守，又恐因平日的小嫌而滋事。四內地的官兵雖不是勁旅，但入伍有年，也熟識技藝，總比新募的要好，且可使籍隸漳、泉兵丁，不致多於他處。</w:t>
      </w:r>
    </w:p>
    <w:p w14:paraId="35C967F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AA6CCD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C0C567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不過高宗對自己的看法仍不輕言放棄，他雖尊重上述三人的意見和看法，但他仍堅信，挑臺灣兵入伍，可減少臺灣的游民，換言之，可以減少發生亂事。</w:t>
      </w:r>
    </w:p>
    <w:p w14:paraId="405D628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999AC5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77752A2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就在福康安去職，覺羅伍拉納接任閩浙總督時，軍機大臣們秉持高宗之意，要將臺灣的游民酌挑入伍，加以訓練，使皆聽約束，以之補臺灣額缺，如此才能在整飭營伍之中，兼寓撫安地方之意。</w:t>
      </w:r>
    </w:p>
    <w:p w14:paraId="64DFA60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2F18F3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0F488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由清廷的做法看出，並不是肯定臺灣人有足够的能力負擔保家衛國的責任，只是召募游民，加以訓練，以求不在地方生事，斯願已足！</w:t>
      </w:r>
    </w:p>
    <w:p w14:paraId="3D5E5B4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7E18744" w14:textId="77777777" w:rsidR="00322D49" w:rsidRDefault="00322D49" w:rsidP="00322D49">
      <w:pPr>
        <w:rPr>
          <w:rFonts w:ascii="PMingLiU" w:eastAsia="PMingLiU" w:hAnsi="PMingLiU"/>
          <w:sz w:val="22"/>
          <w:szCs w:val="22"/>
        </w:rPr>
      </w:pPr>
      <w:r>
        <w:rPr>
          <w:rFonts w:ascii="PMingLiU" w:eastAsia="PMingLiU" w:hAnsi="PMingLiU"/>
          <w:sz w:val="22"/>
          <w:szCs w:val="22"/>
        </w:rPr>
        <w:br w:type="page"/>
      </w:r>
    </w:p>
    <w:p w14:paraId="520F23ED" w14:textId="77777777" w:rsidR="00322D49" w:rsidRPr="00DD6781" w:rsidRDefault="00322D49" w:rsidP="00322D49">
      <w:pPr>
        <w:pStyle w:val="Heading1"/>
      </w:pPr>
      <w:r w:rsidRPr="00DD6781">
        <w:lastRenderedPageBreak/>
        <w:tab/>
      </w:r>
      <w:bookmarkStart w:id="72" w:name="_Toc221882987"/>
      <w:bookmarkStart w:id="73" w:name="_Toc221893826"/>
      <w:r w:rsidRPr="00DD6781">
        <w:rPr>
          <w:rFonts w:hint="eastAsia"/>
        </w:rPr>
        <w:t xml:space="preserve">5. </w:t>
      </w:r>
      <w:r w:rsidRPr="00DD6781">
        <w:t>兵費</w:t>
      </w:r>
      <w:bookmarkEnd w:id="72"/>
      <w:bookmarkEnd w:id="73"/>
    </w:p>
    <w:p w14:paraId="29E22E5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兵糧。兵餉素薄，再經勻扣，兵丁衣食難以為繼，惟有經商或包娼包賭才能養家。兵丁不法，營伍不整，則毫無戰鬥力可言。爲求正本清源，乃有增加公費，使各營充裕應用之舉，</w:t>
      </w:r>
    </w:p>
    <w:p w14:paraId="6518810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81A663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7D1590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雍正六年（1728）文職官設立了養廉銀，紓解文官之苦況，然武職官不得同沾福澤，窮蹙如昔，世宗逐在六年後賞給自提鎭以下各武職官的親丁名糧</w:t>
      </w:r>
    </w:p>
    <w:p w14:paraId="255128C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597105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F5AF1E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並且除養廉名糧、賞卹名糧外，尙有虛空之弊，高宗乃決定將所有空糧補足，並給武職官以養廉銀，使兵額充足，卽「裁添養廉，挑補實額」之謂。</w:t>
      </w:r>
    </w:p>
    <w:p w14:paraId="5F00423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7F9943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CB715E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明清官吏不分文武，其俸餉均很薄，分成四種：一為俸銀（正俸），一為薪銀；一為蔬菜燭銀（生活費），一為心紅紙張銀（辦公費）。</w:t>
      </w:r>
    </w:p>
    <w:p w14:paraId="06D14E8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6BDC58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94F2F3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乾隆元年（1736）定的辦法是照銜食俸，照缺支薪＠。十八年（1753）武職官取銷了大小銜，改按品級支薪，以下是提督以迄把總的餉銀：</w:t>
      </w:r>
    </w:p>
    <w:p w14:paraId="4DD26DA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CC4728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769C7D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由上表可知，總兵一個月的薪俸不過四十二兩，可以說是薄俸。至於兵丁之俸，馬兵每月二兩（大月），戰兵一兩五錢，守兵一兩，米則各三斗。裁兵加餉後，馬兵每月二·七兩，步兵二·五五兩，守兵二·四兩。</w:t>
      </w:r>
    </w:p>
    <w:p w14:paraId="702411B7" w14:textId="77777777" w:rsidR="00322D49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2C8836E" w14:textId="77777777" w:rsidR="00322D49" w:rsidRDefault="00322D49" w:rsidP="00322D49">
      <w:pPr>
        <w:rPr>
          <w:rFonts w:ascii="PMingLiU" w:eastAsia="PMingLiU" w:hAnsi="PMingLiU" w:cs="Times New Roman"/>
          <w:sz w:val="22"/>
          <w:szCs w:val="22"/>
        </w:rPr>
      </w:pPr>
      <w:r>
        <w:rPr>
          <w:rFonts w:ascii="PMingLiU" w:eastAsia="PMingLiU" w:hAnsi="PMingLiU" w:cs="Times New Roman"/>
          <w:sz w:val="22"/>
          <w:szCs w:val="22"/>
        </w:rPr>
        <w:br w:type="page"/>
      </w:r>
    </w:p>
    <w:p w14:paraId="5166E6A8" w14:textId="77777777" w:rsidR="00322D49" w:rsidRPr="00DD6781" w:rsidRDefault="00322D49" w:rsidP="00322D49">
      <w:pPr>
        <w:pStyle w:val="Heading1"/>
      </w:pPr>
      <w:r w:rsidRPr="00DD6781">
        <w:lastRenderedPageBreak/>
        <w:tab/>
      </w:r>
      <w:bookmarkStart w:id="74" w:name="_Toc221883012"/>
      <w:bookmarkStart w:id="75" w:name="_Toc221893827"/>
      <w:r w:rsidRPr="00DD6781">
        <w:rPr>
          <w:rFonts w:hint="eastAsia"/>
        </w:rPr>
        <w:t>7. 台灣</w:t>
      </w:r>
      <w:r w:rsidRPr="00DD6781">
        <w:t>綠營的沒落</w:t>
      </w:r>
      <w:bookmarkEnd w:id="74"/>
      <w:bookmarkEnd w:id="75"/>
    </w:p>
    <w:p w14:paraId="73AB90B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17DCE7C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弱</w:t>
      </w:r>
    </w:p>
    <w:p w14:paraId="10B5530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臺灣綠營的創立，自始有其弱點，如以班兵來代替土著，而且兵力一直不強，一週內亂外患，未有不由內地調兵來助者。</w:t>
      </w:r>
    </w:p>
    <w:p w14:paraId="174000A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D66B65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386E7BC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林爽文事件發生後，臺灣開始以勇兵，但勇餉所費多，且事後的處理大費周章，故除了戰時雇募外，平時只用額兵2。</w:t>
      </w:r>
    </w:p>
    <w:p w14:paraId="019050E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87C50D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435EDF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原因</w:t>
      </w:r>
    </w:p>
    <w:p w14:paraId="53F637D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嘉道年間蔡牽、張丙等相繼舉事，道光十三年（1833）閩浙總督程祖洛來巡閱臺灣各營時，所看到的竟是臺營的慘狀：閩浙總督左宗棠亦指出閩省制兵之壞的原因有三：（一）糧餉太薄。（二）書識，號令，看管軍裝、軍火，分撥塘汛，不能入操之兵太多。（三）千、把、外委、額外外委，至參、游、都、守層層管束，十羊九牧，額數多歸私役，氣勢不能整齊。總而言之，綠營崩潰的內在因素為餉薄，缺乏良將統馭，及武器窳劣所造成的。</w:t>
      </w:r>
    </w:p>
    <w:p w14:paraId="27C909F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68F76C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8CBD54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  <w:t>1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 xml:space="preserve">. </w:t>
      </w:r>
      <w:r w:rsidRPr="00DD6781">
        <w:rPr>
          <w:rFonts w:ascii="PMingLiU" w:eastAsia="PMingLiU" w:hAnsi="PMingLiU" w:cs="Times New Roman"/>
          <w:sz w:val="22"/>
          <w:szCs w:val="22"/>
        </w:rPr>
        <w:t>餉薄</w:t>
      </w:r>
    </w:p>
    <w:p w14:paraId="2EC1043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就兵丁而言，每月皆三斗，馬兵月餉二兩，馬乾一兩，戰兵月餉一兩五錢，守兵月餉一兩，在物價比內地貴的臺灣，兵丁自身的用度都成問題，遑論接濟內地的眷屬。如果頜餉犯風，餉銀無法按期到臺，兵丁的生活立刻陷入困境，衣屨無所出，於是營丁包娼包賭或出外營生以求餬口。</w:t>
      </w:r>
    </w:p>
    <w:p w14:paraId="3DCB978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68034C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F75E5B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乾隆四十七年以（1782）前，武職無養廉銀，其公費或紅白賞卹，均由營捐備，營弁得餉亦有限，焉得不由兵丁餉中扣出！況兵赴頜餉、頜硝磺、領武器，若不幸沈船，除非皇上特沛「殊恩」，否則得賠補。</w:t>
      </w:r>
    </w:p>
    <w:p w14:paraId="28F9E65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60630B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68763D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而被扣餉的兵丁為了生活只好另謀生理。謀生理不但無法差操，也須交一筆「免操銀」，即便如此，也不得不出外營生，以圖餬口。若非餉薄無以度日，當不致發生這種現象。</w:t>
      </w:r>
    </w:p>
    <w:p w14:paraId="130D67D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455D3A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BA4EBF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至於帶兵的將領，其餉亦薄，且常因公罣誤，經由福建布政使核實後著落賠補；若行事違法，輒遭罰俸；軍器無故缺額，亦限六個月賠完一切都以扣餉的手段來處罰，在上者不得已，惟有尅扣屬下兵餉。兵官皆爲餉薄所困，營伍焉得不壞？</w:t>
      </w:r>
    </w:p>
    <w:p w14:paraId="30FCE46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0D236E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B920C3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  <w:t>2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 xml:space="preserve">. </w:t>
      </w:r>
      <w:r w:rsidRPr="00DD6781">
        <w:rPr>
          <w:rFonts w:ascii="PMingLiU" w:eastAsia="PMingLiU" w:hAnsi="PMingLiU" w:cs="Times New Roman"/>
          <w:sz w:val="22"/>
          <w:szCs w:val="22"/>
        </w:rPr>
        <w:t>乏良將</w:t>
      </w:r>
    </w:p>
    <w:p w14:paraId="3CEABBC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清初綠營的將領，大半是「將材」出身，也就是降將，他們在平定三藩之亂時下彪炳的功勳，以後則不回疆、取青海，無役不與，在戰爭中吸取許多戰陣的經驗。王進寶、殷化行、岳鍾琪等都是當時的名將。</w:t>
      </w:r>
    </w:p>
    <w:p w14:paraId="14334E9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F5AA34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3371CB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乾隆締建「十大武功」後，海內昇平，用兵漸稀；再加上清廷的武選，無法造就有統馭力的將領，故乾隆中葉以後，已很難看到獨當一面的良將。臺灣的情形亦復如此，林爽文事件前後，派到臺灣來的總兵已不如前期的總兵優秀：</w:t>
      </w:r>
    </w:p>
    <w:p w14:paraId="145528E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20E843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1F27C6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</w:r>
      <w:r w:rsidRPr="00DD6781">
        <w:rPr>
          <w:rFonts w:ascii="PMingLiU" w:eastAsia="PMingLiU" w:hAnsi="PMingLiU" w:cs="Times New Roman"/>
          <w:sz w:val="22"/>
          <w:szCs w:val="22"/>
        </w:rPr>
        <w:tab/>
        <w:t>3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 xml:space="preserve">. </w:t>
      </w:r>
      <w:r w:rsidRPr="00DD6781">
        <w:rPr>
          <w:rFonts w:ascii="PMingLiU" w:eastAsia="PMingLiU" w:hAnsi="PMingLiU" w:cs="Times New Roman"/>
          <w:sz w:val="22"/>
          <w:szCs w:val="22"/>
        </w:rPr>
        <w:t>軍器的窳劣</w:t>
      </w:r>
    </w:p>
    <w:p w14:paraId="6E9B807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綠營使用的武器可謂五花八門，有甲胄，有弓矢，有刀斧，有矛戟、椎梃、蒙盾、梯衝這一類的軍器。依其功用可分為三類：一是司令用的，一是進攻用的，一是防護用的。</w:t>
      </w:r>
    </w:p>
    <w:p w14:paraId="5E9D2C0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EAEE2A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63B1AC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lastRenderedPageBreak/>
        <w:t>綠營軍器的編制和兵種的分類無關，惟取決於各營的地理環境，如鳥槍的分配量，沿海和內地不同。但是各營所習的武藝，所用的器械卻毫無定制，所以武升到任，往往隨意操演自己所熟習的器械，故一易武，則另訓練一種兵器，致兵技無法專精®。</w:t>
      </w:r>
    </w:p>
    <w:p w14:paraId="447E4D6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3C6B785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1F3EC3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雍正五年（1727）世宗下令各省應因地制宜，酌定兵器規制，由各營永遠遵行。這次兵器編制最大的變革是將三眼改為長槍，長槍改為藤牌，並將鳥槍、弓箭、大礮、藤牌定為主要軍器，其餘則為次要或兼習的。鳥槍成為主要的武器，可見火器已凌駕以前的長鎗、大刀。</w:t>
      </w:r>
    </w:p>
    <w:p w14:paraId="05B88D5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413C47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563C82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再則，綠營還有一不合理的現象：武器可自備，也可由營供給。武器既非統一給發，成品就很難規格化。</w:t>
      </w:r>
    </w:p>
    <w:p w14:paraId="7001B58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0C9F043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B71A6F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 xml:space="preserve">4. </w:t>
      </w:r>
      <w:r w:rsidRPr="00DD6781">
        <w:rPr>
          <w:rFonts w:ascii="PMingLiU" w:eastAsia="PMingLiU" w:hAnsi="PMingLiU" w:cs="Times New Roman"/>
          <w:sz w:val="22"/>
          <w:szCs w:val="22"/>
        </w:rPr>
        <w:t>統馭不力</w:t>
      </w:r>
    </w:p>
    <w:p w14:paraId="621E5A2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綠營衰退的外在原因則是統馭不力。清朝原設督撫文臣來監督提鎭等武臣，以達到控制綠營的目的。這一套方式在清初的確有效，乾嘉以後，卻有了改變，一則國家法令極密，動輒得咎，督撫只奉文行事，甚或虛應故事，漸漸地養成因循苟且的習慣。</w:t>
      </w:r>
    </w:p>
    <w:p w14:paraId="41751B2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4A0701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9F97EB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t>臺灣是清治下一個較特出的地區，額兵多，總兵又掛印，設或有不軌，內地實為難制。然而，臺地亂事多，又不能不予專權，因此在康雍乾三代的巡臺御史，其奏事早已不經由總督，臺灣總兵亦自始有徑奏權。常是總兵上奏，經由皇上批後，轉給兵部或軍機處核議，兵部若有不明，再姿總督的意見，而不是鎮道先與總督商量才上奏。</w:t>
      </w:r>
    </w:p>
    <w:p w14:paraId="537F3A8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2F607A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390F9C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/>
          <w:sz w:val="22"/>
          <w:szCs w:val="22"/>
        </w:rPr>
        <w:br w:type="page"/>
      </w:r>
    </w:p>
    <w:p w14:paraId="2BCBD64F" w14:textId="77777777" w:rsidR="00322D49" w:rsidRPr="00DD6781" w:rsidRDefault="00322D49" w:rsidP="00322D49">
      <w:pPr>
        <w:pStyle w:val="Heading1"/>
      </w:pPr>
      <w:r w:rsidRPr="00DD6781">
        <w:lastRenderedPageBreak/>
        <w:tab/>
      </w:r>
      <w:bookmarkStart w:id="76" w:name="_Toc221883013"/>
      <w:bookmarkStart w:id="77" w:name="_Toc221893828"/>
      <w:r w:rsidRPr="00DD6781">
        <w:rPr>
          <w:rFonts w:hint="eastAsia"/>
        </w:rPr>
        <w:t>7. 綠營與臺灣的亂事</w:t>
      </w:r>
      <w:bookmarkEnd w:id="76"/>
      <w:bookmarkEnd w:id="77"/>
    </w:p>
    <w:p w14:paraId="45E96E5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739D63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臺灣亂事多</w:t>
      </w:r>
    </w:p>
    <w:p w14:paraId="70DAFB8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臺灣是個所謂「三年一小亂，五年一大亂」的地區</w:t>
      </w:r>
    </w:p>
    <w:p w14:paraId="1BF143B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1BE8D5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5640B9E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臺灣道姚瑩稱：「臺地大患三端，一為盜賊，二分類械鬪，三為謀逆，此三者雖有別，實皆匪類所為</w:t>
      </w:r>
      <w:r w:rsidRPr="00DD6781">
        <w:rPr>
          <w:rFonts w:ascii="PMingLiU" w:eastAsia="PMingLiU" w:hAnsi="PMingLiU"/>
          <w:sz w:val="22"/>
          <w:szCs w:val="22"/>
        </w:rPr>
        <w:t>2</w:t>
      </w:r>
      <w:r w:rsidRPr="00DD6781">
        <w:rPr>
          <w:rFonts w:ascii="PMingLiU" w:eastAsia="PMingLiU" w:hAnsi="PMingLiU" w:hint="eastAsia"/>
          <w:sz w:val="22"/>
          <w:szCs w:val="22"/>
        </w:rPr>
        <w:t>。」所謂盜賊之患，卽犯有「強盜殺人，放火燒人房屋（臺地特稱之為紮厝）：姦人妻女，打牢獄倉庫」等罪行</w:t>
      </w:r>
    </w:p>
    <w:p w14:paraId="0C291D2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0501E2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CA1DF3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從上表可知，康熙時期動亂有九次，占5．84％；雍正朝八次，占5．33％；乾隆朝三十二次，占20．78％；嘉慶朝十七次，占11．03％；道光朝三十次，占19．48％；咸豐朝十四次，占9．09％；光緒朝三十六次，占23．38％。</w:t>
      </w:r>
    </w:p>
    <w:p w14:paraId="28FC1B8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AB9549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2EE644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若由朝代年來計算，則康熙時每4．2年有一次動亂；雍正時每1．625年；乾隆時每1．875年；嘉慶每1．47年；道光每0．96年；咸豐每0．78年，同治每1．857年，光緒每0．58年。</w:t>
      </w:r>
    </w:p>
    <w:p w14:paraId="6E896EE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96F6FF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327932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但台灣綠營難以獨自平亂</w:t>
      </w:r>
    </w:p>
    <w:p w14:paraId="1045F88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</w:p>
    <w:p w14:paraId="675BD19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兵少</w:t>
      </w:r>
    </w:p>
    <w:p w14:paraId="4885894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臺灣面積為</w:t>
      </w:r>
      <w:r w:rsidRPr="00DD6781">
        <w:rPr>
          <w:rFonts w:ascii="PMingLiU" w:eastAsia="PMingLiU" w:hAnsi="PMingLiU"/>
          <w:sz w:val="22"/>
          <w:szCs w:val="22"/>
        </w:rPr>
        <w:t>35</w:t>
      </w:r>
      <w:r w:rsidRPr="00DD6781">
        <w:rPr>
          <w:rFonts w:ascii="PMingLiU" w:eastAsia="PMingLiU" w:hAnsi="PMingLiU" w:hint="eastAsia"/>
          <w:sz w:val="22"/>
          <w:szCs w:val="22"/>
        </w:rPr>
        <w:t>，</w:t>
      </w:r>
      <w:r w:rsidRPr="00DD6781">
        <w:rPr>
          <w:rFonts w:ascii="PMingLiU" w:eastAsia="PMingLiU" w:hAnsi="PMingLiU"/>
          <w:sz w:val="22"/>
          <w:szCs w:val="22"/>
        </w:rPr>
        <w:t>961</w:t>
      </w:r>
      <w:r w:rsidRPr="00DD6781">
        <w:rPr>
          <w:rFonts w:ascii="PMingLiU" w:eastAsia="PMingLiU" w:hAnsi="PMingLiU" w:hint="eastAsia"/>
          <w:sz w:val="22"/>
          <w:szCs w:val="22"/>
        </w:rPr>
        <w:t>．</w:t>
      </w:r>
      <w:r w:rsidRPr="00DD6781">
        <w:rPr>
          <w:rFonts w:ascii="PMingLiU" w:eastAsia="PMingLiU" w:hAnsi="PMingLiU"/>
          <w:sz w:val="22"/>
          <w:szCs w:val="22"/>
        </w:rPr>
        <w:t>2</w:t>
      </w:r>
      <w:r w:rsidRPr="00DD6781">
        <w:rPr>
          <w:rFonts w:ascii="PMingLiU" w:eastAsia="PMingLiU" w:hAnsi="PMingLiU" w:hint="eastAsia"/>
          <w:sz w:val="22"/>
          <w:szCs w:val="22"/>
        </w:rPr>
        <w:t>平方公里，初期屯兵八千（扣除澎湖），每</w:t>
      </w:r>
      <w:r w:rsidRPr="00DD6781">
        <w:rPr>
          <w:rFonts w:ascii="PMingLiU" w:eastAsia="PMingLiU" w:hAnsi="PMingLiU"/>
          <w:sz w:val="22"/>
          <w:szCs w:val="22"/>
        </w:rPr>
        <w:t>4</w:t>
      </w:r>
      <w:r w:rsidRPr="00DD6781">
        <w:rPr>
          <w:rFonts w:ascii="PMingLiU" w:eastAsia="PMingLiU" w:hAnsi="PMingLiU" w:hint="eastAsia"/>
          <w:sz w:val="22"/>
          <w:szCs w:val="22"/>
        </w:rPr>
        <w:t>．</w:t>
      </w:r>
      <w:r w:rsidRPr="00DD6781">
        <w:rPr>
          <w:rFonts w:ascii="PMingLiU" w:eastAsia="PMingLiU" w:hAnsi="PMingLiU"/>
          <w:sz w:val="22"/>
          <w:szCs w:val="22"/>
        </w:rPr>
        <w:t>49</w:t>
      </w:r>
      <w:r w:rsidRPr="00DD6781">
        <w:rPr>
          <w:rFonts w:ascii="PMingLiU" w:eastAsia="PMingLiU" w:hAnsi="PMingLiU" w:hint="eastAsia"/>
          <w:sz w:val="22"/>
          <w:szCs w:val="22"/>
        </w:rPr>
        <w:t>平方公里才駐兵一人，然事實上，駐兵之地僅止於西半部，因此較正確的估計應是每兩平方公里有一人），</w:t>
      </w:r>
    </w:p>
    <w:p w14:paraId="45F0D57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33B150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CA331C5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即使兵力最多的一萬四千人時代（三千是駐在澎湖），也是每三平方公里才駐兵一人。以這樣薄弱的兵力，要應付這麼多的亂事已屬不易，</w:t>
      </w:r>
    </w:p>
    <w:p w14:paraId="2BB9263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8FACE2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8C4DD9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兵力分散</w:t>
      </w:r>
    </w:p>
    <w:p w14:paraId="437658C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臺地駐軍中，三分之一為汛兵，臺鎭所能動用的武力十分有限，在亂事擴大後，又怕蔓延全臺，不敢調動守汛塘的綠旗兵，倉皇之間，惟有向清廷求援。</w:t>
      </w:r>
    </w:p>
    <w:p w14:paraId="2E3993F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1EEC00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6F4A919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更甚的是，臺地動亂有個特徵，卽北路起事，南路響應，反之，南路起事，北路亦望風景從；海上侵襲者，復常與內地人民勾結</w:t>
      </w:r>
    </w:p>
    <w:p w14:paraId="1ABFD952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D00F0A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381E57D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3. 要福建＋大陸綠營平亂</w:t>
      </w:r>
    </w:p>
    <w:p w14:paraId="7F1DC7DF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這些舉動，往往使清廷在動亂發生時，不敢全臺兵力赴援，必須留下部分兵力，監視其他地方的蠢動者；而留在原地塘汛的兵，也因兵力過單，且分散各處，被亂民各個擊破。</w:t>
      </w:r>
    </w:p>
    <w:p w14:paraId="3489A94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02EE40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1EEA9F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臺地旣在兵力不足，又要維護地方使動亂不致擴大，則惟有向內地求一途了。</w:t>
      </w:r>
    </w:p>
    <w:p w14:paraId="7BFB8F9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7CC0A7C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05F0D31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以下卽探討清廷如何利用綠營兵的特色，調遣駐防內地的綠營兵力到臺來助。</w:t>
      </w:r>
    </w:p>
    <w:p w14:paraId="02DFA8F9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9621D1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402E3E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3. 林爽文事件</w:t>
      </w:r>
    </w:p>
    <w:p w14:paraId="1DED2E7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F1D660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福建派兵</w:t>
      </w:r>
    </w:p>
    <w:p w14:paraId="15DED9C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從林爽文起事，到翌年正月為止，水、陸提督先後帶兵六千名到臺，而閩撫徐嗣會也再派兵一千五百名赴臺，並飛容廣東、浙江二省督撫、提督撥戰兵二、三千名，以待調臺支援，這時亂事已持續一個多月了。</w:t>
      </w:r>
    </w:p>
    <w:p w14:paraId="21548D1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lastRenderedPageBreak/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3B58C3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6D1D4AE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高宗見常青經驗不足，乃將湖廣總督李待的職務與之調換，後以常幾次的調度皆合時宜，而任承恩與黃仕簡到臺後互相觀望，乃命常青在李待接印後，赴臺督剿。任承恩與黃仕簡兩人因作戰不力而被革職，易以藍元枚爲陸路提督（後又改為水師提督，而以柴大紀署陸路提督，帶領閩省駐防兵三千名到臺。先是任、黃二人超超之間，賊勢益張，於是再向粵省預備的軍隊中調出四千人赴臺。乾隆五十二年（1787）六月間，常青年已逾七旬，不堪馳驅，要求高宗派一大員到臺督辦。八月，高宗以年富力強、熟練軍務的福康安為將軍，海蘭察為參贊軍務，並揀派會經戰陣之巴圖魯侍衞章京一百餘人，分起前往領兵征剿。</w:t>
      </w:r>
    </w:p>
    <w:p w14:paraId="5AD8ECD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F0358A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E6C3F3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其他地方派兵</w:t>
      </w:r>
    </w:p>
    <w:p w14:paraId="29C18D8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這時調臺的軍隊數，高宗稱：「至臺灣初次調撥及續調官兵已有數萬，嗣又於廣東、浙江調綠營及駐防兵萬餘名，並於福建本省派撥兵六千，現又添派四川屯練、降番，並於湖北、湖南等省挑備兵數萬，陸續遄程前往，合計徵調各兵不下十餘萬」，但福康安在途中見常青剿匪不順之，乃有畏難之意，高宗乃再增調黔省兵二千以安其心。</w:t>
      </w:r>
    </w:p>
    <w:p w14:paraId="015E38A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16B0074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7A1419D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總計林爽文事件由內地調來的兵，據高宗之諭有十餘萬之多，其中包括駐防粵省滿州兵一千五百，杭州滿州兵一千，乍浦滿州兵五百，及閩省滿州兵一千，由京師派來的滿侍衞一百名。先後來臺的大員有水師提督黄仕簡、陸路提督任承恩、前閩浙總督常青、將軍福康安、參贊大臣海蘭察、領隊大臣舒亮，及普爾普、藍元枚等人。此外尚有由湖南調來的兵一千四百®，及各地的義勇。清廷動用十多萬大軍才平定林爽文事件，</w:t>
      </w:r>
    </w:p>
    <w:p w14:paraId="70312E4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29C94D1C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A9FF3A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3. 特點</w:t>
      </w:r>
    </w:p>
    <w:p w14:paraId="555233C4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D98BC98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1. 大陸派兵</w:t>
      </w:r>
    </w:p>
    <w:p w14:paraId="7787FD9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hint="eastAsia"/>
          <w:sz w:val="22"/>
          <w:szCs w:val="22"/>
        </w:rPr>
        <w:t>由這些增援的過程中，可以看出：</w:t>
      </w:r>
      <w:r w:rsidRPr="00DD6781">
        <w:rPr>
          <w:rFonts w:ascii="PMingLiU" w:eastAsia="PMingLiU" w:hAnsi="PMingLiU"/>
          <w:sz w:val="22"/>
          <w:szCs w:val="22"/>
        </w:rPr>
        <w:t>1</w:t>
      </w:r>
      <w:r w:rsidRPr="00DD6781">
        <w:rPr>
          <w:rFonts w:ascii="PMingLiU" w:eastAsia="PMingLiU" w:hAnsi="PMingLiU" w:hint="eastAsia"/>
          <w:sz w:val="22"/>
          <w:szCs w:val="22"/>
        </w:rPr>
        <w:t>．清廷的軍事防衞，並沒有全盤性計畫：雖則綠營的特色無事兵居各地，有事則抽調出事地點救援。但由清廷應付臺灣亂事的調兵情況而論，清廷對臺地的防衛，並無整體性防衞體系，故調兵匆促而有不符實際之處，如要將西安馬隊、東北的軍隊、四川的屯練調到臺灣來。姑不論其戰技如何，臺灣冷熱均潮濕的天氣，豈是這些異地來的兵所能消受的。更何況要由東北、西南輾轉到臺地得費很長的時間，豈能適時掌握戎機？而這一路的耗費又豈能符合經濟效益！</w:t>
      </w:r>
    </w:p>
    <w:p w14:paraId="37196D8A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658C2A90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4D49B19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>2</w:t>
      </w:r>
      <w:r w:rsidRPr="00DD6781">
        <w:rPr>
          <w:rFonts w:ascii="PMingLiU" w:eastAsia="PMingLiU" w:hAnsi="PMingLiU" w:hint="eastAsia"/>
          <w:sz w:val="22"/>
          <w:szCs w:val="22"/>
        </w:rPr>
        <w:t>．滿州兵的戰技在入關之後已走下坡，但在高宗調兵遣將的行動中可以看出，渠仍以為在京的侍衞及各地駐防的旗兵都係驍勇善戰之士，故每逢臺灣較大的亂事發生，都派旗員、旗兵來臺。特遣的旗員，因經歷戰陣大都能戰，福康安、海蘭察、普爾普早已知名，無煩多言</w:t>
      </w:r>
    </w:p>
    <w:p w14:paraId="1F2E3763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4B0F826B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</w:p>
    <w:p w14:paraId="2D0B1837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  <w:lang w:val="en-US"/>
        </w:rPr>
      </w:pP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/>
          <w:sz w:val="22"/>
          <w:szCs w:val="22"/>
        </w:rPr>
        <w:tab/>
      </w:r>
      <w:r w:rsidRPr="00DD6781">
        <w:rPr>
          <w:rFonts w:ascii="PMingLiU" w:eastAsia="PMingLiU" w:hAnsi="PMingLiU" w:hint="eastAsia"/>
          <w:sz w:val="22"/>
          <w:szCs w:val="22"/>
        </w:rPr>
        <w:t>2. 義民</w:t>
      </w:r>
    </w:p>
    <w:p w14:paraId="1DACCB8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/>
          <w:sz w:val="22"/>
          <w:szCs w:val="22"/>
        </w:rPr>
        <w:t>3</w:t>
      </w:r>
      <w:r w:rsidRPr="00DD6781">
        <w:rPr>
          <w:rFonts w:ascii="PMingLiU" w:eastAsia="PMingLiU" w:hAnsi="PMingLiU" w:hint="eastAsia"/>
          <w:sz w:val="22"/>
          <w:szCs w:val="22"/>
        </w:rPr>
        <w:t>．在平臺亂中，義民扮演極重要的角色。義民卽助清廷平亂的民眾。最重要的原因，乃藉此機會報復一向視為世仇的起事者。事不但達成報仇的目的，且可得清帝懋賞。清廷知此現象，也善於利用時機鼓動與起事者有仇之民眾，起而相抗，以坐收漁人之利，加深人民間的間隙，以達到分化的目的，使便於統治。如林爽文係漳州人，清廷乃鼓動泉人與之相抗，收效頗大，即為一例。</w:t>
      </w:r>
    </w:p>
    <w:p w14:paraId="0909A456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/>
          <w:sz w:val="22"/>
          <w:szCs w:val="22"/>
        </w:rPr>
      </w:pPr>
      <w:r w:rsidRPr="00DD6781">
        <w:rPr>
          <w:rFonts w:ascii="PMingLiU" w:eastAsia="PMingLiU" w:hAnsi="PMingLiU" w:cs="Times New Roman" w:hint="eastAsia"/>
          <w:sz w:val="22"/>
          <w:szCs w:val="22"/>
          <w:highlight w:val="yellow"/>
        </w:rPr>
        <w:t>清代臺灣的綠營，許雪姬著，1987，中央研究院近代史研究所</w:t>
      </w:r>
      <w:r w:rsidRPr="00DD6781">
        <w:rPr>
          <w:rFonts w:ascii="PMingLiU" w:eastAsia="PMingLiU" w:hAnsi="PMingLiU" w:cs="Times New Roman" w:hint="eastAsia"/>
          <w:sz w:val="22"/>
          <w:szCs w:val="22"/>
        </w:rPr>
        <w:t>.pdf</w:t>
      </w:r>
    </w:p>
    <w:p w14:paraId="51F22EFD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53017F25" w14:textId="77777777" w:rsidR="00322D49" w:rsidRDefault="00322D49" w:rsidP="00322D49">
      <w:pPr>
        <w:spacing w:after="0" w:line="240" w:lineRule="auto"/>
        <w:jc w:val="both"/>
        <w:rPr>
          <w:rFonts w:ascii="PMingLiU" w:eastAsia="PMingLiU" w:hAnsi="PMingLiU" w:cs="Times New Roman"/>
          <w:sz w:val="22"/>
          <w:szCs w:val="22"/>
        </w:rPr>
      </w:pPr>
    </w:p>
    <w:p w14:paraId="7B77831B" w14:textId="77777777" w:rsidR="00322D49" w:rsidRPr="001D6728" w:rsidRDefault="00322D49" w:rsidP="00322D49"/>
    <w:p w14:paraId="32EDACC1" w14:textId="77777777" w:rsidR="00322D49" w:rsidRPr="00DD6781" w:rsidRDefault="00322D49" w:rsidP="00322D49">
      <w:pPr>
        <w:spacing w:after="0" w:line="240" w:lineRule="auto"/>
        <w:rPr>
          <w:rFonts w:ascii="PMingLiU" w:eastAsia="PMingLiU" w:hAnsi="PMingLiU" w:cs="Times New Roman"/>
          <w:sz w:val="22"/>
          <w:szCs w:val="22"/>
        </w:rPr>
      </w:pPr>
    </w:p>
    <w:p w14:paraId="248DE473" w14:textId="5EB25337" w:rsidR="00B90507" w:rsidRPr="00322D49" w:rsidRDefault="00B90507" w:rsidP="00322D49"/>
    <w:sectPr w:rsidR="00B90507" w:rsidRPr="00322D49" w:rsidSect="004E2153">
      <w:pgSz w:w="11906" w:h="16838"/>
      <w:pgMar w:top="357" w:right="369" w:bottom="816" w:left="3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507"/>
    <w:rsid w:val="000942C8"/>
    <w:rsid w:val="000B25A0"/>
    <w:rsid w:val="000D08C9"/>
    <w:rsid w:val="000D1AD9"/>
    <w:rsid w:val="001E4FBD"/>
    <w:rsid w:val="00247536"/>
    <w:rsid w:val="00322D49"/>
    <w:rsid w:val="00370B4E"/>
    <w:rsid w:val="003E231E"/>
    <w:rsid w:val="00431169"/>
    <w:rsid w:val="004558BF"/>
    <w:rsid w:val="00461B93"/>
    <w:rsid w:val="004871A8"/>
    <w:rsid w:val="004D16CC"/>
    <w:rsid w:val="004E2153"/>
    <w:rsid w:val="005044B1"/>
    <w:rsid w:val="00506136"/>
    <w:rsid w:val="0058037F"/>
    <w:rsid w:val="006068F2"/>
    <w:rsid w:val="00657058"/>
    <w:rsid w:val="006B08A4"/>
    <w:rsid w:val="00842504"/>
    <w:rsid w:val="00866B72"/>
    <w:rsid w:val="008B7F92"/>
    <w:rsid w:val="00933E25"/>
    <w:rsid w:val="0096387D"/>
    <w:rsid w:val="00AF366E"/>
    <w:rsid w:val="00B51D8D"/>
    <w:rsid w:val="00B56244"/>
    <w:rsid w:val="00B71176"/>
    <w:rsid w:val="00B83FDB"/>
    <w:rsid w:val="00B90507"/>
    <w:rsid w:val="00B93B68"/>
    <w:rsid w:val="00D17358"/>
    <w:rsid w:val="00D21FDC"/>
    <w:rsid w:val="00D4500D"/>
    <w:rsid w:val="00D86DAB"/>
    <w:rsid w:val="00DA0D7A"/>
    <w:rsid w:val="00DC4CEB"/>
    <w:rsid w:val="00DD6781"/>
    <w:rsid w:val="00DE33B0"/>
    <w:rsid w:val="00DF0E56"/>
    <w:rsid w:val="00DF3490"/>
    <w:rsid w:val="00E37EB2"/>
    <w:rsid w:val="00E87D65"/>
    <w:rsid w:val="00EA65F1"/>
    <w:rsid w:val="00EB0281"/>
    <w:rsid w:val="00EC3200"/>
    <w:rsid w:val="00EE1DC7"/>
    <w:rsid w:val="00F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76E8C8"/>
  <w15:chartTrackingRefBased/>
  <w15:docId w15:val="{B0613BBC-4332-B54A-9EBD-7C274C41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49"/>
  </w:style>
  <w:style w:type="paragraph" w:styleId="Heading1">
    <w:name w:val="heading 1"/>
    <w:basedOn w:val="Normal"/>
    <w:next w:val="Normal"/>
    <w:link w:val="Heading1Char"/>
    <w:uiPriority w:val="9"/>
    <w:qFormat/>
    <w:rsid w:val="00B51D8D"/>
    <w:pPr>
      <w:keepNext/>
      <w:keepLines/>
      <w:spacing w:after="0"/>
      <w:outlineLvl w:val="0"/>
    </w:pPr>
    <w:rPr>
      <w:rFonts w:ascii="PMingLiU" w:eastAsiaTheme="majorEastAsia" w:hAnsi="PMingLiU" w:cstheme="majorBidi"/>
      <w:color w:val="000000" w:themeColor="text1"/>
      <w:sz w:val="2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A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AD9"/>
    <w:pPr>
      <w:keepNext/>
      <w:keepLines/>
      <w:spacing w:after="0"/>
      <w:outlineLvl w:val="2"/>
    </w:pPr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AD9"/>
    <w:pPr>
      <w:keepNext/>
      <w:keepLines/>
      <w:spacing w:after="0"/>
      <w:outlineLvl w:val="3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AD9"/>
    <w:pPr>
      <w:keepNext/>
      <w:keepLines/>
      <w:spacing w:after="0"/>
      <w:outlineLvl w:val="4"/>
    </w:pPr>
    <w:rPr>
      <w:rFonts w:asciiTheme="minorEastAsia" w:eastAsiaTheme="majorEastAsia" w:hAnsiTheme="minorEastAsia" w:cstheme="majorBidi"/>
      <w:color w:val="000000" w:themeColor="text1"/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51D8D"/>
    <w:pPr>
      <w:keepNext/>
      <w:keepLines/>
      <w:spacing w:after="0"/>
      <w:outlineLvl w:val="5"/>
    </w:pPr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D8D"/>
    <w:pPr>
      <w:keepNext/>
      <w:keepLines/>
      <w:spacing w:after="0"/>
      <w:outlineLvl w:val="6"/>
    </w:pPr>
    <w:rPr>
      <w:rFonts w:asciiTheme="majorEastAsia" w:eastAsiaTheme="majorEastAsia" w:hAnsiTheme="majorEastAsia" w:cstheme="majorBidi"/>
      <w:color w:val="000000" w:themeColor="text1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D8D"/>
    <w:rPr>
      <w:rFonts w:ascii="PMingLiU" w:eastAsiaTheme="majorEastAsia" w:hAnsi="PMingLiU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AD9"/>
    <w:rPr>
      <w:rFonts w:ascii="PMingLiU" w:eastAsiaTheme="majorEastAsia" w:hAnsi="PMingLiU" w:cstheme="majorBidi"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AD9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0D1AD9"/>
    <w:rPr>
      <w:rFonts w:asciiTheme="minorEastAsia" w:eastAsiaTheme="majorEastAsia" w:hAnsiTheme="minorEastAsia" w:cstheme="majorBidi"/>
      <w:color w:val="000000" w:themeColor="text1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B51D8D"/>
    <w:rPr>
      <w:rFonts w:asciiTheme="majorEastAsia" w:eastAsiaTheme="majorEastAsia" w:hAnsiTheme="majorEastAsia" w:cstheme="majorBidi"/>
      <w:iCs/>
      <w:color w:val="000000" w:themeColor="text1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D8D"/>
    <w:rPr>
      <w:rFonts w:asciiTheme="majorEastAsia" w:eastAsiaTheme="majorEastAsia" w:hAnsiTheme="majorEastAsia" w:cstheme="majorBidi"/>
      <w:color w:val="000000" w:themeColor="text1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B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90507"/>
    <w:pPr>
      <w:spacing w:after="0" w:line="240" w:lineRule="auto"/>
    </w:pPr>
    <w:rPr>
      <w:rFonts w:ascii="Helvetica" w:eastAsia="Times New Roman" w:hAnsi="Helvetica" w:cs="Times New Roman"/>
      <w:color w:val="343434"/>
      <w:kern w:val="0"/>
      <w:sz w:val="13"/>
      <w:szCs w:val="13"/>
      <w14:ligatures w14:val="none"/>
    </w:rPr>
  </w:style>
  <w:style w:type="paragraph" w:customStyle="1" w:styleId="p2">
    <w:name w:val="p2"/>
    <w:basedOn w:val="Normal"/>
    <w:rsid w:val="00B90507"/>
    <w:pPr>
      <w:spacing w:after="0" w:line="240" w:lineRule="auto"/>
    </w:pPr>
    <w:rPr>
      <w:rFonts w:ascii="Helvetica" w:eastAsia="Times New Roman" w:hAnsi="Helvetica" w:cs="Times New Roman"/>
      <w:color w:val="343434"/>
      <w:kern w:val="0"/>
      <w:sz w:val="31"/>
      <w:szCs w:val="31"/>
      <w14:ligatures w14:val="none"/>
    </w:rPr>
  </w:style>
  <w:style w:type="paragraph" w:customStyle="1" w:styleId="p3">
    <w:name w:val="p3"/>
    <w:basedOn w:val="Normal"/>
    <w:rsid w:val="00B90507"/>
    <w:pPr>
      <w:spacing w:after="0" w:line="240" w:lineRule="auto"/>
    </w:pPr>
    <w:rPr>
      <w:rFonts w:ascii="Helvetica" w:eastAsia="Times New Roman" w:hAnsi="Helvetica" w:cs="Times New Roman"/>
      <w:color w:val="343434"/>
      <w:kern w:val="0"/>
      <w:sz w:val="21"/>
      <w:szCs w:val="21"/>
      <w14:ligatures w14:val="none"/>
    </w:rPr>
  </w:style>
  <w:style w:type="paragraph" w:customStyle="1" w:styleId="p4">
    <w:name w:val="p4"/>
    <w:basedOn w:val="Normal"/>
    <w:rsid w:val="00B90507"/>
    <w:pPr>
      <w:spacing w:after="0" w:line="240" w:lineRule="auto"/>
    </w:pPr>
    <w:rPr>
      <w:rFonts w:ascii="Helvetica" w:eastAsia="Times New Roman" w:hAnsi="Helvetica" w:cs="Times New Roman"/>
      <w:color w:val="343434"/>
      <w:kern w:val="0"/>
      <w:sz w:val="16"/>
      <w:szCs w:val="16"/>
      <w14:ligatures w14:val="none"/>
    </w:rPr>
  </w:style>
  <w:style w:type="paragraph" w:customStyle="1" w:styleId="p5">
    <w:name w:val="p5"/>
    <w:basedOn w:val="Normal"/>
    <w:rsid w:val="00B9050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3"/>
      <w:szCs w:val="13"/>
      <w14:ligatures w14:val="none"/>
    </w:rPr>
  </w:style>
  <w:style w:type="paragraph" w:customStyle="1" w:styleId="p6">
    <w:name w:val="p6"/>
    <w:basedOn w:val="Normal"/>
    <w:rsid w:val="00B9050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character" w:customStyle="1" w:styleId="s1">
    <w:name w:val="s1"/>
    <w:basedOn w:val="DefaultParagraphFont"/>
    <w:rsid w:val="00B90507"/>
    <w:rPr>
      <w:rFonts w:ascii="Helvetica" w:hAnsi="Helvetica" w:hint="default"/>
      <w:color w:val="000000"/>
      <w:sz w:val="13"/>
      <w:szCs w:val="13"/>
    </w:rPr>
  </w:style>
  <w:style w:type="character" w:customStyle="1" w:styleId="s2">
    <w:name w:val="s2"/>
    <w:basedOn w:val="DefaultParagraphFont"/>
    <w:rsid w:val="00B90507"/>
    <w:rPr>
      <w:rFonts w:ascii="Helvetica" w:hAnsi="Helvetica" w:hint="default"/>
      <w:sz w:val="13"/>
      <w:szCs w:val="13"/>
    </w:rPr>
  </w:style>
  <w:style w:type="paragraph" w:styleId="TOCHeading">
    <w:name w:val="TOC Heading"/>
    <w:basedOn w:val="Heading1"/>
    <w:next w:val="Normal"/>
    <w:uiPriority w:val="39"/>
    <w:unhideWhenUsed/>
    <w:qFormat/>
    <w:rsid w:val="00B90507"/>
    <w:pPr>
      <w:spacing w:before="480" w:line="276" w:lineRule="auto"/>
      <w:outlineLvl w:val="9"/>
    </w:pPr>
    <w:rPr>
      <w:rFonts w:asciiTheme="majorHAnsi" w:hAnsiTheme="majorHAns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90507"/>
    <w:pPr>
      <w:spacing w:before="120" w:after="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90507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90507"/>
    <w:pPr>
      <w:spacing w:before="120" w:after="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B9050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9050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9050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9050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9050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9050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90507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reamybanana/Library/Group%20Containers/UBF8T346G9.Office/User%20Content.localized/Templates.localized/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60789-C8FC-A147-931A-5976454E6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Eng.dotx</Template>
  <TotalTime>36</TotalTime>
  <Pages>44</Pages>
  <Words>8190</Words>
  <Characters>46686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CreamyBanana</dc:creator>
  <cp:keywords/>
  <dc:description/>
  <cp:lastModifiedBy>LIU, Kai Wang [Student]</cp:lastModifiedBy>
  <cp:revision>36</cp:revision>
  <dcterms:created xsi:type="dcterms:W3CDTF">2026-02-13T05:26:00Z</dcterms:created>
  <dcterms:modified xsi:type="dcterms:W3CDTF">2026-02-13T08:49:00Z</dcterms:modified>
</cp:coreProperties>
</file>