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  <w:szCs w:val="22"/>
        </w:rPr>
        <w:id w:val="128684922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lang w:val="en-HK" w:eastAsia="zh-TW"/>
          <w14:ligatures w14:val="standardContextual"/>
        </w:rPr>
      </w:sdtEndPr>
      <w:sdtContent>
        <w:p w14:paraId="75249769" w14:textId="4AD9F35C" w:rsidR="00C00878" w:rsidRPr="00A9565E" w:rsidRDefault="00C00878" w:rsidP="00A9565E">
          <w:pPr>
            <w:pStyle w:val="TOCHeading"/>
            <w:spacing w:before="0" w:line="240" w:lineRule="auto"/>
            <w:rPr>
              <w:sz w:val="22"/>
              <w:szCs w:val="22"/>
            </w:rPr>
          </w:pPr>
          <w:r w:rsidRPr="00A9565E">
            <w:rPr>
              <w:sz w:val="22"/>
              <w:szCs w:val="22"/>
            </w:rPr>
            <w:t>Table of Contents</w:t>
          </w:r>
        </w:p>
        <w:p w14:paraId="4554B139" w14:textId="54DBD279" w:rsidR="00A9565E" w:rsidRDefault="00C00878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r w:rsidRPr="00A9565E">
            <w:rPr>
              <w:b w:val="0"/>
              <w:bCs w:val="0"/>
              <w:sz w:val="22"/>
              <w:szCs w:val="22"/>
            </w:rPr>
            <w:fldChar w:fldCharType="begin"/>
          </w:r>
          <w:r w:rsidRPr="00A9565E">
            <w:rPr>
              <w:sz w:val="22"/>
              <w:szCs w:val="22"/>
            </w:rPr>
            <w:instrText xml:space="preserve"> TOC \o "1-3" \h \z \u </w:instrText>
          </w:r>
          <w:r w:rsidRPr="00A9565E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21886056" w:history="1">
            <w:r w:rsidR="00A9565E" w:rsidRPr="001C160B">
              <w:rPr>
                <w:rStyle w:val="Hyperlink"/>
                <w:noProof/>
              </w:rPr>
              <w:t>1.</w:t>
            </w:r>
            <w:r w:rsidR="00A9565E" w:rsidRPr="001C160B">
              <w:rPr>
                <w:rStyle w:val="Hyperlink"/>
                <w:rFonts w:hint="eastAsia"/>
                <w:noProof/>
              </w:rPr>
              <w:t>嚴禁臺地人當兵</w:t>
            </w:r>
            <w:r w:rsidR="00A9565E">
              <w:rPr>
                <w:noProof/>
                <w:webHidden/>
              </w:rPr>
              <w:tab/>
            </w:r>
            <w:r w:rsidR="00A9565E">
              <w:rPr>
                <w:noProof/>
                <w:webHidden/>
              </w:rPr>
              <w:fldChar w:fldCharType="begin"/>
            </w:r>
            <w:r w:rsidR="00A9565E">
              <w:rPr>
                <w:noProof/>
                <w:webHidden/>
              </w:rPr>
              <w:instrText xml:space="preserve"> PAGEREF _Toc221886056 \h </w:instrText>
            </w:r>
            <w:r w:rsidR="00A9565E">
              <w:rPr>
                <w:noProof/>
                <w:webHidden/>
              </w:rPr>
            </w:r>
            <w:r w:rsidR="00A9565E">
              <w:rPr>
                <w:noProof/>
                <w:webHidden/>
              </w:rPr>
              <w:fldChar w:fldCharType="separate"/>
            </w:r>
            <w:r w:rsidR="00A9565E">
              <w:rPr>
                <w:noProof/>
                <w:webHidden/>
              </w:rPr>
              <w:t>2</w:t>
            </w:r>
            <w:r w:rsidR="00A9565E">
              <w:rPr>
                <w:noProof/>
                <w:webHidden/>
              </w:rPr>
              <w:fldChar w:fldCharType="end"/>
            </w:r>
          </w:hyperlink>
        </w:p>
        <w:p w14:paraId="5D1FBF42" w14:textId="28FFA162" w:rsidR="00A9565E" w:rsidRDefault="00A9565E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6057" w:history="1">
            <w:r w:rsidRPr="001C160B">
              <w:rPr>
                <w:rStyle w:val="Hyperlink"/>
                <w:rFonts w:hint="eastAsia"/>
                <w:noProof/>
              </w:rPr>
              <w:t>班兵制＝以福建綠營戍守臺灣，三年一換，不用土著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921DE" w14:textId="134EF701" w:rsidR="00A9565E" w:rsidRDefault="00A9565E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6058" w:history="1">
            <w:r w:rsidRPr="001C160B">
              <w:rPr>
                <w:rStyle w:val="Hyperlink"/>
                <w:rFonts w:hint="eastAsia"/>
                <w:noProof/>
              </w:rPr>
              <w:t>土著仍有機會入伍，雖然清廷多次嚴禁。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501C9" w14:textId="149F96D5" w:rsidR="00A9565E" w:rsidRDefault="00A9565E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6059" w:history="1">
            <w:r w:rsidRPr="001C160B">
              <w:rPr>
                <w:rStyle w:val="Hyperlink"/>
                <w:rFonts w:hint="eastAsia"/>
                <w:noProof/>
              </w:rPr>
              <w:t>乾隆時土著助清廷平民變，作為奬勵，被允許入伍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26871" w14:textId="09CD2D9C" w:rsidR="00A9565E" w:rsidRDefault="00A9565E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86060" w:history="1">
            <w:r w:rsidRPr="001C160B">
              <w:rPr>
                <w:rStyle w:val="Hyperlink"/>
                <w:noProof/>
              </w:rPr>
              <w:t xml:space="preserve">2. </w:t>
            </w:r>
            <w:r w:rsidRPr="001C160B">
              <w:rPr>
                <w:rStyle w:val="Hyperlink"/>
                <w:rFonts w:hint="eastAsia"/>
                <w:noProof/>
              </w:rPr>
              <w:t>管制鐵器與硝磺的入口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8A85" w14:textId="11CD589A" w:rsidR="00A9565E" w:rsidRDefault="00A9565E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6061" w:history="1">
            <w:r w:rsidRPr="001C160B">
              <w:rPr>
                <w:rStyle w:val="Hyperlink"/>
                <w:rFonts w:hint="eastAsia"/>
                <w:noProof/>
              </w:rPr>
              <w:t>民間（漢人、番人）都利用鐵器鑄造武器＝清廷無法管制鐵器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F77E" w14:textId="017F736E" w:rsidR="00A9565E" w:rsidRDefault="00A9565E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6062" w:history="1">
            <w:r w:rsidRPr="001C160B">
              <w:rPr>
                <w:rStyle w:val="Hyperlink"/>
                <w:rFonts w:hint="eastAsia"/>
                <w:noProof/>
              </w:rPr>
              <w:t>大形民變缺乏火器＝清廷成功管制火器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9A6C" w14:textId="4DBE7B2F" w:rsidR="00C00878" w:rsidRPr="00A9565E" w:rsidRDefault="00C00878" w:rsidP="00A9565E">
          <w:pPr>
            <w:spacing w:after="0" w:line="240" w:lineRule="auto"/>
            <w:rPr>
              <w:sz w:val="22"/>
              <w:szCs w:val="22"/>
            </w:rPr>
          </w:pPr>
          <w:r w:rsidRPr="00A9565E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55BAB7D" w14:textId="77777777" w:rsidR="00C80E85" w:rsidRPr="00A9565E" w:rsidRDefault="00C80E85" w:rsidP="00A9565E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br w:type="page"/>
      </w:r>
    </w:p>
    <w:p w14:paraId="44FC2792" w14:textId="22A2F532" w:rsidR="002075C4" w:rsidRPr="00A9565E" w:rsidRDefault="002075C4" w:rsidP="00A9565E">
      <w:pPr>
        <w:pStyle w:val="Heading1"/>
        <w:spacing w:line="240" w:lineRule="auto"/>
        <w:rPr>
          <w:szCs w:val="22"/>
        </w:rPr>
      </w:pPr>
      <w:r w:rsidRPr="00A9565E">
        <w:rPr>
          <w:szCs w:val="22"/>
        </w:rPr>
        <w:lastRenderedPageBreak/>
        <w:tab/>
      </w:r>
      <w:bookmarkStart w:id="0" w:name="_Toc221886056"/>
      <w:r w:rsidRPr="00A9565E">
        <w:rPr>
          <w:rFonts w:hint="eastAsia"/>
          <w:szCs w:val="22"/>
        </w:rPr>
        <w:t>1</w:t>
      </w:r>
      <w:r w:rsidRPr="00A9565E">
        <w:rPr>
          <w:rFonts w:hint="eastAsia"/>
          <w:szCs w:val="22"/>
        </w:rPr>
        <w:t>.嚴</w:t>
      </w:r>
      <w:r w:rsidRPr="00A9565E">
        <w:rPr>
          <w:szCs w:val="22"/>
        </w:rPr>
        <w:t>禁臺地人當兵</w:t>
      </w:r>
      <w:bookmarkEnd w:id="0"/>
    </w:p>
    <w:p w14:paraId="2C5E0353" w14:textId="75546DA3" w:rsidR="00C00878" w:rsidRPr="00A9565E" w:rsidRDefault="00C00878" w:rsidP="00A9565E">
      <w:pPr>
        <w:pStyle w:val="Heading2"/>
        <w:spacing w:line="240" w:lineRule="auto"/>
        <w:rPr>
          <w:szCs w:val="22"/>
        </w:rPr>
      </w:pPr>
      <w:bookmarkStart w:id="1" w:name="_Toc221886057"/>
      <w:r w:rsidRPr="00A9565E">
        <w:rPr>
          <w:rFonts w:hint="eastAsia"/>
          <w:szCs w:val="22"/>
        </w:rPr>
        <w:t>班兵制</w:t>
      </w:r>
      <w:r w:rsidRPr="00A9565E">
        <w:rPr>
          <w:rFonts w:hint="eastAsia"/>
          <w:szCs w:val="22"/>
        </w:rPr>
        <w:t>＝以福建綠營戍守臺灣，三年一換，不用土著</w:t>
      </w:r>
      <w:bookmarkEnd w:id="1"/>
    </w:p>
    <w:p w14:paraId="1A454C63" w14:textId="6B675606" w:rsidR="00A9565E" w:rsidRPr="00A9565E" w:rsidRDefault="00A9565E" w:rsidP="00A9565E">
      <w:pPr>
        <w:pStyle w:val="Heading2"/>
        <w:spacing w:line="240" w:lineRule="auto"/>
        <w:rPr>
          <w:rFonts w:hint="eastAsia"/>
          <w:szCs w:val="22"/>
        </w:rPr>
      </w:pPr>
      <w:bookmarkStart w:id="2" w:name="_Toc221886058"/>
      <w:r w:rsidRPr="00A9565E">
        <w:rPr>
          <w:rFonts w:hint="eastAsia"/>
          <w:szCs w:val="22"/>
        </w:rPr>
        <w:t>土著</w:t>
      </w:r>
      <w:r w:rsidRPr="00A9565E">
        <w:rPr>
          <w:rFonts w:hint="eastAsia"/>
          <w:szCs w:val="22"/>
        </w:rPr>
        <w:t>仍有機會入伍，雖然清廷多次嚴禁。</w:t>
      </w:r>
      <w:bookmarkEnd w:id="2"/>
    </w:p>
    <w:p w14:paraId="5EEE5771" w14:textId="77777777" w:rsidR="00A9565E" w:rsidRPr="00A9565E" w:rsidRDefault="00A9565E" w:rsidP="00A9565E">
      <w:pPr>
        <w:pStyle w:val="Heading2"/>
        <w:spacing w:line="240" w:lineRule="auto"/>
        <w:rPr>
          <w:szCs w:val="22"/>
        </w:rPr>
      </w:pPr>
      <w:bookmarkStart w:id="3" w:name="_Toc221886059"/>
      <w:r w:rsidRPr="00A9565E">
        <w:rPr>
          <w:rFonts w:hint="eastAsia"/>
          <w:szCs w:val="22"/>
        </w:rPr>
        <w:t>乾隆時</w:t>
      </w:r>
      <w:r w:rsidRPr="00A9565E">
        <w:rPr>
          <w:rFonts w:hint="eastAsia"/>
          <w:szCs w:val="22"/>
        </w:rPr>
        <w:t>土著</w:t>
      </w:r>
      <w:r w:rsidRPr="00A9565E">
        <w:rPr>
          <w:rFonts w:hint="eastAsia"/>
          <w:szCs w:val="22"/>
        </w:rPr>
        <w:t>助清廷平民變，作為奬勵，被允許入伍</w:t>
      </w:r>
      <w:bookmarkEnd w:id="3"/>
    </w:p>
    <w:p w14:paraId="48F6F489" w14:textId="77777777" w:rsidR="00A9565E" w:rsidRPr="00A9565E" w:rsidRDefault="00A9565E" w:rsidP="00A9565E">
      <w:pPr>
        <w:pStyle w:val="Heading2"/>
        <w:spacing w:line="240" w:lineRule="auto"/>
        <w:rPr>
          <w:szCs w:val="22"/>
        </w:rPr>
      </w:pPr>
    </w:p>
    <w:p w14:paraId="1886F0D2" w14:textId="789D634A" w:rsidR="002075C4" w:rsidRPr="00A9565E" w:rsidRDefault="002075C4" w:rsidP="00A9565E">
      <w:pPr>
        <w:spacing w:after="0" w:line="240" w:lineRule="auto"/>
        <w:rPr>
          <w:rFonts w:eastAsiaTheme="majorEastAsia" w:cstheme="majorBidi"/>
          <w:sz w:val="22"/>
          <w:szCs w:val="22"/>
        </w:rPr>
      </w:pPr>
      <w:r w:rsidRPr="00A9565E">
        <w:rPr>
          <w:sz w:val="22"/>
          <w:szCs w:val="22"/>
        </w:rPr>
        <w:t>班兵由內地派來，自然沒有臺灣人當兵。若兵丁在臺因故出缺，亦不准臺人頂補；</w:t>
      </w:r>
    </w:p>
    <w:p w14:paraId="127A9032" w14:textId="739DD86C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123C4EB" w14:textId="77777777" w:rsidR="00C80E85" w:rsidRPr="00A9565E" w:rsidRDefault="00C80E85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07EDA7A" w14:textId="35B1EB26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 xml:space="preserve">. </w:t>
      </w:r>
      <w:r w:rsidRPr="00A9565E">
        <w:rPr>
          <w:rFonts w:ascii="PMingLiU" w:eastAsia="PMingLiU" w:hAnsi="PMingLiU" w:cs="Times New Roman"/>
          <w:sz w:val="22"/>
          <w:szCs w:val="22"/>
        </w:rPr>
        <w:t>禁止臺灣居民私造鳥槍</w:t>
      </w:r>
    </w:p>
    <w:p w14:paraId="2D906C96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>鳥槍為清初中葉，綠營最得利的武器，爲訓練軍隊的正技1，故鳥槍為民間管制的對象之一。乾隆元年（1736）以福建延、建、邵、汀及福窗、福州、興化七府屬，民情稍厚，無械，地近高山多虎狼，准民間持有鳥槍2。是時臺地尙未有械發生，卻仍不准人民造槍、有槍3。</w:t>
      </w:r>
    </w:p>
    <w:p w14:paraId="18A29069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F8ABE6C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8B80A80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>禁偷渡為防止不肯奸徒來臺地，除有限度的開放來臺外，對無籍游民，依其情節之輕重，而定徒、流之罪4，若犯止</w:t>
      </w:r>
    </w:p>
    <w:p w14:paraId="4777C577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>枷杖，例應逐回原籍管束者，面刺「</w:t>
      </w:r>
      <w:r w:rsidRPr="00A9565E">
        <w:rPr>
          <w:rFonts w:ascii="PMingLiU" w:eastAsia="BiauKaiHK Regular" w:hAnsi="PMingLiU" w:cs="Times New Roman"/>
          <w:sz w:val="22"/>
          <w:szCs w:val="22"/>
        </w:rPr>
        <w:t>逐水</w:t>
      </w:r>
      <w:r w:rsidRPr="00A9565E">
        <w:rPr>
          <w:rFonts w:ascii="PMingLiU" w:eastAsia="PMingLiU" w:hAnsi="PMingLiU" w:cs="Times New Roman"/>
          <w:sz w:val="22"/>
          <w:szCs w:val="22"/>
        </w:rPr>
        <w:t>」字樣5。</w:t>
      </w:r>
    </w:p>
    <w:p w14:paraId="58DF2E89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509227A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A7C5A97" w14:textId="5941584B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3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 xml:space="preserve">. </w:t>
      </w:r>
      <w:r w:rsidRPr="00A9565E">
        <w:rPr>
          <w:rFonts w:ascii="PMingLiU" w:eastAsia="PMingLiU" w:hAnsi="PMingLiU" w:cs="Times New Roman"/>
          <w:sz w:val="22"/>
          <w:szCs w:val="22"/>
        </w:rPr>
        <w:t>禁民間製造鐵器</w:t>
      </w:r>
    </w:p>
    <w:p w14:paraId="1FAC3C82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>不准臺地製鐵，乃防私鑄武器。故每當軍務結束時，除特定的器械，如民間的菜刀、農具等可以製造外，所有的弓箭、腰刀、半截刀、標槍、長矛，與一切器械、旗幟槪行禁止，不准私造、私藏6。</w:t>
      </w:r>
    </w:p>
    <w:p w14:paraId="2D99FF0D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7DA5591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5352C5E" w14:textId="77777777" w:rsidR="00DC37ED" w:rsidRPr="00A9565E" w:rsidRDefault="00DC37ED" w:rsidP="00A9565E">
      <w:pPr>
        <w:pStyle w:val="Heading1"/>
        <w:spacing w:line="240" w:lineRule="auto"/>
        <w:rPr>
          <w:rFonts w:eastAsia="PMingLiU" w:cs="Times New Roman"/>
          <w:szCs w:val="22"/>
        </w:rPr>
      </w:pPr>
      <w:r w:rsidRPr="00A9565E">
        <w:rPr>
          <w:szCs w:val="22"/>
        </w:rPr>
        <w:tab/>
      </w:r>
    </w:p>
    <w:p w14:paraId="206099D1" w14:textId="77777777" w:rsidR="00DC37ED" w:rsidRPr="00A9565E" w:rsidRDefault="00DC37ED" w:rsidP="00A9565E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br w:type="page"/>
      </w:r>
    </w:p>
    <w:p w14:paraId="34F9BA2C" w14:textId="6967C36D" w:rsidR="00DC37ED" w:rsidRPr="00A9565E" w:rsidRDefault="00DC37ED" w:rsidP="00A9565E">
      <w:pPr>
        <w:pStyle w:val="Heading1"/>
        <w:spacing w:line="240" w:lineRule="auto"/>
        <w:rPr>
          <w:szCs w:val="22"/>
        </w:rPr>
      </w:pPr>
      <w:r w:rsidRPr="00A9565E">
        <w:rPr>
          <w:color w:val="EE0000"/>
          <w:szCs w:val="22"/>
        </w:rPr>
        <w:lastRenderedPageBreak/>
        <w:tab/>
      </w:r>
      <w:bookmarkStart w:id="4" w:name="_Toc221883767"/>
      <w:bookmarkStart w:id="5" w:name="_Toc221886060"/>
      <w:r w:rsidR="00C80E85" w:rsidRPr="00A9565E">
        <w:rPr>
          <w:rFonts w:hint="eastAsia"/>
          <w:szCs w:val="22"/>
        </w:rPr>
        <w:t>2</w:t>
      </w:r>
      <w:r w:rsidRPr="00A9565E">
        <w:rPr>
          <w:rFonts w:hint="eastAsia"/>
          <w:szCs w:val="22"/>
        </w:rPr>
        <w:t xml:space="preserve">. </w:t>
      </w:r>
      <w:r w:rsidR="00C80E85" w:rsidRPr="00A9565E">
        <w:rPr>
          <w:rFonts w:hint="eastAsia"/>
          <w:szCs w:val="22"/>
        </w:rPr>
        <w:t>管制</w:t>
      </w:r>
      <w:r w:rsidRPr="00A9565E">
        <w:rPr>
          <w:rFonts w:hint="eastAsia"/>
          <w:szCs w:val="22"/>
        </w:rPr>
        <w:t>鐵器與硝磺</w:t>
      </w:r>
      <w:bookmarkEnd w:id="4"/>
      <w:r w:rsidR="00C80E85" w:rsidRPr="00A9565E">
        <w:rPr>
          <w:rFonts w:hint="eastAsia"/>
          <w:szCs w:val="22"/>
        </w:rPr>
        <w:t>的入口</w:t>
      </w:r>
      <w:bookmarkEnd w:id="5"/>
    </w:p>
    <w:p w14:paraId="5A3DBECB" w14:textId="77777777" w:rsidR="00C00878" w:rsidRPr="00A9565E" w:rsidRDefault="0012453C" w:rsidP="00A9565E">
      <w:pPr>
        <w:pStyle w:val="Heading2"/>
        <w:spacing w:line="240" w:lineRule="auto"/>
        <w:rPr>
          <w:szCs w:val="22"/>
        </w:rPr>
      </w:pPr>
      <w:bookmarkStart w:id="6" w:name="_Toc221886061"/>
      <w:r w:rsidRPr="00A9565E">
        <w:rPr>
          <w:rFonts w:hint="eastAsia"/>
          <w:szCs w:val="22"/>
        </w:rPr>
        <w:t>民間（漢人、番人）都利用</w:t>
      </w:r>
      <w:r w:rsidRPr="00A9565E">
        <w:rPr>
          <w:rFonts w:hint="eastAsia"/>
          <w:szCs w:val="22"/>
        </w:rPr>
        <w:t>鐵</w:t>
      </w:r>
      <w:r w:rsidRPr="00A9565E">
        <w:rPr>
          <w:rFonts w:hint="eastAsia"/>
          <w:szCs w:val="22"/>
        </w:rPr>
        <w:t>器鑄造武器</w:t>
      </w:r>
      <w:r w:rsidR="00C00878" w:rsidRPr="00A9565E">
        <w:rPr>
          <w:rFonts w:hint="eastAsia"/>
          <w:szCs w:val="22"/>
        </w:rPr>
        <w:t>＝</w:t>
      </w:r>
      <w:r w:rsidR="00C00878" w:rsidRPr="00A9565E">
        <w:rPr>
          <w:rFonts w:hint="eastAsia"/>
          <w:szCs w:val="22"/>
        </w:rPr>
        <w:t>清廷無法管制鐵器</w:t>
      </w:r>
      <w:bookmarkEnd w:id="6"/>
    </w:p>
    <w:p w14:paraId="6B67FC41" w14:textId="77AAD964" w:rsidR="00DC37ED" w:rsidRPr="00A9565E" w:rsidRDefault="00E232B3" w:rsidP="00A9565E">
      <w:pPr>
        <w:pStyle w:val="Heading2"/>
        <w:spacing w:line="240" w:lineRule="auto"/>
        <w:rPr>
          <w:szCs w:val="22"/>
        </w:rPr>
      </w:pPr>
      <w:bookmarkStart w:id="7" w:name="_Toc221886062"/>
      <w:r w:rsidRPr="00A9565E">
        <w:rPr>
          <w:rFonts w:hint="eastAsia"/>
          <w:szCs w:val="22"/>
        </w:rPr>
        <w:t>大形民變</w:t>
      </w:r>
      <w:r w:rsidR="00C00878" w:rsidRPr="00A9565E">
        <w:rPr>
          <w:rFonts w:hint="eastAsia"/>
          <w:szCs w:val="22"/>
        </w:rPr>
        <w:t>缺乏火器＝</w:t>
      </w:r>
      <w:r w:rsidR="00C00878" w:rsidRPr="00A9565E">
        <w:rPr>
          <w:rFonts w:hint="eastAsia"/>
          <w:szCs w:val="22"/>
        </w:rPr>
        <w:t>清廷</w:t>
      </w:r>
      <w:r w:rsidR="00C00878" w:rsidRPr="00A9565E">
        <w:rPr>
          <w:rFonts w:hint="eastAsia"/>
          <w:szCs w:val="22"/>
        </w:rPr>
        <w:t>成功</w:t>
      </w:r>
      <w:r w:rsidR="0012453C" w:rsidRPr="00A9565E">
        <w:rPr>
          <w:rFonts w:hint="eastAsia"/>
          <w:szCs w:val="22"/>
        </w:rPr>
        <w:t>管制火</w:t>
      </w:r>
      <w:r w:rsidR="00C00878" w:rsidRPr="00A9565E">
        <w:rPr>
          <w:rFonts w:hint="eastAsia"/>
          <w:szCs w:val="22"/>
        </w:rPr>
        <w:t>器</w:t>
      </w:r>
      <w:bookmarkEnd w:id="7"/>
    </w:p>
    <w:p w14:paraId="62117198" w14:textId="77777777" w:rsidR="0012453C" w:rsidRPr="00A9565E" w:rsidRDefault="0012453C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0F45346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官方禁民間取得鐵、硝、磺，成效不彰</w:t>
      </w:r>
    </w:p>
    <w:p w14:paraId="6CF78DA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台灣官府公權力長期不彰，致使民的身家安全只能自求多福。於是乎對於能制造武器的原料——鐵、硝、磺相當渴求。清廷看準了這一點，多方采取各種管制，目的就是要造成官方壟斷的事實，形成官方武力獨大的局面。</w:t>
      </w:r>
    </w:p>
    <w:p w14:paraId="7002621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67AC49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ED45E1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然這種理想真能達到嗎？從《清稗類鈔》描寫到：「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台灣人各一刀，頃刻不離；磔伐割剝，事事用之，不僅以之爭鬥也。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」即可知鐵器使用的廣泛。</w:t>
      </w:r>
    </w:p>
    <w:p w14:paraId="4429BF7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0A40E4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0C49AE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雖然清廷對於用鐵管制失敗，但對管制火器卻相當成功。台灣生、熟番最早使用火器的記錄在雍正朝，之後生番要到同治朝才再出現描述。不過熟番在乾隆五十三年（1788）因平亂有功，特別恩準可以使用火器，只是如同綠營一樣須接受查驗。</w:t>
      </w:r>
    </w:p>
    <w:p w14:paraId="117752FB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9B7307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3CB1CE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鐵</w:t>
      </w:r>
    </w:p>
    <w:p w14:paraId="5221DAE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</w:p>
    <w:p w14:paraId="77D7722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鐵礦種類</w:t>
      </w:r>
    </w:p>
    <w:p w14:paraId="1F43691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年鐵礦主要分成四個不同的種類——赤鐵礦、磁鐵礦、褐鐵礦、碳酸鐵礦，其中以赤鐵礦產量最多、產地最廣也最重要。可是純粹赤鐵礦，含鐵量也只有70％，其餘都是磷等雜質。磷的有無影響鐵鐵的性質，想得到磷少的銑鐵，必須用含磷少之鐵礦。3</w:t>
      </w:r>
    </w:p>
    <w:p w14:paraId="7824255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DB8A5F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4FC2B84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銑鐵也稱生鐵、鑄鐵，含碳量在2．5％5％，熔點在攝氏1150度，硬度高但質脆，適合用於鑄造器物。</w:t>
      </w:r>
    </w:p>
    <w:p w14:paraId="7C24A90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575499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F94C37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另外一種為熟鐵，也稱軟鐵、鍛鐵，含碳量在0．5％以下，熔點在攝氏1500度，富延展性，適合鍛打器物。含碳量介於二者之間就是鋼。</w:t>
      </w:r>
    </w:p>
    <w:p w14:paraId="291B095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D41298B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E3670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鐵器從福建輸入</w:t>
      </w:r>
    </w:p>
    <w:p w14:paraId="09F5485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不過台灣是個不產鐵的地方，鐵器的輸入以福建為主要供應地，因此有必要先簡述閩省制鐵業的發展。</w:t>
      </w:r>
    </w:p>
    <w:p w14:paraId="21E5440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36F247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 xml:space="preserve"> </w:t>
      </w:r>
    </w:p>
    <w:p w14:paraId="09D5FED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福建的礦業在明代就相當發達，雖然清初對礦山采封禁政策，但乾隆八年（1743）奏準全面開放，使得沈寂的冶鐵業得到覆蘇。福建的產鐵區域分布在延平、汀州、建寧、福州府，時人評論省的鐵質量超越廣東，適合制作兵器。</w:t>
      </w:r>
    </w:p>
    <w:p w14:paraId="719E0DE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788B05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1E297E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徐曉望估計，清初福建每年鐵的生產量約9072噸（閩浙贛總產量為27218噸）。該數字與同時期歐洲第一產鐵大國俄羅斯，每年出產的2400噸相比多上數倍。5如此龐大的產能，對於提供民間或軍隊用鐵不成問題。</w:t>
      </w:r>
    </w:p>
    <w:p w14:paraId="5CEA7AF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A7D48B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5AE07B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3. 鐵的管制</w:t>
      </w:r>
    </w:p>
    <w:p w14:paraId="7062A64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391B23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越來越嚴</w:t>
      </w:r>
    </w:p>
    <w:p w14:paraId="576F635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康熙二十三年（1684）對軍器出洋的限制，則是一個發軔。康熙四十五年（1706）首次以行政命令的方式，對台灣鐵斤的進口數量做出限制。之後鐵器的管制越來越嚴，雍正朝有鐵鍋與船用鐵箍的管制，乾隆朝嚴格限制沿海居民用鐵。不過靠著走私的管道，台灣番民對鐵器的使用，尚未到達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極度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」不便的地步。</w:t>
      </w:r>
    </w:p>
    <w:p w14:paraId="6743D02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F94910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18C89D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康熙＝較鬆弛</w:t>
      </w:r>
    </w:p>
    <w:p w14:paraId="3791D8B3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lastRenderedPageBreak/>
        <w:t>那麽台灣的用鐵有管制嗎？答案是有。康熙四十五年（</w:t>
      </w:r>
      <w:r w:rsidRPr="00A9565E">
        <w:rPr>
          <w:rFonts w:ascii="PMingLiU" w:eastAsia="PMingLiU" w:hAnsi="PMingLiU" w:cs="Times New Roman"/>
          <w:sz w:val="22"/>
          <w:szCs w:val="22"/>
        </w:rPr>
        <w:t>1706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）台民稱開墾土地亟須鐵器，督撫飭令司、道、府、縣準報立煙戶，並於冊內分為大、中、小三等。每年每季給各煙戶執照一張，可赴福建漳州、龍海等縣購買鐵器；</w:t>
      </w:r>
    </w:p>
    <w:p w14:paraId="713316C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FFDC2A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520A1B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上述引文有一個重點，即沒有提到針對台地鐵禁的法律，所以希望在「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恩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」的裁量下弛鐵之禁。因此所謂「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鐵禁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」僅是行政命令，並沒有任何法源依據。</w:t>
      </w:r>
    </w:p>
    <w:p w14:paraId="5FE97DD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B8C909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A92FC1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奇怪的是截至目前，對台輸鐵的數額早有限制，但仍沒有制定台灣鐵禁的專例。不把它列入《則例》，應該希望統治之道帶點彈性有關。</w:t>
      </w:r>
    </w:p>
    <w:p w14:paraId="73DEE4E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8FFB82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548620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3. 乾隆＝嚴格</w:t>
      </w:r>
    </w:p>
    <w:p w14:paraId="14E4457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有證據顯示乾隆初期，清廷對台灣用鐵的管制更嚴。乾隆三年（</w:t>
      </w:r>
      <w:r w:rsidRPr="00A9565E">
        <w:rPr>
          <w:rFonts w:ascii="PMingLiU" w:eastAsia="PMingLiU" w:hAnsi="PMingLiU" w:cs="Times New Roman"/>
          <w:sz w:val="22"/>
          <w:szCs w:val="22"/>
        </w:rPr>
        <w:t>1738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）浙江布政使張若震奏稱沿海居民越海樵采煎鹽，其斧斤、鍋鋤均屬鐵器難容下海，應請禁止。</w:t>
      </w:r>
    </w:p>
    <w:p w14:paraId="144980D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2E0315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</w:p>
    <w:p w14:paraId="4DD2894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4. 管制無用</w:t>
      </w:r>
    </w:p>
    <w:p w14:paraId="20E9A0D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然官方對台灣鐵器、軍器管制如此嚴格，到底有無收到實效呢？答案還是沒有。在林爽文案未爆發以前，官方所破獲的不法案件中，就已透露了些許的警訊。例如：乾隆十六年（1751）彰化縣武生李光顯等，因故在下坪（南投竹山鎮）招集棍徒數十人，囤積武器準備在水沙連進行械鬥。2乾隆四十八年（1783）諸羅知縣冷震金拿獲漳泉械鬥中，漳籍移民私鑄炮位的大案；並在大崎頂尾溪（台南縣六甲鄉）旁起出鐵炮兩門，據供稱是由犁耙廢鐵鑄成。3</w:t>
      </w:r>
    </w:p>
    <w:p w14:paraId="3DCB4FF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BC768A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C05E7A4" w14:textId="77777777" w:rsidR="00DC37ED" w:rsidRPr="00A9565E" w:rsidRDefault="00DC37ED" w:rsidP="00A9565E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br w:type="page"/>
      </w:r>
    </w:p>
    <w:p w14:paraId="399461C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3. 黑火藥＝硝石、硫磺、木炭</w:t>
      </w:r>
    </w:p>
    <w:p w14:paraId="0C78226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在十九世紀末無煙火藥未發明以前，所謂的火藥就是指黑火藥（</w:t>
      </w:r>
      <w:proofErr w:type="spellStart"/>
      <w:r w:rsidRPr="00A9565E">
        <w:rPr>
          <w:rFonts w:ascii="PMingLiU" w:eastAsia="PMingLiU" w:hAnsi="PMingLiU" w:cs="Times New Roman" w:hint="eastAsia"/>
          <w:sz w:val="22"/>
          <w:szCs w:val="22"/>
        </w:rPr>
        <w:t>blackpowder</w:t>
      </w:r>
      <w:proofErr w:type="spellEnd"/>
      <w:r w:rsidRPr="00A9565E">
        <w:rPr>
          <w:rFonts w:ascii="PMingLiU" w:eastAsia="PMingLiU" w:hAnsi="PMingLiU" w:cs="Times New Roman" w:hint="eastAsia"/>
          <w:sz w:val="22"/>
          <w:szCs w:val="22"/>
        </w:rPr>
        <w:t>），它的原料包括硝石、硫磺、木炭。</w:t>
      </w:r>
    </w:p>
    <w:p w14:paraId="77CBAC3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B9AB70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96CB44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硝石可從礦場中開采，也可以收集廊舍的泥土溶水後，加入木灰汁去其碳酸鈣，再經煮沸取其結晶。</w:t>
      </w:r>
    </w:p>
    <w:p w14:paraId="3A4BEF3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E25D7E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CD832C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只有硫磺必須要從礦場中開采，所以礦的掌握，對火藥原料供應的重要性不言而喻。1</w:t>
      </w:r>
    </w:p>
    <w:p w14:paraId="6D20B3D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A9F234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61855A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台灣北部淡水地區盛產硫磺，照理制作火藥已不具困難。清中葉以後嚴禁民番私采，甚至官方也只做短期開采，為了就是防止被統治者的武裝強盛難制。2</w:t>
      </w:r>
    </w:p>
    <w:p w14:paraId="4E9A7D6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7C97F7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82B775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不過優良火藥也要有好的制作，大抵硝、磺、炭必須搗以萬杵以上，使其粉末越細越好。炭用柳條為佳，做時必去皮去結；蓋帶皮則煙多，有節則易炸。搗畢後放入手心燃之，藥去而手心不覺得熱方為合適。3</w:t>
      </w:r>
    </w:p>
    <w:p w14:paraId="268DCAD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8AADD6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</w:p>
    <w:p w14:paraId="3DFD006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火器管制＝限船帶火器，防走私</w:t>
      </w:r>
    </w:p>
    <w:p w14:paraId="2E05418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雍正六年（1728）朝廷覆準商船、漁船不許攜帶槍炮器械，但駛往東洋、南洋的大船，準許攜帶至多8支鳥槍、10把腰刀、10副弓箭以及20斤火藥。雍正八年（1730）再規定駛往東洋、南洋的大船，可攜帶至多2門炮位，30斤火藥。造炮時呈明地方官，給予印票赴官局制造。完日由地方官檢視，須鏨鑿某縣、某人姓名、某年月日制造字樣；並且於照內注明所帶輕重大小，以備海關及守口員查驗。回日繳官貯庫，開船再行請領。倘本船遭風，炮位沈失，即向所在地方官報明，免其治罪。1</w:t>
      </w:r>
    </w:p>
    <w:p w14:paraId="1AB027F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2FA30F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334F50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硫磺管制</w:t>
      </w:r>
    </w:p>
    <w:p w14:paraId="21A804A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康、雍朝對淡北硫磺的管制尚不明顯，至遲要到乾隆十三年（1748）才出現不必開采的記錄，乾隆五十三年（1788）才明確下令封禁。</w:t>
      </w:r>
    </w:p>
    <w:p w14:paraId="45C7339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61400A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486AC33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另外的管制又如何呢？筆者遍尋戶、兵、刑部則例，仍未發現此時有封禁台灣硫磺的專例。不過有兩條法律，台灣日後應也一體適用：其一，雍正六年議準「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失察礦徒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之罪，規定失於查緝以致礦徒聚眾潛匿地方，從將軍、督撫以致地方官員皆按律治罪。8其二，雍正十年議準山東、山西、河南省的硝磺，有敢私行販賣者，不論出產或經過地方，失察之專汛官照失察小夥私鹽例議處。</w:t>
      </w:r>
    </w:p>
    <w:p w14:paraId="42D0E58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303761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D633B7" w14:textId="77777777" w:rsidR="00DC37ED" w:rsidRPr="00A9565E" w:rsidRDefault="00DC37ED" w:rsidP="00A9565E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br w:type="page"/>
      </w:r>
    </w:p>
    <w:p w14:paraId="328AA16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4. 漢人武器</w:t>
      </w:r>
    </w:p>
    <w:p w14:paraId="0B5F204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B64E85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生鐵鑄造武器</w:t>
      </w:r>
    </w:p>
    <w:p w14:paraId="4931B76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以台灣的情況來說，就武器的生產品質，絕對是遠不及內地。因為台地的鑄戶基本上就是生產小五金器具為主，而這些鐵器都是以生鐵鑄造者居多。</w:t>
      </w:r>
    </w:p>
    <w:p w14:paraId="1354EE6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C4B1AB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84DDAB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火器</w:t>
      </w:r>
    </w:p>
    <w:p w14:paraId="4DCD7E3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在所有武器中以火器的威力最強大。火器分為火炮、火銃，前者動輒在百斤以上，後者則可隨身攜帶。引燃火器的物質就是火藥。</w:t>
      </w:r>
    </w:p>
    <w:p w14:paraId="5F6F0F7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2B1372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9C99D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《廣東新語》提到粵人善鳥槍，尤其是山縣民兒十歲就開始訓練。3「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山縣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」指的就是粵東客家人，他們在移民台灣後，應也把這套技術給傳過來。康熙六十年（1721）朱一貴事件前的一段記錄，可知當時台地百姓取得火藥之容易，</w:t>
      </w:r>
    </w:p>
    <w:p w14:paraId="49C7D24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1DAFEE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972C41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5. 綠營武器</w:t>
      </w:r>
    </w:p>
    <w:p w14:paraId="62D9286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</w:p>
    <w:p w14:paraId="3FEEE76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種類繁多</w:t>
      </w:r>
    </w:p>
    <w:p w14:paraId="4B30564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在綠營武器使用方面，雍正五年（1727）朝廷議準沿海各省，每一千名兵丁配置400桿鳥槍。嗣後據福建陸路提督石雲議覆，閩省各營每兵千名劃分成二十隊：弓箭馬兵四隊、弓箭步兵二隊、鳥槍兵十隊、炮兵一隊、藤牌兵一隊、長槍兵一隊、大刀兵一隊。5如此的編制，也連帶使得軍器供應上了軌道。</w:t>
      </w:r>
    </w:p>
    <w:p w14:paraId="186A9EF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D60190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AAE0CF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上文對綠營軍器的陳述，應該已經可以發現一個特點，那就是武器的種類繁多。綠營不愧為一支職業軍隊，為了應付各種戰術隊形，以及不同戰況，在傳統的刀劍上謀思改進。例如：屬於長槍者，就發展出11種不同槍頭的造型。</w:t>
      </w:r>
    </w:p>
    <w:p w14:paraId="0233781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B9375B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b/>
          <w:bCs/>
          <w:sz w:val="22"/>
          <w:szCs w:val="22"/>
        </w:rPr>
      </w:pPr>
    </w:p>
    <w:p w14:paraId="331768B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武器由兵士自己花費打制</w:t>
      </w:r>
    </w:p>
    <w:p w14:paraId="241800C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台灣綠營按規定也要比照辦理，不過有一個原因使得他們需要多點時間調整。雍正八年（1730）的上諭更道出其中的原委，原來兵使用的武器，都是各人按編制自己花費打制。</w:t>
      </w:r>
    </w:p>
    <w:p w14:paraId="47E346A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51B0B4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98CED1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3. 火器</w:t>
      </w:r>
    </w:p>
    <w:p w14:paraId="1E70C26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其次是在火器的管理上。通過乾隆十七年（1752）閩浙總督喀爾吉善的奏報，得知台灣綠營所有炮位數量與部署的地點如下：台灣城守營共安設29個炮位，內銹壞1位應添鑄。台灣水師協三營安放在安平、鹿耳門、大港、水仙宮、打狗、東港、茄藤、笨港、蚊港、鹿仔港、三林港、海豐港、水里港共44個炮位，內銹壞1位應添鑄。南路營安放在鳳山縣城、鳳彈、山豬毛口共8個炮位，內銹壞1位應添鑄。北路協與淡水營安放在諸羅縣城、石榴班、彰化縣城、淡水、大雞籠、八里坌、竹城、海口、中港、後壟、篷山、南嵌共65個炮位，內銹壞8位應添鑄。總計全台共有146門火炮。2雖然這些大炮以部署在港口居多，但必要也可以拆卸轉向陸地轟擊敵軍。</w:t>
      </w:r>
    </w:p>
    <w:p w14:paraId="66DEDFF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F427B1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47A01D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4. 鳥槍</w:t>
      </w:r>
    </w:p>
    <w:p w14:paraId="57A4998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鳥槍沒有數量上的統計，然同時期《則例》規定，倘年久失修不堪使用，該管官驗看確實後準熔化成鐵收貯，以備增造各項軍器之用。3火藥、鉛子（彈）早有明令各營妥為收貯，每年操演出陳易新。至於槍炮、牌刀、盔甲、旗幟的制造，以往統一都在省城修造。</w:t>
      </w:r>
    </w:p>
    <w:p w14:paraId="60A37BE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AD54A4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38F34D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5. 硫磺供應＝琉球國貢磺</w:t>
      </w:r>
    </w:p>
    <w:p w14:paraId="07EB455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對於前者，通過乾隆十三年（1748）福建巡撫思矩回奏知道，福建各營操演火藥，每年以琉球國貢磺撥用。如遇不敷，之前曾有人建議可赴台灣淡水、雞籠地方開采。然恐淡水孤懸海外、番民雜處，磺廠一開有可能聚匪滋事。因此還是免到淡水開采，至於不夠用硫磺，就從琉球返國船只所攜帶餘碘充數。</w:t>
      </w:r>
    </w:p>
    <w:p w14:paraId="67D10D8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9FFC5F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45B304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6. 硝石供應＝山東采辦</w:t>
      </w:r>
    </w:p>
    <w:p w14:paraId="79573A6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對於後者，通過乾隆四十八年（1783）閩浙總督富勒渾奏準知道，福建各營操演硝斤，每年赴山東采辦，若有不足再至河南或湖北采辦。1</w:t>
      </w:r>
    </w:p>
    <w:p w14:paraId="226866D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A3F509B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0A040AC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6. 生、熟番武器</w:t>
      </w:r>
    </w:p>
    <w:p w14:paraId="581D235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</w:p>
    <w:p w14:paraId="70E0C3C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傳統兵器為主</w:t>
      </w:r>
    </w:p>
    <w:p w14:paraId="79C36B9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所以說生、熟番的武器，基本上還是以弓、箭、鏢槍、番刀、竹槍、盾等傳統兵器為主。</w:t>
      </w:r>
    </w:p>
    <w:p w14:paraId="5903E9B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6299AD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526455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仍有用鐵器</w:t>
      </w:r>
    </w:p>
    <w:p w14:paraId="283F9BB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至於在熟番方面，除了鳳山八社專以耕種外，其餘各番以射飛逐走殪獐殺鹿為事，所需鐵器都透過社商取得。</w:t>
      </w:r>
      <w:r w:rsidRPr="00A9565E">
        <w:rPr>
          <w:rFonts w:ascii="PMingLiU" w:eastAsia="PMingLiU" w:hAnsi="PMingLiU" w:cs="Times New Roman"/>
          <w:sz w:val="22"/>
          <w:szCs w:val="22"/>
        </w:rPr>
        <w:t>5</w:t>
      </w:r>
    </w:p>
    <w:p w14:paraId="2B446A6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AB3E05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1B2566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番俗能使標槍，槍身長約四五尺，取物於百步內，發無不中。弓則以竹制成，以麻為弦，極為銳利但沒有翎毛。</w:t>
      </w:r>
      <w:r w:rsidRPr="00A9565E">
        <w:rPr>
          <w:rFonts w:ascii="PMingLiU" w:eastAsia="PMingLiU" w:hAnsi="PMingLiU" w:cs="Times New Roman"/>
          <w:sz w:val="22"/>
          <w:szCs w:val="22"/>
        </w:rPr>
        <w:t>6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《鳳山縣志》、《諸羅縣志》對南北路熟番的武器描述更為詳盡。</w:t>
      </w:r>
    </w:p>
    <w:p w14:paraId="11A97D5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E3B51B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BAE02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3. 鐵器從漢人走私得來</w:t>
      </w:r>
    </w:p>
    <w:p w14:paraId="0035152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這些武器的數量令人瞠目，它反映出兩項事實：其一，不管是禁鐵出洋、或是輸鐵受限，其不便並未立刻影響台灣；因此讓熟番們可以囤積不少鐵器，充做舉事之用。其二，雖然熟番的冶鐵技術不如漢人，但可以雇用漢人鐵匠為他們打造武器。5</w:t>
      </w:r>
    </w:p>
    <w:p w14:paraId="0F783CE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2C4257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9DDD7A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4. 火器</w:t>
      </w:r>
    </w:p>
    <w:p w14:paraId="1EA7A92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111D82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雍正六年，未有用火器</w:t>
      </w:r>
    </w:p>
    <w:p w14:paraId="449E340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雍正六年（</w:t>
      </w:r>
      <w:r w:rsidRPr="00A9565E">
        <w:rPr>
          <w:rFonts w:ascii="PMingLiU" w:eastAsia="PMingLiU" w:hAnsi="PMingLiU" w:cs="Times New Roman"/>
          <w:sz w:val="22"/>
          <w:szCs w:val="22"/>
        </w:rPr>
        <w:t>1728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）台灣鎮總兵官王郡在奏報中，還樂觀地指出生番所懼者唯槍與炮。</w:t>
      </w:r>
      <w:r w:rsidRPr="00A9565E">
        <w:rPr>
          <w:rFonts w:ascii="PMingLiU" w:eastAsia="PMingLiU" w:hAnsi="PMingLiU" w:cs="Times New Roman"/>
          <w:sz w:val="22"/>
          <w:szCs w:val="22"/>
        </w:rPr>
        <w:t>2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然如此的看法很快就要改觀。</w:t>
      </w:r>
    </w:p>
    <w:p w14:paraId="043F8F13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5606FC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FAD98D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雍正七年，漢人教使用火器</w:t>
      </w:r>
    </w:p>
    <w:p w14:paraId="31CC23C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隔年巡台御史赫碩色、夏之芳回奏時，聲稱漢人私越番界，教習他們使用鳥槍、火藥。那麽熟番是否也跟著學會使用火器的技術呢？答案應該也是。</w:t>
      </w:r>
    </w:p>
    <w:p w14:paraId="7F85565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94D572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714C15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3. 雍正九、十年，發現使用火器</w:t>
      </w:r>
    </w:p>
    <w:p w14:paraId="224A087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雍正九、十年（</w:t>
      </w:r>
      <w:r w:rsidRPr="00A9565E">
        <w:rPr>
          <w:rFonts w:ascii="PMingLiU" w:eastAsia="PMingLiU" w:hAnsi="PMingLiU" w:cs="Times New Roman"/>
          <w:sz w:val="22"/>
          <w:szCs w:val="22"/>
        </w:rPr>
        <w:t>1731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～</w:t>
      </w:r>
      <w:r w:rsidRPr="00A9565E">
        <w:rPr>
          <w:rFonts w:ascii="PMingLiU" w:eastAsia="PMingLiU" w:hAnsi="PMingLiU" w:cs="Times New Roman"/>
          <w:sz w:val="22"/>
          <w:szCs w:val="22"/>
        </w:rPr>
        <w:t>1732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）發生在台灣中部的熟番動亂事件，官軍在平亂過程中擄獲不少戰利品，它們包括：</w:t>
      </w:r>
      <w:r w:rsidRPr="00A9565E">
        <w:rPr>
          <w:rFonts w:ascii="PMingLiU" w:eastAsia="PMingLiU" w:hAnsi="PMingLiU" w:cs="Times New Roman"/>
          <w:sz w:val="22"/>
          <w:szCs w:val="22"/>
        </w:rPr>
        <w:t>186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張、有之箭</w:t>
      </w:r>
      <w:r w:rsidRPr="00A9565E">
        <w:rPr>
          <w:rFonts w:ascii="PMingLiU" w:eastAsia="PMingLiU" w:hAnsi="PMingLiU" w:cs="Times New Roman"/>
          <w:sz w:val="22"/>
          <w:szCs w:val="22"/>
        </w:rPr>
        <w:t>1860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支、無鏃之箭</w:t>
      </w:r>
      <w:r w:rsidRPr="00A9565E">
        <w:rPr>
          <w:rFonts w:ascii="PMingLiU" w:eastAsia="PMingLiU" w:hAnsi="PMingLiU" w:cs="Times New Roman"/>
          <w:sz w:val="22"/>
          <w:szCs w:val="22"/>
        </w:rPr>
        <w:t>2000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餘支、撒袋</w:t>
      </w:r>
      <w:r w:rsidRPr="00A9565E">
        <w:rPr>
          <w:rFonts w:ascii="PMingLiU" w:eastAsia="PMingLiU" w:hAnsi="PMingLiU" w:cs="Times New Roman"/>
          <w:sz w:val="22"/>
          <w:szCs w:val="22"/>
        </w:rPr>
        <w:t>52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副、大鏢槍60桿、小鏢槍123桿、腰刀6口、鹿槍2桿。由於鏢槍已經提到過了，所以「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鹿槍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」應指的就是火銃。4</w:t>
      </w:r>
    </w:p>
    <w:p w14:paraId="0D33794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ABF52B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</w:p>
    <w:p w14:paraId="68D3D38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1668E4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5. 火藥從漢人走私得來</w:t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</w:p>
    <w:p w14:paraId="766C0D8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在生、熟番武器使用方面，官方對台灣限制用鐵、用磺的措施，連帶也會影響到他們。但實際情況並非想象的嚴重。被番界阻隔的生番，久居於山中看似無法得到接濟。然前文已提到台閩走私磺鐵風氣之盛，漢移民可把到手的鐵，再進行第二次走私——潛越番界。所以只要生番有足夠的物品能與漢人交易，持續性的供給鐵器、火藥均不成問題。</w:t>
      </w:r>
    </w:p>
    <w:p w14:paraId="2A5003E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AB2AB8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36B487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6. 清廷對番人的武器管制比對漢人鬆</w:t>
      </w:r>
    </w:p>
    <w:p w14:paraId="15C8B33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但有一點必須厘清的是，漢人被嚴格管制軍器的使用，怎麽熟番卻可以擁有種類繁多的武器呢？再仔細查看《則例》規定的事項，除非另訂專例，不然所有的限制都是針對民人（漢人）。這就彰顯出清廷對統治之道的二面手法，對於人口數量占多數的民人小心防範，但對番人（也包括內地少數民族）準予施給小惠以示籠絡。</w:t>
      </w:r>
    </w:p>
    <w:p w14:paraId="4F8FE34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E0DF6C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8C0F2A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7. 林爽文後，被允許使用火器</w:t>
      </w:r>
    </w:p>
    <w:p w14:paraId="7D2AD48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日治學者伊能嘉矩的研究，更進一步指出岸里社精於鳥射擊，在跟隨官兵平林案時於奏奇功。5由於林爽文事件 發生前，熟番跟漢人一樣不準使用火器，所以他們一定是在平定林案時才學習。爾後因番屯成立所需，熟番武器使用的規定放寬。官方為顧及各個番丁熟練武器有別，所以在編制上並不硬性規定有如綠營一般，幾隊馬兵、弓箭兵、藤牌兵、鳥槍兵等，而是讓他們自由選擇熟悉的武器入伍。</w:t>
      </w:r>
    </w:p>
    <w:p w14:paraId="6F2723CA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B94EEC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2B99F00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7. 林爽文事件</w:t>
      </w:r>
    </w:p>
    <w:p w14:paraId="4B9A60A3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乾隆五十一年至五十三年發生的林爽文事件，能夠歷時年餘且讓高宗發大兵進剿列為十全武功之一，本身即存有相當多的原因</w:t>
      </w:r>
    </w:p>
    <w:p w14:paraId="7C7A1F1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408637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0DCB47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林缺乏火器，清廷用火器</w:t>
      </w:r>
    </w:p>
    <w:p w14:paraId="2E03B97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本書認為其中有一個重點，之前卻少有人注意——即林陣營的武力是由刀劍弓矢等構築出。這讓他在亂初進行偷襲戰，遭遇戰、野戰時能有所發揮。然而當官軍死守住重要的據點，準備進行陣地戰時，林陣營因為缺乏大量的火器（尤其是大炮），迫使它不能做有效的攻城。攻勢的遲滯讓林爽文逐漸陷入不利的狀態，清廷了解到敵消我長的情勢後，逐一從內地支援更多的火器、火藥，終能做全面性的壓制而敉平亂事。</w:t>
      </w:r>
    </w:p>
    <w:p w14:paraId="5FEE85E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C93264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3034A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林爽文對於自身欠缺火器的劣勢不是不知，但畢竟這些武器長期被官方管制，短時間內難以大量取得。而且就算是獲得，如何教導手下熟練火器作戰也是難題。</w:t>
      </w:r>
    </w:p>
    <w:p w14:paraId="185FDF3B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1038CA3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0371783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所以從乾隆五十二年八月（1787．9）開始，清廷陸續獲得的情報，知道林陣營少量的火藥即將用罄，僅有的鳥槍快要失去威力。7同時也知道他們急著派人前往北部與生番私換硫磺，或冒險徑自前往大屯山私挖硫磺，或用墻上年久石灰煎煮成硝，準備做最後的困獸之鬥。8</w:t>
      </w:r>
    </w:p>
    <w:p w14:paraId="0C8DF5A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D16B5B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B459BA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清廷使用的火器</w:t>
      </w:r>
    </w:p>
    <w:p w14:paraId="2871004E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現在要問的是清廷在平亂的過程中，付出多少代價呢？其一，以硝石的數量來說，總數至少達796000餘斤。原本閩省采買硝石都在冬天辦理，為了應付軍需從乾隆五十二年五月開始，指派委員分赴山東、湖南、湖北趕辦。1山東巡撫覺羅長麟全力配合，向來十個月的辦理時間，它奏準可以先把煎制好的半數硝石，先通過大運河輾轉運抵福建。2爾後陸續有追加硝石的要求，長麟亦能趕辦完成，並在冬天運河結冰期征調挑夫南運。3</w:t>
      </w:r>
    </w:p>
    <w:p w14:paraId="1225716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17B3CD4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FD9596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其二，以硫磺的數量來說，總數至少達82500餘斤，分別在湖南、江西采辦。4</w:t>
      </w:r>
    </w:p>
    <w:p w14:paraId="4047635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DBBC14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6F36AA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其三，以鳥槍的數量來說，根據乾隆五十二年七月（1787．8）閩浙總督李待堯的奏報，官軍擁有鳥槍的總數，包括可用、損壞再修造、戰鬥遺失等至少有8468桿。5</w:t>
      </w:r>
    </w:p>
    <w:p w14:paraId="734EA383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AE3D08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0C483B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其四，不見於文字史料，但被繪於御制《平定台灣得勝圖》的戰爭場面。在欽差大臣福康安指揮的幾場關鍵戰役，如：大埔林交戰、鬥六門交鋒、鬥六門攻克、大里杙攻堅、大里杙破巢，只見官軍施放火器把林陣營轟擊的潰不成軍，證實了戰爭末期火炮確實是官軍致勝的關鍵。6</w:t>
      </w:r>
    </w:p>
    <w:p w14:paraId="0DFE032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4CC032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1A1CA8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持平而論清廷對台灣的磺、鐵管制是失敗的，所以林爽文才能在大里杙召集人馬私制旗幟、器械；但是對火器的管制卻很成功，所以林爽文有足夠的刀劍兵器舉事，到底還是敵不過官軍使用火器反攻。9</w:t>
      </w:r>
    </w:p>
    <w:p w14:paraId="36E410C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664C423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2C56535" w14:textId="77777777" w:rsidR="00DC37ED" w:rsidRPr="00A9565E" w:rsidRDefault="00DC37ED" w:rsidP="00A9565E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br w:type="page"/>
      </w:r>
    </w:p>
    <w:p w14:paraId="29C86AB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8. 林爽文事件後的武器管制</w:t>
      </w:r>
    </w:p>
    <w:p w14:paraId="08B2946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5F3BD1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1. 收繳義民器械</w:t>
      </w:r>
    </w:p>
    <w:p w14:paraId="32A9B90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事後清廷全面檢討台灣的軍器、用磺管制政策。對於前者，乾隆五十三年四月（1788．5）福康安首先回奏收繳義民器械的情況。根據台灣道萬鐘傑稟報，已收過刀矛竹槍5975件；又據台灣知縣王露稟報，已收過器械2523件。全數交由台灣府銷毀改鑄農具，並嚴行出示曉諭鐵匠、鋪戶，禁止打造刀等項軍器；如有私藏、私造者，即照違禁打造軍器例加等治罪。</w:t>
      </w:r>
    </w:p>
    <w:p w14:paraId="342C18B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ABBD4E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2E482C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2. 封禁磺山</w:t>
      </w:r>
    </w:p>
    <w:p w14:paraId="03790D3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乾隆五十三年六月（1788．7）福康安回奏時，首次提到台灣硫磺的問題。當時高宗的回應是，汀州府上杭縣硫礦已足夠各營所需，所以台灣淡水磺山自不必覆行開采。何謂「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覆行開采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」？這一段話相當模棱兩可，因為可以解釋成淡水磺山現沒有開采，所以不需要啟用與上杭硫礦對立。也可以解釋為淡水磺山現有開采，但因上杭硫礦已經量產，所以不需要重覆開采。隔年高宗諭   示軍機大臣，終於說出了真相。他提到：「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台灣淡水地方土產硫磺，向禁人民私采，從前未能禁絕，今磺山地方已據福康安奏明封禁，並於石門（台北縣石門鄉）要路添設汛兵防守。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」8</w:t>
      </w:r>
    </w:p>
    <w:p w14:paraId="55FCCE6C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E87DE1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D604F42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然真正出現「</w:t>
      </w:r>
      <w:r w:rsidRPr="00A9565E">
        <w:rPr>
          <w:rFonts w:ascii="PMingLiU" w:eastAsia="BiauKaiHK Regular" w:hAnsi="PMingLiU" w:cs="Times New Roman" w:hint="eastAsia"/>
          <w:sz w:val="22"/>
          <w:szCs w:val="22"/>
        </w:rPr>
        <w:t>封禁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」的字眼，實從乾隆五十三年才開始。封禁後的磺山仍不能阻止私挖的行動，同年八月淡水營都司林登雲，即帶領兵役在八里坌拿獲福建走私船只，並在船上搜出私三十餘擔，以及與當地人交易的五百餘斤硫磺。1乾隆五十五年六月（1790．7）台灣鎮總兵官奎林回奏，又拿獲私賣火藥之人；高宗對此十分震怒，諭令接替奎林的哈當阿，抵台之後務必嚴辦。2</w:t>
      </w:r>
    </w:p>
    <w:p w14:paraId="12CD593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AE45C55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5B7226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/>
          <w:sz w:val="22"/>
          <w:szCs w:val="22"/>
        </w:rPr>
        <w:tab/>
      </w:r>
      <w:r w:rsidRPr="00A9565E">
        <w:rPr>
          <w:rFonts w:ascii="PMingLiU" w:eastAsia="PMingLiU" w:hAnsi="PMingLiU" w:cs="Times New Roman" w:hint="eastAsia"/>
          <w:sz w:val="22"/>
          <w:szCs w:val="22"/>
        </w:rPr>
        <w:t>3. 但走私嚴重</w:t>
      </w:r>
    </w:p>
    <w:p w14:paraId="6DB007C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台灣所需的磺鐵，在乾隆末期極為嚴格的管制下，早已變得奇貨可居。所以走私偷越的情況益更加嚴重。</w:t>
      </w:r>
    </w:p>
    <w:p w14:paraId="15287F1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DA08EF7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23996C01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嘉慶元年（1796）甫即位的仁宗，鑒於洋匪勢大猖獗，遂命令沿海各省督、撫，必須一體查禁私 販之硝。4</w:t>
      </w:r>
    </w:p>
    <w:p w14:paraId="4FD126C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5C94D8D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6B0E8F9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嘉慶四年（1799）福建巡撫汪志伊的《籌議海防事宜》，透露出省營伍硝、磺使用情況。原來為了防亂，省境三大磺產區——延平府上杭縣郭車鄉、福寧府寧德縣火夾山、台灣府淡水廳磺山全部封禁。所需用硝取自山東，所需用硫取自湖南。5</w:t>
      </w:r>
    </w:p>
    <w:p w14:paraId="3BE66EA0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22EC59F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76021E8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</w:rPr>
        <w:t>嘉慶八年（1803）南投縣丞還曾記錄，淡水之金包里磺山已封禁多年。表面上官府仍實力奉行上諭，然而私底下的情況如何呢？仁宗的態度這對活躍於台的私梟來說，可說是一個不好的消息。不過自然有他們的生存之道，那就是把共犯結構延伸到軍中。這條網絡是綠營兵丁先偷賣火藥給民人，民人再轉手給洋匪。7以當時頭號大海盜蔡牽為例，官府估計所屬的八九十艘船只，每艘攜帶火藥一二百斤，總計不下一萬數千斤，多半是從前述的管道供應。8</w:t>
      </w:r>
    </w:p>
    <w:p w14:paraId="2E017D26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A9565E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A9565E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A2AF9AB" w14:textId="77777777" w:rsidR="00DC37ED" w:rsidRPr="00A9565E" w:rsidRDefault="00DC37ED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FCFFE4F" w14:textId="77777777" w:rsidR="002075C4" w:rsidRPr="00A9565E" w:rsidRDefault="002075C4" w:rsidP="00A9565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9E4BC55" w14:textId="7523FE6D" w:rsidR="002075C4" w:rsidRPr="00A9565E" w:rsidRDefault="002075C4" w:rsidP="00A9565E">
      <w:pPr>
        <w:pStyle w:val="Heading1"/>
        <w:spacing w:line="240" w:lineRule="auto"/>
        <w:rPr>
          <w:rFonts w:eastAsia="PMingLiU" w:cs="Times New Roman"/>
          <w:szCs w:val="22"/>
        </w:rPr>
      </w:pPr>
    </w:p>
    <w:p w14:paraId="08C07634" w14:textId="630AB260" w:rsidR="00DE33B0" w:rsidRPr="00A9565E" w:rsidRDefault="00DE33B0" w:rsidP="00A9565E">
      <w:pPr>
        <w:pStyle w:val="Heading6"/>
        <w:spacing w:line="240" w:lineRule="auto"/>
        <w:rPr>
          <w:szCs w:val="22"/>
        </w:rPr>
      </w:pPr>
    </w:p>
    <w:sectPr w:rsidR="00DE33B0" w:rsidRPr="00A9565E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ED"/>
    <w:rsid w:val="000D1AD9"/>
    <w:rsid w:val="0012453C"/>
    <w:rsid w:val="001E4FBD"/>
    <w:rsid w:val="002075C4"/>
    <w:rsid w:val="00247536"/>
    <w:rsid w:val="004D16CC"/>
    <w:rsid w:val="004E2153"/>
    <w:rsid w:val="00A25F6A"/>
    <w:rsid w:val="00A9565E"/>
    <w:rsid w:val="00B51D8D"/>
    <w:rsid w:val="00B56244"/>
    <w:rsid w:val="00B83FDB"/>
    <w:rsid w:val="00C00878"/>
    <w:rsid w:val="00C80E85"/>
    <w:rsid w:val="00DC37ED"/>
    <w:rsid w:val="00DE33B0"/>
    <w:rsid w:val="00DF0E56"/>
    <w:rsid w:val="00E232B3"/>
    <w:rsid w:val="00E37EB2"/>
    <w:rsid w:val="00F12AC4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D30A0"/>
  <w15:chartTrackingRefBased/>
  <w15:docId w15:val="{60BCC4A1-B51C-BD46-89E2-7D68C268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7ED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00878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087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00878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0087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0087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087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0087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0087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0087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0087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00878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9</TotalTime>
  <Pages>9</Pages>
  <Words>1582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9</cp:revision>
  <dcterms:created xsi:type="dcterms:W3CDTF">2026-02-13T06:12:00Z</dcterms:created>
  <dcterms:modified xsi:type="dcterms:W3CDTF">2026-02-13T06:40:00Z</dcterms:modified>
</cp:coreProperties>
</file>