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1DDA" w14:textId="77E8FA19" w:rsidR="0044186A" w:rsidRDefault="0044186A" w:rsidP="00A5397D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 w:rsidRPr="0044186A">
        <w:rPr>
          <w:rFonts w:ascii="PMingLiU" w:eastAsia="PMingLiU" w:hAnsi="PMingLiU" w:hint="eastAsia"/>
          <w:sz w:val="22"/>
          <w:szCs w:val="22"/>
        </w:rPr>
        <w:t xml:space="preserve">1. </w:t>
      </w:r>
      <w:r w:rsidRPr="0044186A">
        <w:rPr>
          <w:rFonts w:ascii="PMingLiU" w:eastAsia="PMingLiU" w:hAnsi="PMingLiU" w:hint="eastAsia"/>
          <w:sz w:val="22"/>
          <w:szCs w:val="22"/>
        </w:rPr>
        <w:t>康熙</w:t>
      </w:r>
      <w:r>
        <w:rPr>
          <w:rFonts w:ascii="PMingLiU" w:eastAsia="PMingLiU" w:hAnsi="PMingLiU" w:hint="eastAsia"/>
          <w:sz w:val="22"/>
          <w:szCs w:val="22"/>
        </w:rPr>
        <w:t>平明鄭，得到臺灣</w:t>
      </w:r>
    </w:p>
    <w:p w14:paraId="29ED3F56" w14:textId="77777777" w:rsidR="00A5397D" w:rsidRPr="00A5397D" w:rsidRDefault="00A5397D" w:rsidP="00A5397D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C0E83D3" w14:textId="5941174D" w:rsidR="009D5226" w:rsidRPr="0044186A" w:rsidRDefault="009D5226" w:rsidP="0044186A">
      <w:pPr>
        <w:pStyle w:val="Heading1"/>
        <w:spacing w:line="240" w:lineRule="auto"/>
        <w:rPr>
          <w:rFonts w:eastAsia="PMingLiU" w:hint="eastAsia"/>
          <w:szCs w:val="22"/>
        </w:rPr>
      </w:pPr>
      <w:r w:rsidRPr="0044186A">
        <w:rPr>
          <w:rFonts w:eastAsia="PMingLiU"/>
          <w:szCs w:val="22"/>
        </w:rPr>
        <w:tab/>
      </w:r>
      <w:bookmarkStart w:id="0" w:name="_Toc221883759"/>
      <w:r w:rsidR="00A5397D">
        <w:rPr>
          <w:rFonts w:eastAsia="PMingLiU" w:hint="eastAsia"/>
          <w:szCs w:val="22"/>
        </w:rPr>
        <w:t>2</w:t>
      </w:r>
      <w:r w:rsidRPr="0044186A">
        <w:rPr>
          <w:rFonts w:eastAsia="PMingLiU" w:hint="eastAsia"/>
          <w:szCs w:val="22"/>
        </w:rPr>
        <w:t>. 清廷</w:t>
      </w:r>
      <w:r w:rsidR="0044186A" w:rsidRPr="0044186A">
        <w:rPr>
          <w:rFonts w:eastAsia="PMingLiU" w:hint="eastAsia"/>
          <w:szCs w:val="22"/>
        </w:rPr>
        <w:t>統治</w:t>
      </w:r>
      <w:r w:rsidR="0044186A">
        <w:rPr>
          <w:rFonts w:eastAsia="PMingLiU" w:hint="eastAsia"/>
          <w:szCs w:val="22"/>
        </w:rPr>
        <w:t>臺灣</w:t>
      </w:r>
      <w:bookmarkEnd w:id="0"/>
      <w:r w:rsidR="0044186A">
        <w:rPr>
          <w:rFonts w:eastAsia="PMingLiU" w:hint="eastAsia"/>
          <w:szCs w:val="22"/>
        </w:rPr>
        <w:t>的</w:t>
      </w:r>
      <w:r w:rsidR="0044186A" w:rsidRPr="0044186A">
        <w:rPr>
          <w:rFonts w:eastAsia="PMingLiU" w:hint="eastAsia"/>
          <w:szCs w:val="22"/>
        </w:rPr>
        <w:t>重要性</w:t>
      </w:r>
    </w:p>
    <w:p w14:paraId="43E3F112" w14:textId="62730FD0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</w:rPr>
        <w:t>清代是</w:t>
      </w:r>
      <w:r w:rsidR="0044186A">
        <w:rPr>
          <w:rFonts w:ascii="PMingLiU" w:eastAsia="PMingLiU" w:hAnsi="PMingLiU" w:cs="Times New Roman" w:hint="eastAsia"/>
          <w:sz w:val="22"/>
          <w:szCs w:val="22"/>
        </w:rPr>
        <w:t>臺灣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史斷代一個關鍵性的階段。除了它的時間長達212年（1683～1895）之外，更是從原住民社會，轉化成漢人社會的分水嶺。</w:t>
      </w:r>
    </w:p>
    <w:p w14:paraId="1AA41AF4" w14:textId="77777777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AACD32" w14:textId="77777777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8EC6BD" w14:textId="741C23C0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</w:rPr>
        <w:t>這使得清廷有機會在該島，實行與福建相同的武備。所以可以很確定地說，同一時期</w:t>
      </w:r>
      <w:r w:rsidR="0044186A">
        <w:rPr>
          <w:rFonts w:ascii="PMingLiU" w:eastAsia="PMingLiU" w:hAnsi="PMingLiU" w:cs="Times New Roman" w:hint="eastAsia"/>
          <w:sz w:val="22"/>
          <w:szCs w:val="22"/>
        </w:rPr>
        <w:t>臺灣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軍事的發展和閩省是分不開的。</w:t>
      </w:r>
    </w:p>
    <w:p w14:paraId="4B6B16C1" w14:textId="77777777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98B76EA" w14:textId="77777777" w:rsid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F0460C0" w14:textId="5CBEC402" w:rsidR="009D5226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 w:rsidR="00A5397D">
        <w:rPr>
          <w:rFonts w:ascii="PMingLiU" w:eastAsia="PMingLiU" w:hAnsi="PMingLiU" w:cs="Times New Roman" w:hint="eastAsia"/>
          <w:sz w:val="22"/>
          <w:szCs w:val="22"/>
        </w:rPr>
        <w:t>3</w:t>
      </w:r>
      <w:r>
        <w:rPr>
          <w:rFonts w:ascii="PMingLiU" w:eastAsia="PMingLiU" w:hAnsi="PMingLiU" w:cs="Times New Roman" w:hint="eastAsia"/>
          <w:sz w:val="22"/>
          <w:szCs w:val="22"/>
        </w:rPr>
        <w:t>. 清廷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統治策略</w:t>
      </w:r>
    </w:p>
    <w:p w14:paraId="3461E7B6" w14:textId="77777777" w:rsid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BB85568" w14:textId="467D060D" w:rsidR="009D5226" w:rsidRP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1. 選擇不少</w:t>
      </w:r>
    </w:p>
    <w:p w14:paraId="09B14708" w14:textId="4629B5A5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</w:rPr>
        <w:t>事實上從統治策略來看，清廷可以選擇的項目實在不少。例如：遵循舊制灌輸社會行為的正統原則（禮），其次是利用獎懲兼施的辦法（司法），最後才是使用武力來維持秩序。4可見得武力不是唯一的方法，然而該方法在</w:t>
      </w:r>
      <w:r w:rsidR="0044186A">
        <w:rPr>
          <w:rFonts w:ascii="PMingLiU" w:eastAsia="PMingLiU" w:hAnsi="PMingLiU" w:cs="Times New Roman" w:hint="eastAsia"/>
          <w:sz w:val="22"/>
          <w:szCs w:val="22"/>
        </w:rPr>
        <w:t>臺灣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卻相對重要。</w:t>
      </w:r>
    </w:p>
    <w:p w14:paraId="70FEC5FC" w14:textId="77777777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8FE4AB5" w14:textId="77777777" w:rsidR="009D5226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5DA385" w14:textId="3442B20D" w:rsidR="0044186A" w:rsidRP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統治策略之一＝武力統治</w:t>
      </w:r>
    </w:p>
    <w:p w14:paraId="0656E8C1" w14:textId="77777777" w:rsidR="0044186A" w:rsidRP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</w:rPr>
        <w:t>本書的問題意識，則是試圖從武力統治之道，來討論是否有「穩定治</w:t>
      </w:r>
      <w:r>
        <w:rPr>
          <w:rFonts w:ascii="PMingLiU" w:eastAsia="PMingLiU" w:hAnsi="PMingLiU" w:cs="Times New Roman" w:hint="eastAsia"/>
          <w:sz w:val="22"/>
          <w:szCs w:val="22"/>
        </w:rPr>
        <w:t>臺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」說的可能。</w:t>
      </w:r>
    </w:p>
    <w:p w14:paraId="4F2BF9DF" w14:textId="77777777" w:rsidR="0044186A" w:rsidRP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396829" w14:textId="77777777" w:rsidR="0044186A" w:rsidRP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E84ECD3" w14:textId="60E477DB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</w:rPr>
        <w:t>2乾隆十年（1745）福建布政使高山的《陳</w:t>
      </w:r>
      <w:r w:rsidR="0044186A">
        <w:rPr>
          <w:rFonts w:ascii="PMingLiU" w:eastAsia="PMingLiU" w:hAnsi="PMingLiU" w:cs="Times New Roman" w:hint="eastAsia"/>
          <w:sz w:val="22"/>
          <w:szCs w:val="22"/>
        </w:rPr>
        <w:t>臺灣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事宜疏》，更透露出清廷對</w:t>
      </w:r>
      <w:r w:rsidR="0044186A">
        <w:rPr>
          <w:rFonts w:ascii="PMingLiU" w:eastAsia="PMingLiU" w:hAnsi="PMingLiU" w:cs="Times New Roman" w:hint="eastAsia"/>
          <w:sz w:val="22"/>
          <w:szCs w:val="22"/>
        </w:rPr>
        <w:t>臺灣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是以軍事第一，拓墾為次的心態在治理。既然已經確立武力作為統治之道的首位，就必須深究其中的操作關係為何。換句話說，統治者與被統治者的武力如何合作，才能達到社會秩序的穩定。</w:t>
      </w:r>
    </w:p>
    <w:p w14:paraId="5C7E4A38" w14:textId="77777777" w:rsidR="009D5226" w:rsidRPr="0044186A" w:rsidRDefault="009D5226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44186A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44186A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AA1ADA" w14:textId="77777777" w:rsidR="003E6038" w:rsidRDefault="003E6038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BD8C1E" w14:textId="0251043B" w:rsidR="0044186A" w:rsidRDefault="0044186A" w:rsidP="0044186A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="003E6038">
        <w:rPr>
          <w:rFonts w:ascii="PMingLiU" w:eastAsia="PMingLiU" w:hAnsi="PMingLiU" w:cs="Times New Roman" w:hint="eastAsia"/>
          <w:sz w:val="22"/>
          <w:szCs w:val="22"/>
        </w:rPr>
        <w:t>成功</w:t>
      </w:r>
      <w:r w:rsidR="003E6038" w:rsidRPr="003E6038">
        <w:rPr>
          <w:rFonts w:ascii="PMingLiU" w:eastAsia="PMingLiU" w:hAnsi="PMingLiU" w:cs="Times New Roman" w:hint="eastAsia"/>
          <w:sz w:val="22"/>
          <w:szCs w:val="22"/>
        </w:rPr>
        <w:t>達到「穩定治台」</w:t>
      </w:r>
    </w:p>
    <w:p w14:paraId="74454BD4" w14:textId="77777777" w:rsidR="003E6038" w:rsidRPr="00CA17FD" w:rsidRDefault="003E6038" w:rsidP="003E6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綜觀清代對台灣的治理，武力統治之道已經達到「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穩定治台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」的要求。不過這一歷史的發展，亦是經過經驗的累積才完成。</w:t>
      </w:r>
    </w:p>
    <w:p w14:paraId="217AFD8D" w14:textId="7A67BFE3" w:rsidR="00F310FB" w:rsidRDefault="003E6038" w:rsidP="003E6038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6F230C1" w14:textId="472DEB4B" w:rsidR="003E6038" w:rsidRDefault="003E6038" w:rsidP="00D84AE4">
      <w:pPr>
        <w:rPr>
          <w:rFonts w:ascii="PMingLiU" w:eastAsia="PMingLiU" w:hAnsi="PMingLiU" w:cs="Times New Roman" w:hint="eastAsia"/>
          <w:sz w:val="22"/>
          <w:szCs w:val="22"/>
        </w:rPr>
      </w:pPr>
    </w:p>
    <w:sectPr w:rsidR="003E6038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3F"/>
    <w:rsid w:val="000457F4"/>
    <w:rsid w:val="000A71E8"/>
    <w:rsid w:val="000D1AD9"/>
    <w:rsid w:val="001E4FBD"/>
    <w:rsid w:val="00247536"/>
    <w:rsid w:val="002874FF"/>
    <w:rsid w:val="002B0F9B"/>
    <w:rsid w:val="003E6038"/>
    <w:rsid w:val="0044186A"/>
    <w:rsid w:val="004D16CC"/>
    <w:rsid w:val="004E2153"/>
    <w:rsid w:val="004E744B"/>
    <w:rsid w:val="0055013F"/>
    <w:rsid w:val="0067759B"/>
    <w:rsid w:val="009D5226"/>
    <w:rsid w:val="00A5397D"/>
    <w:rsid w:val="00B10F6E"/>
    <w:rsid w:val="00B51D8D"/>
    <w:rsid w:val="00B56244"/>
    <w:rsid w:val="00B83FDB"/>
    <w:rsid w:val="00C0620B"/>
    <w:rsid w:val="00CD5FB1"/>
    <w:rsid w:val="00D84AE4"/>
    <w:rsid w:val="00DA100C"/>
    <w:rsid w:val="00DD3457"/>
    <w:rsid w:val="00DE33B0"/>
    <w:rsid w:val="00DF0E56"/>
    <w:rsid w:val="00E37EB2"/>
    <w:rsid w:val="00E609E8"/>
    <w:rsid w:val="00F310FB"/>
    <w:rsid w:val="00F7450A"/>
    <w:rsid w:val="00F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3C0BA"/>
  <w15:chartTrackingRefBased/>
  <w15:docId w15:val="{CE570A68-8894-4A4C-9075-7E5DAADC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226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20</cp:revision>
  <dcterms:created xsi:type="dcterms:W3CDTF">2026-02-13T06:05:00Z</dcterms:created>
  <dcterms:modified xsi:type="dcterms:W3CDTF">2026-02-15T15:09:00Z</dcterms:modified>
</cp:coreProperties>
</file>