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83FA" w14:textId="77777777" w:rsidR="00AD51E5" w:rsidRPr="00CA17FD" w:rsidRDefault="00AD51E5" w:rsidP="00AD51E5">
      <w:pPr>
        <w:pStyle w:val="Heading1"/>
      </w:pPr>
      <w:r w:rsidRPr="00CA17FD">
        <w:rPr>
          <w:color w:val="EE0000"/>
        </w:rPr>
        <w:tab/>
      </w:r>
      <w:bookmarkStart w:id="0" w:name="_Toc221883764"/>
      <w:r w:rsidRPr="00CA17FD">
        <w:rPr>
          <w:rFonts w:hint="eastAsia"/>
        </w:rPr>
        <w:t>漢人＝契約、拜盟式武力</w:t>
      </w:r>
      <w:bookmarkEnd w:id="0"/>
    </w:p>
    <w:p w14:paraId="1751E663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本節所探討的是漢人，在當時社會所形成的各種武力類型。書中所舉出的四例——民團、隘、結首、會黨，則是按其重要性與史料多寡依次排列。</w:t>
      </w:r>
    </w:p>
    <w:p w14:paraId="3C003244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E952D6C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BFC7674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義民</w:t>
      </w:r>
    </w:p>
    <w:p w14:paraId="4F592179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965F700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地方臨時性質的武力</w:t>
      </w:r>
    </w:p>
    <w:p w14:paraId="47C17EE3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《淡新檔案》收藏嘉慶二十五年（1820）防廳一張甘結狀，裡面就有李氏族長的具文，可謂中葉以後家族成為鄉治一環很好的明證。6除了保甲之外，前文還增列了一個「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地方頭人、義民首的號召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」，這是什麼？它指的就是地方臨時性質的武力。</w:t>
      </w:r>
    </w:p>
    <w:p w14:paraId="652D93AB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086F2B8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41A5063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動亂，官軍借助親官方的地方武力平亂</w:t>
      </w:r>
    </w:p>
    <w:p w14:paraId="308AD41C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原來在動亂之初，官軍無力彈壓，只能借助親官方的地方武力平亂。這些地方武力不是常備，通常都要靠頭人的號召才組成。如果平亂有功，清廷認為實至名歸，除了追認這群人為義民，更會加封頭人為義民首來表揚。</w:t>
      </w:r>
    </w:p>
    <w:p w14:paraId="58F81076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F9C53FC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B4ED192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詞源</w:t>
      </w:r>
    </w:p>
    <w:p w14:paraId="49CAC4E0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02EFA25D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朱一貴，自封</w:t>
      </w:r>
    </w:p>
    <w:p w14:paraId="3E348D39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考「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義民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」該詞最早見於康熙六十年（1721）朱一貴事件，且是自封而不是敕封。朱案之時南路下淡水粵民建「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大清義民旗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」，成為官軍平亂的股肱。</w:t>
      </w:r>
    </w:p>
    <w:p w14:paraId="011A8979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2188F31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33A3966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義旗</w:t>
      </w:r>
    </w:p>
    <w:p w14:paraId="5BB8C0F7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不過以後對義民的解釋，倒呈現二種說法：一種仍以旗而得名，即古代所謂義旗（對應反旗）。</w:t>
      </w:r>
    </w:p>
    <w:p w14:paraId="59CFA570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E0A8E23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官府有事招募從軍</w:t>
      </w:r>
    </w:p>
    <w:p w14:paraId="45FB7D07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一種謂官府有事招募從軍，得稱義民。在道光朝以前，義民主要的事跡見於朱案、雍正九至十年（1731～1732）的大甲西社番亂與吳福生事件、乾隆五十一至五十三年（1786～1788）的林爽文事件、嘉慶十至十一年（1805～1806）海盜蔡牽襲郡事件。</w:t>
      </w:r>
    </w:p>
    <w:p w14:paraId="5BF844BE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E7206A3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757E58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特點</w:t>
      </w:r>
    </w:p>
    <w:p w14:paraId="517CDBB8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E06154F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義民不分閩粵</w:t>
      </w:r>
    </w:p>
    <w:p w14:paraId="0A6C4E05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乾隆四十六至嘉慶十年（1781～1805）在台仕宦灝，明白指出義民不分閩粵。2</w:t>
      </w:r>
    </w:p>
    <w:p w14:paraId="77F9D2E1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61C035D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BB9E9C4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其他</w:t>
      </w:r>
    </w:p>
    <w:p w14:paraId="6649DC04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當代歷史學者延續該議題研究得出六點看法：其一，義民與官府的關係是隨軍出征，搜捕余匪為主，不以保護官長、衛守城池為滿足。</w:t>
      </w:r>
    </w:p>
    <w:p w14:paraId="3A8A8129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E89D776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91BB457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其二，義民與平民的關係有互助與矛盾的一面，其標準是同籍與非同籍的區別；尤其透過亂後的綏靖，對於不同祖籍別的人多有「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假公濟私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」的報復。</w:t>
      </w:r>
    </w:p>
    <w:p w14:paraId="76E24BCA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2826A95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03FCD0A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其三，義民與亂民的關係本質類似，彼此的成員以遊民為多，所不同者在於領導人是反官方還是親官方。4</w:t>
      </w:r>
    </w:p>
    <w:p w14:paraId="6AA9DC96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1804C2C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1F6FA1F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其四，義與不義、反清與不反清，並非用來詮釋義民的最佳標準；從維護社會治安的角度，觀察義民的行為亦是另一種視野。</w:t>
      </w:r>
    </w:p>
    <w:p w14:paraId="7AE62B55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B19654C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8500A52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5其五，深恐義民是專制王朝的同路人，而被污名化；台灣部分客籍人士認為粵籍義民指的是保護家鄉的義民，絕對不是清朝的義民。6</w:t>
      </w:r>
    </w:p>
    <w:p w14:paraId="41A8D36A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4C36B5E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FAB12A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其六，乾、嘉朝以前義民首的出身，有功名者約佔一半，以後比例揚升約佔六七成。7</w:t>
      </w:r>
    </w:p>
    <w:p w14:paraId="476B850E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2DC3A0A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AB3DD7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共犯結構</w:t>
      </w:r>
    </w:p>
    <w:p w14:paraId="25704165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以社會治安穩定與否，來審視義民的出現，是一個不錯的思考方向。不過要注意的是清代台灣社會存有「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共犯結構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問題。根據道光六年（1826）《問俗錄》記載，台灣之所以難治，是因為頭家一賊友一逃人一大哥，界線不明，善惡難辨。頭家是有錢人的通稱，常結交幕友、長隨，唬嚇窮民狐假虎威。若遇賊強，則賄通其黨，擺飯斂錢；見賊敗，則變為義首，高舉義旗剿之。</w:t>
      </w:r>
    </w:p>
    <w:p w14:paraId="5E897377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A1F89C6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6F56034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7023371" w14:textId="71FC8CD1" w:rsidR="00AD51E5" w:rsidRPr="00CA17FD" w:rsidRDefault="00AD51E5" w:rsidP="003141B2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DE4B38B" w14:textId="77777777" w:rsidR="00AD51E5" w:rsidRPr="00CA17FD" w:rsidRDefault="00AD51E5" w:rsidP="00AD51E5">
      <w:pPr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79C8DE65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A08AF1F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民人的武力，從本書茲舉的四例，可以分成二大型式——契約式武力、拜盟式武力。在契約式武力方面，其最大的特色就是武力聚合的過程中，多有契約充作依據。以民團為例，它的發展過程從義民首的號召—清莊聯甲一團練——設局—防軍化，都可以找到契據的記錄。至於隘、結首更是如此。而從個案平亂或戰鬥的表現來看，它應是僅次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職業式武力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綠營、防軍，以及原住民武力——番社、番，屬於戰力次強的武力。它趕不上綠營、防軍的原因，最主要的因素都是臨時或短期組成。除了設局團練和防軍團練（土勇營）外，成員幾乎都沒有受過訓練，加上餉、械沒有綠營、防軍充足，所以戰力始終不及於此。但它這樣的弱點反是官方所樂見，也正因為如此才，不會造成清廷武力統治上的危機，並且供其選擇合作的對象大增。當然事後的發展，清廷也可以隨著政策的調整而轉變，譬如隘就被防軍整個取代，不似民團還有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防軍化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階段。而北部的結首、中部的土勇營、南部的設局團練，則是民團在光緒朝發展已步入尾聲時，所呈現出來的結果。至於它不及番社、番屯的原因，最主要的因素是生、熟番擅長山地戰與叢林戰。再者成立後，雖常受餉所苦，但畢竟已成立規制性的指揮系統。使得該部在部署、調遣上，比契約式武力更能有效且迅速地投入戰場。</w:t>
      </w:r>
    </w:p>
    <w:p w14:paraId="2A32F76E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04AEF29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C5B436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在拜盟式武力方面，本書認為唯一的武力——會黨，仍遜於契約式武力一籌。原因是它對於餉、械、訓練的要求，完全談不上。唯一能讓人興起「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恐懼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」的感覺，則是不公開的活動和以武犯禁的勇氣。但所謂的犯禁，事實上少有政治色彩，乾隆朝的林爽文事件、同治朝的戴潮春事件，則是少數的二例。其他會黨的組成，仍以「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互助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」的功能居多，包括：打家劫捨、製造衝突、擾亂秩序等。</w:t>
      </w:r>
    </w:p>
    <w:p w14:paraId="1C9F5DED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8E31AF3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8DAB8E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官府在肅清他們的過程中，也漸漸區分出民間傳統的神明會、父母會與他們的不同。更能細緻到區分會黨與秘密結社、逞兇結黨的不同而分開量刑。如此顯示出清廷對台灣社會的控制與瞭解，並非刻板印象中帶有消極的一面。</w:t>
      </w:r>
    </w:p>
    <w:p w14:paraId="74FB20CD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1265DD8" w14:textId="77777777" w:rsidR="00AD51E5" w:rsidRPr="00CA17FD" w:rsidRDefault="00AD51E5" w:rsidP="00AD51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EB0D99" w14:textId="77777777" w:rsidR="00AD51E5" w:rsidRPr="00CA17FD" w:rsidRDefault="00AD51E5" w:rsidP="00AD51E5">
      <w:pPr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2F75702A" w14:textId="77777777" w:rsidR="00DE33B0" w:rsidRPr="000D1AD9" w:rsidRDefault="00DE33B0" w:rsidP="00B51D8D">
      <w:pPr>
        <w:pStyle w:val="Heading6"/>
      </w:pP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E5"/>
    <w:rsid w:val="000D1AD9"/>
    <w:rsid w:val="001A28B7"/>
    <w:rsid w:val="001E4FBD"/>
    <w:rsid w:val="00247536"/>
    <w:rsid w:val="003141B2"/>
    <w:rsid w:val="004D16CC"/>
    <w:rsid w:val="004E2153"/>
    <w:rsid w:val="00866290"/>
    <w:rsid w:val="00AD51E5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EE8F1"/>
  <w15:chartTrackingRefBased/>
  <w15:docId w15:val="{C81A964B-F2DE-BD4D-B553-6A4BE53F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1E5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</TotalTime>
  <Pages>4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4</cp:revision>
  <dcterms:created xsi:type="dcterms:W3CDTF">2026-02-13T06:11:00Z</dcterms:created>
  <dcterms:modified xsi:type="dcterms:W3CDTF">2026-02-13T08:11:00Z</dcterms:modified>
</cp:coreProperties>
</file>