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5096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HK" w:eastAsia="zh-TW"/>
          <w14:ligatures w14:val="standardContextual"/>
        </w:rPr>
      </w:sdtEndPr>
      <w:sdtContent>
        <w:p w14:paraId="7CD4E00B" w14:textId="680ADBCD" w:rsidR="00722998" w:rsidRDefault="00722998">
          <w:pPr>
            <w:pStyle w:val="TOCHeading"/>
          </w:pPr>
          <w:r>
            <w:t>Table of Contents</w:t>
          </w:r>
        </w:p>
        <w:p w14:paraId="091989DD" w14:textId="27F29D23" w:rsidR="00722998" w:rsidRDefault="00722998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91385" w:history="1">
            <w:r w:rsidRPr="00CF1244">
              <w:rPr>
                <w:rStyle w:val="Hyperlink"/>
                <w:noProof/>
              </w:rPr>
              <w:t xml:space="preserve">1. </w:t>
            </w:r>
            <w:r w:rsidRPr="00CF1244">
              <w:rPr>
                <w:rStyle w:val="Hyperlink"/>
                <w:rFonts w:hint="eastAsia"/>
                <w:noProof/>
              </w:rPr>
              <w:t>陸路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89F3" w14:textId="3D43C66D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86" w:history="1">
            <w:r w:rsidRPr="00CF1244">
              <w:rPr>
                <w:rStyle w:val="Hyperlink"/>
                <w:rFonts w:hint="eastAsia"/>
                <w:noProof/>
              </w:rPr>
              <w:t>明鄭的防守以臺灣縣為重心，守鹿耳門，並北至雞籠城。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FEA0" w14:textId="23BAAA08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87" w:history="1">
            <w:r w:rsidRPr="00CF1244">
              <w:rPr>
                <w:rStyle w:val="Hyperlink"/>
                <w:rFonts w:hint="eastAsia"/>
                <w:noProof/>
              </w:rPr>
              <w:t>然而，清初集中在嘉南平原，北方只至半線，不守雞籠城。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727AD" w14:textId="32FE8208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88" w:history="1">
            <w:r w:rsidRPr="00CF1244">
              <w:rPr>
                <w:rStyle w:val="Hyperlink"/>
                <w:rFonts w:hint="eastAsia"/>
                <w:noProof/>
              </w:rPr>
              <w:t>康熙五十七年才始設淡水營。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F2BC" w14:textId="72B1A0DE" w:rsidR="00722998" w:rsidRDefault="00722998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1389" w:history="1">
            <w:r w:rsidRPr="00CF1244">
              <w:rPr>
                <w:rStyle w:val="Hyperlink"/>
                <w:noProof/>
              </w:rPr>
              <w:t xml:space="preserve">1. </w:t>
            </w:r>
            <w:r w:rsidRPr="00CF1244">
              <w:rPr>
                <w:rStyle w:val="Hyperlink"/>
                <w:rFonts w:hint="eastAsia"/>
                <w:noProof/>
              </w:rPr>
              <w:t>海防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FCCC" w14:textId="66BF7291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90" w:history="1">
            <w:r w:rsidRPr="00CF1244">
              <w:rPr>
                <w:rStyle w:val="Hyperlink"/>
                <w:rFonts w:hint="eastAsia"/>
                <w:noProof/>
              </w:rPr>
              <w:t>強調台、澎互防，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0A88" w14:textId="2AB57908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91" w:history="1">
            <w:r w:rsidRPr="00CF1244">
              <w:rPr>
                <w:rStyle w:val="Hyperlink"/>
                <w:rFonts w:hint="eastAsia"/>
                <w:noProof/>
              </w:rPr>
              <w:t>清初集中防守台澎的門戶鹿耳門，忽略北方淡火雞籠的港灣。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D6F3" w14:textId="4C0B4E85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92" w:history="1">
            <w:r w:rsidRPr="00CF1244">
              <w:rPr>
                <w:rStyle w:val="Hyperlink"/>
                <w:rFonts w:hint="eastAsia"/>
                <w:noProof/>
              </w:rPr>
              <w:t>乾隆，鹿耳門壅塞，多個正口開放，重心轉移至鹿仔港。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166D" w14:textId="12D9D970" w:rsidR="00722998" w:rsidRDefault="00722998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1393" w:history="1">
            <w:r w:rsidRPr="00CF1244">
              <w:rPr>
                <w:rStyle w:val="Hyperlink"/>
                <w:rFonts w:hint="eastAsia"/>
                <w:noProof/>
              </w:rPr>
              <w:t>多個正口開放，但各港口間無法用外海水路連接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FD23" w14:textId="1EAC0786" w:rsidR="00722998" w:rsidRDefault="00722998">
          <w:r>
            <w:rPr>
              <w:b/>
              <w:bCs/>
              <w:noProof/>
            </w:rPr>
            <w:fldChar w:fldCharType="end"/>
          </w:r>
        </w:p>
      </w:sdtContent>
    </w:sdt>
    <w:p w14:paraId="3332CAB3" w14:textId="52DAE348" w:rsidR="00340098" w:rsidRDefault="00340098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324E21AA" w14:textId="77777777" w:rsidR="006166DA" w:rsidRDefault="006166DA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4B168C7" w14:textId="0CE7C9BB" w:rsidR="007A19BC" w:rsidRDefault="007A19BC" w:rsidP="00722998">
      <w:pPr>
        <w:pStyle w:val="Heading1"/>
      </w:pPr>
      <w:r>
        <w:tab/>
      </w:r>
      <w:bookmarkStart w:id="0" w:name="_Toc221891385"/>
      <w:r>
        <w:rPr>
          <w:rFonts w:hint="eastAsia"/>
        </w:rPr>
        <w:t>1. 陸路</w:t>
      </w:r>
      <w:bookmarkEnd w:id="0"/>
    </w:p>
    <w:p w14:paraId="585A85D8" w14:textId="2359A2D9" w:rsidR="007A19BC" w:rsidRDefault="00340098" w:rsidP="00080AE5">
      <w:pPr>
        <w:pStyle w:val="Heading3"/>
      </w:pPr>
      <w:bookmarkStart w:id="1" w:name="_Toc221891386"/>
      <w:r>
        <w:rPr>
          <w:rFonts w:hint="eastAsia"/>
        </w:rPr>
        <w:t>明鄭的防守</w:t>
      </w:r>
      <w:r w:rsidR="00080AE5" w:rsidRPr="00080AE5">
        <w:rPr>
          <w:rFonts w:hint="eastAsia"/>
        </w:rPr>
        <w:t>以臺灣縣為重心</w:t>
      </w:r>
      <w:r w:rsidR="00080AE5">
        <w:rPr>
          <w:rFonts w:hint="eastAsia"/>
        </w:rPr>
        <w:t>，</w:t>
      </w:r>
      <w:r w:rsidR="00080AE5" w:rsidRPr="00080AE5">
        <w:rPr>
          <w:rFonts w:hint="eastAsia"/>
        </w:rPr>
        <w:t>守鹿耳門</w:t>
      </w:r>
      <w:r w:rsidR="00080AE5">
        <w:rPr>
          <w:rFonts w:hint="eastAsia"/>
        </w:rPr>
        <w:t>，並</w:t>
      </w:r>
      <w:r>
        <w:rPr>
          <w:rFonts w:hint="eastAsia"/>
        </w:rPr>
        <w:t>北</w:t>
      </w:r>
      <w:r w:rsidR="00080AE5">
        <w:rPr>
          <w:rFonts w:hint="eastAsia"/>
        </w:rPr>
        <w:t>至</w:t>
      </w:r>
      <w:r w:rsidRPr="00A011E0">
        <w:rPr>
          <w:rFonts w:hint="eastAsia"/>
        </w:rPr>
        <w:t>雞籠城</w:t>
      </w:r>
      <w:r w:rsidR="00080AE5">
        <w:rPr>
          <w:rFonts w:hint="eastAsia"/>
        </w:rPr>
        <w:t>。</w:t>
      </w:r>
      <w:bookmarkEnd w:id="1"/>
    </w:p>
    <w:p w14:paraId="0153BE63" w14:textId="37A056BF" w:rsidR="00080AE5" w:rsidRDefault="00080AE5" w:rsidP="00080AE5">
      <w:pPr>
        <w:pStyle w:val="Heading3"/>
        <w:rPr>
          <w:rFonts w:hint="eastAsia"/>
        </w:rPr>
      </w:pPr>
      <w:bookmarkStart w:id="2" w:name="_Toc221891387"/>
      <w:r>
        <w:rPr>
          <w:rFonts w:hint="eastAsia"/>
        </w:rPr>
        <w:t>然而，</w:t>
      </w:r>
      <w:r w:rsidRPr="00080AE5">
        <w:rPr>
          <w:rFonts w:hint="eastAsia"/>
        </w:rPr>
        <w:t>清初集中</w:t>
      </w:r>
      <w:r>
        <w:rPr>
          <w:rFonts w:hint="eastAsia"/>
        </w:rPr>
        <w:t>在</w:t>
      </w:r>
      <w:r w:rsidRPr="00080AE5">
        <w:rPr>
          <w:rFonts w:hint="eastAsia"/>
        </w:rPr>
        <w:t>嘉南平原</w:t>
      </w:r>
      <w:r>
        <w:rPr>
          <w:rFonts w:hint="eastAsia"/>
        </w:rPr>
        <w:t>，北方只至</w:t>
      </w:r>
      <w:r w:rsidRPr="00080AE5">
        <w:rPr>
          <w:rFonts w:hint="eastAsia"/>
        </w:rPr>
        <w:t>半線，不守雞籠城</w:t>
      </w:r>
      <w:r>
        <w:rPr>
          <w:rFonts w:hint="eastAsia"/>
        </w:rPr>
        <w:t>。</w:t>
      </w:r>
      <w:bookmarkEnd w:id="2"/>
    </w:p>
    <w:p w14:paraId="3D972EBA" w14:textId="7B2DA844" w:rsidR="00080AE5" w:rsidRDefault="00080AE5" w:rsidP="00080AE5">
      <w:pPr>
        <w:pStyle w:val="Heading3"/>
      </w:pPr>
      <w:bookmarkStart w:id="3" w:name="_Toc221891388"/>
      <w:r w:rsidRPr="00080AE5">
        <w:rPr>
          <w:rFonts w:hint="eastAsia"/>
        </w:rPr>
        <w:t>康熙五十七年</w:t>
      </w:r>
      <w:r>
        <w:rPr>
          <w:rFonts w:hint="eastAsia"/>
        </w:rPr>
        <w:t>才</w:t>
      </w:r>
      <w:r w:rsidRPr="00080AE5">
        <w:rPr>
          <w:rFonts w:hint="eastAsia"/>
        </w:rPr>
        <w:t>始設淡水營</w:t>
      </w:r>
      <w:r>
        <w:rPr>
          <w:rFonts w:hint="eastAsia"/>
        </w:rPr>
        <w:t>。</w:t>
      </w:r>
      <w:bookmarkEnd w:id="3"/>
    </w:p>
    <w:p w14:paraId="2840C695" w14:textId="77777777" w:rsidR="00080AE5" w:rsidRDefault="00080AE5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7BF9A503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明鄭</w:t>
      </w:r>
      <w:r>
        <w:rPr>
          <w:rFonts w:ascii="PMingLiU" w:eastAsia="PMingLiU" w:hAnsi="PMingLiU" w:cs="Times New Roman" w:hint="eastAsia"/>
          <w:sz w:val="22"/>
          <w:szCs w:val="22"/>
        </w:rPr>
        <w:t>＝以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臺灣縣</w:t>
      </w:r>
      <w:r>
        <w:rPr>
          <w:rFonts w:ascii="PMingLiU" w:eastAsia="PMingLiU" w:hAnsi="PMingLiU" w:cs="Times New Roman" w:hint="eastAsia"/>
          <w:sz w:val="22"/>
          <w:szCs w:val="22"/>
        </w:rPr>
        <w:t>為重心，守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鹿耳門</w:t>
      </w:r>
      <w:r>
        <w:rPr>
          <w:rFonts w:ascii="PMingLiU" w:eastAsia="PMingLiU" w:hAnsi="PMingLiU" w:cs="Times New Roman" w:hint="eastAsia"/>
          <w:sz w:val="22"/>
          <w:szCs w:val="22"/>
        </w:rPr>
        <w:t>、北方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雞籠城</w:t>
      </w:r>
    </w:p>
    <w:p w14:paraId="333C717B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明鄭對臺灣的防戍是以臺灣縣為其居室，以安平鎮為門戶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，</w:t>
      </w:r>
      <w:r w:rsidRPr="00CA17FD">
        <w:rPr>
          <w:rFonts w:ascii="PMingLiU" w:eastAsia="PMingLiU" w:hAnsi="PMingLiU" w:cs="Times New Roman"/>
          <w:sz w:val="22"/>
          <w:szCs w:val="22"/>
        </w:rPr>
        <w:t>鹿耳門為阨塞，重兵猛將於此；於南則防打鼓山，於北則防雞籠城。</w:t>
      </w:r>
    </w:p>
    <w:p w14:paraId="30DA4C3C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AB5763" w14:textId="77777777" w:rsidR="00FD10C6" w:rsidRDefault="00FD10C6" w:rsidP="00FD10C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BB890E7" w14:textId="183450B4" w:rsidR="00FD10C6" w:rsidRDefault="00FD10C6" w:rsidP="00FD10C6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2. 清</w:t>
      </w:r>
      <w:r>
        <w:rPr>
          <w:rFonts w:ascii="PMingLiU" w:eastAsia="PMingLiU" w:hAnsi="PMingLiU" w:hint="eastAsia"/>
          <w:sz w:val="22"/>
          <w:szCs w:val="22"/>
        </w:rPr>
        <w:t>初＝重南輕北</w:t>
      </w:r>
    </w:p>
    <w:p w14:paraId="61DF9D38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清初臺灣地區的開發，以嘉南平原為中心，北起牛線（彰化），南至下淡水（今屏東附近一帶），東到斗六門、下加冬等地，因此防汛也以上述地區為其範圍。</w:t>
      </w:r>
    </w:p>
    <w:p w14:paraId="5A9F4B01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BB021A5" w14:textId="77777777" w:rsidR="00FD10C6" w:rsidRDefault="00FD10C6" w:rsidP="00FD10C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54456A4" w14:textId="1EB6AA2A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1. </w:t>
      </w:r>
      <w:r>
        <w:rPr>
          <w:rFonts w:ascii="PMingLiU" w:eastAsia="PMingLiU" w:hAnsi="PMingLiU" w:hint="eastAsia"/>
          <w:sz w:val="22"/>
          <w:szCs w:val="22"/>
        </w:rPr>
        <w:t>北方</w:t>
      </w:r>
      <w:r>
        <w:rPr>
          <w:rFonts w:ascii="PMingLiU" w:eastAsia="PMingLiU" w:hAnsi="PMingLiU" w:hint="eastAsia"/>
          <w:sz w:val="22"/>
          <w:szCs w:val="22"/>
        </w:rPr>
        <w:t>＝</w:t>
      </w:r>
      <w:r w:rsidRPr="00FD10C6">
        <w:rPr>
          <w:rFonts w:ascii="PMingLiU" w:eastAsia="PMingLiU" w:hAnsi="PMingLiU" w:hint="eastAsia"/>
          <w:sz w:val="22"/>
          <w:szCs w:val="22"/>
        </w:rPr>
        <w:t>守半線</w:t>
      </w:r>
      <w:r>
        <w:rPr>
          <w:rFonts w:ascii="PMingLiU" w:eastAsia="PMingLiU" w:hAnsi="PMingLiU" w:hint="eastAsia"/>
          <w:sz w:val="22"/>
          <w:szCs w:val="22"/>
        </w:rPr>
        <w:t>，</w:t>
      </w:r>
      <w:r w:rsidRPr="00CA17FD">
        <w:rPr>
          <w:rFonts w:ascii="PMingLiU" w:eastAsia="PMingLiU" w:hAnsi="PMingLiU" w:cs="Times New Roman"/>
          <w:sz w:val="22"/>
          <w:szCs w:val="22"/>
        </w:rPr>
        <w:t>僅至大肚</w:t>
      </w:r>
      <w:r>
        <w:rPr>
          <w:rFonts w:ascii="PMingLiU" w:eastAsia="PMingLiU" w:hAnsi="PMingLiU" w:cs="Times New Roman" w:hint="eastAsia"/>
          <w:sz w:val="22"/>
          <w:szCs w:val="22"/>
        </w:rPr>
        <w:t>，</w:t>
      </w:r>
      <w:r>
        <w:rPr>
          <w:rFonts w:ascii="PMingLiU" w:eastAsia="PMingLiU" w:hAnsi="PMingLiU" w:hint="eastAsia"/>
          <w:sz w:val="22"/>
          <w:szCs w:val="22"/>
        </w:rPr>
        <w:t>不守</w:t>
      </w:r>
      <w:r w:rsidRPr="00A011E0">
        <w:rPr>
          <w:rFonts w:ascii="PMingLiU" w:eastAsia="PMingLiU" w:hAnsi="PMingLiU" w:hint="eastAsia"/>
          <w:sz w:val="22"/>
          <w:szCs w:val="22"/>
        </w:rPr>
        <w:t>雞籠城</w:t>
      </w:r>
    </w:p>
    <w:p w14:paraId="09BCBE14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領臺後，其最北的汛塘設在半線，只頓兵二百戍防，最北之塘則僅至大肚而止，原為鄭氏防守的雞籠卻不設汛。考其原故，則因是時淡水、雞籠尙未開發，且以鄭氏防雞籠城只是為了防備清廷的軍隊使然。臺既內屬，便可撤汛。</w:t>
      </w:r>
    </w:p>
    <w:p w14:paraId="28D4B958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3D721AA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F332F2D" w14:textId="77777777" w:rsidR="00FD10C6" w:rsidRPr="00CA17FD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事實上，由半線到淡水、雞籠，中間尙有水裏、沙轆、牛駡、大甲、房裏、茅盂、宛裹、吞香、後壠、中港、竹塹、南坎等社，為人所聚處。北路若不設防兵則「</w:t>
      </w:r>
      <w:r w:rsidRPr="00CA17FD">
        <w:rPr>
          <w:rFonts w:ascii="PMingLiU" w:eastAsia="BiauKaiHK Regular" w:hAnsi="PMingLiU" w:cs="Times New Roman"/>
          <w:sz w:val="22"/>
          <w:szCs w:val="22"/>
        </w:rPr>
        <w:t>諸羅之坑已扼；而臺鳳之臂可把</w:t>
      </w:r>
      <w:r w:rsidRPr="00CA17FD">
        <w:rPr>
          <w:rFonts w:ascii="PMingLiU" w:eastAsia="PMingLiU" w:hAnsi="PMingLiU" w:cs="Times New Roman"/>
          <w:sz w:val="22"/>
          <w:szCs w:val="22"/>
        </w:rPr>
        <w:t>」，無論就陸路或水路的觀點看來，都是不合理的。</w:t>
      </w:r>
    </w:p>
    <w:p w14:paraId="081A4EC5" w14:textId="529884FF" w:rsidR="00FD10C6" w:rsidRPr="00FD10C6" w:rsidRDefault="00FD10C6" w:rsidP="00FD10C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D42851D" w14:textId="77777777" w:rsidR="00FD10C6" w:rsidRDefault="00FD10C6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C1EE93" w14:textId="673B3985" w:rsidR="007A19BC" w:rsidRPr="00F73BB0" w:rsidRDefault="007A19BC" w:rsidP="007A19B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 w:rsidR="00FD10C6">
        <w:rPr>
          <w:rFonts w:ascii="PMingLiU" w:eastAsia="PMingLiU" w:hAnsi="PMingLiU" w:cs="Times New Roman"/>
          <w:sz w:val="22"/>
          <w:szCs w:val="22"/>
        </w:rPr>
        <w:tab/>
      </w:r>
      <w:r w:rsidR="00FD10C6">
        <w:rPr>
          <w:rFonts w:ascii="PMingLiU" w:eastAsia="PMingLiU" w:hAnsi="PMingLiU" w:cs="Times New Roman" w:hint="eastAsia"/>
          <w:sz w:val="22"/>
          <w:szCs w:val="22"/>
        </w:rPr>
        <w:t>2</w:t>
      </w:r>
      <w:r>
        <w:rPr>
          <w:rFonts w:ascii="PMingLiU" w:eastAsia="PMingLiU" w:hAnsi="PMingLiU" w:cs="Times New Roman" w:hint="eastAsia"/>
          <w:sz w:val="22"/>
          <w:szCs w:val="22"/>
        </w:rPr>
        <w:t>.</w:t>
      </w:r>
      <w:r w:rsidR="00FD10C6">
        <w:rPr>
          <w:rFonts w:ascii="PMingLiU" w:eastAsia="PMingLiU" w:hAnsi="PMingLiU" w:cs="Times New Roman" w:hint="eastAsia"/>
          <w:sz w:val="22"/>
          <w:szCs w:val="22"/>
        </w:rPr>
        <w:t xml:space="preserve"> 集中</w:t>
      </w:r>
      <w:r w:rsidRPr="001A1DDA">
        <w:rPr>
          <w:rFonts w:ascii="PMingLiU" w:eastAsia="PMingLiU" w:hAnsi="PMingLiU" w:cs="Times New Roman" w:hint="eastAsia"/>
          <w:sz w:val="22"/>
          <w:szCs w:val="22"/>
        </w:rPr>
        <w:t>嘉南平原</w:t>
      </w:r>
      <w:r w:rsidR="00F73BB0">
        <w:rPr>
          <w:rFonts w:ascii="PMingLiU" w:eastAsia="PMingLiU" w:hAnsi="PMingLiU" w:cs="Times New Roman" w:hint="eastAsia"/>
          <w:sz w:val="22"/>
          <w:szCs w:val="22"/>
        </w:rPr>
        <w:t>（</w:t>
      </w:r>
      <w:r w:rsidR="00F73BB0" w:rsidRPr="00F73BB0">
        <w:rPr>
          <w:rFonts w:ascii="PMingLiU" w:eastAsia="PMingLiU" w:hAnsi="PMingLiU" w:cs="Times New Roman" w:hint="eastAsia"/>
          <w:sz w:val="22"/>
          <w:szCs w:val="22"/>
        </w:rPr>
        <w:t>臺南、嘉義、鳳山</w:t>
      </w:r>
      <w:r w:rsidR="00F73BB0">
        <w:rPr>
          <w:rFonts w:ascii="PMingLiU" w:eastAsia="PMingLiU" w:hAnsi="PMingLiU" w:cs="Times New Roman" w:hint="eastAsia"/>
          <w:sz w:val="22"/>
          <w:szCs w:val="22"/>
        </w:rPr>
        <w:t>）</w:t>
      </w:r>
    </w:p>
    <w:p w14:paraId="6E593813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清廷的防成就營汛的分布而言，其防戍重點，只在今臺南、嘉義、鳳山一帶是顯而易見的，這些地方正是明最具開墾成果的地方</w:t>
      </w:r>
    </w:p>
    <w:p w14:paraId="6FC91D52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5A8F8AF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DF72823" w14:textId="1FBE6BD3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 w:rsidR="00F73BB0">
        <w:rPr>
          <w:rFonts w:ascii="PMingLiU" w:eastAsia="PMingLiU" w:hAnsi="PMingLiU"/>
          <w:sz w:val="22"/>
          <w:szCs w:val="22"/>
        </w:rPr>
        <w:tab/>
      </w:r>
      <w:r w:rsidR="00F73BB0">
        <w:rPr>
          <w:rFonts w:ascii="PMingLiU" w:eastAsia="PMingLiU" w:hAnsi="PMingLiU" w:hint="eastAsia"/>
          <w:sz w:val="22"/>
          <w:szCs w:val="22"/>
        </w:rPr>
        <w:t>3</w:t>
      </w:r>
      <w:r>
        <w:rPr>
          <w:rFonts w:ascii="PMingLiU" w:eastAsia="PMingLiU" w:hAnsi="PMingLiU" w:hint="eastAsia"/>
          <w:sz w:val="22"/>
          <w:szCs w:val="22"/>
        </w:rPr>
        <w:t xml:space="preserve">. </w:t>
      </w:r>
      <w:r w:rsidRPr="007A19BC">
        <w:rPr>
          <w:rFonts w:ascii="PMingLiU" w:eastAsia="PMingLiU" w:hAnsi="PMingLiU" w:hint="eastAsia"/>
          <w:sz w:val="22"/>
          <w:szCs w:val="22"/>
        </w:rPr>
        <w:t>略小於明鄭時期</w:t>
      </w:r>
    </w:p>
    <w:p w14:paraId="41EA3347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就防成的範圍來看，清初的防守圈略小於明鄭時期，如北部的防衛，清初僅及半線而止，而鄭氏則在竹塹（新竹）營盤宮（桃園縣蘆竹鄉）、唭里岸（北投）、國姓埔（金山鄉）設里。</w:t>
      </w:r>
    </w:p>
    <w:p w14:paraId="50BDF545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6259C1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</w:p>
    <w:p w14:paraId="14D67A63" w14:textId="0EFC48ED" w:rsidR="00E7539E" w:rsidRDefault="00E7539E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3. </w:t>
      </w:r>
      <w:r w:rsidRPr="00E7539E">
        <w:rPr>
          <w:rFonts w:ascii="PMingLiU" w:eastAsia="PMingLiU" w:hAnsi="PMingLiU" w:hint="eastAsia"/>
          <w:sz w:val="22"/>
          <w:szCs w:val="22"/>
        </w:rPr>
        <w:t>康熙二十三年</w:t>
      </w:r>
      <w:r>
        <w:rPr>
          <w:rFonts w:ascii="PMingLiU" w:eastAsia="PMingLiU" w:hAnsi="PMingLiU" w:hint="eastAsia"/>
          <w:sz w:val="22"/>
          <w:szCs w:val="22"/>
        </w:rPr>
        <w:t>，已有人指出重</w:t>
      </w:r>
      <w:r w:rsidRPr="00E7539E">
        <w:rPr>
          <w:rFonts w:ascii="PMingLiU" w:eastAsia="PMingLiU" w:hAnsi="PMingLiU" w:hint="eastAsia"/>
          <w:sz w:val="22"/>
          <w:szCs w:val="22"/>
        </w:rPr>
        <w:t>南輕北</w:t>
      </w:r>
      <w:r>
        <w:rPr>
          <w:rFonts w:ascii="PMingLiU" w:eastAsia="PMingLiU" w:hAnsi="PMingLiU" w:hint="eastAsia"/>
          <w:sz w:val="22"/>
          <w:szCs w:val="22"/>
        </w:rPr>
        <w:t>的問題</w:t>
      </w:r>
    </w:p>
    <w:p w14:paraId="5C363CC6" w14:textId="77777777" w:rsidR="00E7539E" w:rsidRPr="00CA17FD" w:rsidRDefault="00E7539E" w:rsidP="00E7539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清初，康熙二十三年（1684）諸羅知縣季麒光，首先針對台灣戍防南輕北的問題提出質疑。他認為把過多的軍力投注在府治附近，難免有顧此失彼的現象發生。當時雞籠、淡水、鹿仔港的港灣形勢與戰略地點，皆是外敵垂涎的目標，所以應調集部分水師於該地才能確保台灣的安全。季的主張，後因淡水營的設立而得到回應。</w:t>
      </w:r>
    </w:p>
    <w:p w14:paraId="27C6525F" w14:textId="77777777" w:rsidR="00E7539E" w:rsidRPr="00F215DB" w:rsidRDefault="00E7539E" w:rsidP="00E7539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7142E04" w14:textId="77777777" w:rsidR="00E7539E" w:rsidRDefault="00E7539E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3ABB653" w14:textId="78FC6F98" w:rsidR="00E7539E" w:rsidRPr="00E7539E" w:rsidRDefault="00E7539E" w:rsidP="007A19B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4</w:t>
      </w:r>
      <w:r>
        <w:rPr>
          <w:rFonts w:ascii="PMingLiU" w:eastAsia="PMingLiU" w:hAnsi="PMingLiU" w:hint="eastAsia"/>
          <w:sz w:val="22"/>
          <w:szCs w:val="22"/>
        </w:rPr>
        <w:t xml:space="preserve">. </w:t>
      </w:r>
      <w:r w:rsidRPr="00CA17FD">
        <w:rPr>
          <w:rFonts w:ascii="PMingLiU" w:eastAsia="PMingLiU" w:hAnsi="PMingLiU" w:cs="Times New Roman"/>
          <w:sz w:val="22"/>
          <w:szCs w:val="22"/>
        </w:rPr>
        <w:t>康熙</w:t>
      </w:r>
      <w:r w:rsidR="007657CF" w:rsidRPr="00CA17FD">
        <w:rPr>
          <w:rFonts w:ascii="PMingLiU" w:eastAsia="PMingLiU" w:hAnsi="PMingLiU" w:cs="Times New Roman"/>
          <w:sz w:val="22"/>
          <w:szCs w:val="22"/>
        </w:rPr>
        <w:t>五十七年</w:t>
      </w:r>
      <w:r>
        <w:rPr>
          <w:rFonts w:ascii="PMingLiU" w:eastAsia="PMingLiU" w:hAnsi="PMingLiU" w:cs="Times New Roman" w:hint="eastAsia"/>
          <w:sz w:val="22"/>
          <w:szCs w:val="22"/>
        </w:rPr>
        <w:t>，始</w:t>
      </w:r>
      <w:r w:rsidR="007657CF">
        <w:rPr>
          <w:rFonts w:ascii="PMingLiU" w:eastAsia="PMingLiU" w:hAnsi="PMingLiU" w:cs="Times New Roman" w:hint="eastAsia"/>
          <w:sz w:val="22"/>
          <w:szCs w:val="22"/>
        </w:rPr>
        <w:t>設</w:t>
      </w:r>
      <w:r w:rsidR="007657CF" w:rsidRPr="007657CF">
        <w:rPr>
          <w:rFonts w:ascii="PMingLiU" w:eastAsia="PMingLiU" w:hAnsi="PMingLiU" w:cs="Times New Roman" w:hint="eastAsia"/>
          <w:sz w:val="22"/>
          <w:szCs w:val="22"/>
        </w:rPr>
        <w:t>淡水營</w:t>
      </w:r>
    </w:p>
    <w:p w14:paraId="030AB107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廷的疏漏，當時人早已看出，故有北路添兵之議，然而一直到康熙四十九年（1710）由於洋盜盡心潛匿於臺灣淡水，才設淡水分防干，增大甲以上七塘10。但因雞籠、淡水土惡，人至郎病，病輒死，故雖設塘汛，並無作用。</w:t>
      </w:r>
    </w:p>
    <w:p w14:paraId="4C3606B9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FACD55A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E049ADB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雞籠和淡水的重要性雖十分明白，但一直要到洋盜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 xml:space="preserve"> </w:t>
      </w:r>
      <w:r w:rsidRPr="00CA17FD">
        <w:rPr>
          <w:rFonts w:ascii="PMingLiU" w:eastAsia="PMingLiU" w:hAnsi="PMingLiU" w:cs="Times New Roman"/>
          <w:sz w:val="22"/>
          <w:szCs w:val="22"/>
        </w:rPr>
        <w:t>鄭盡心竄擾福建臺灣之淡水等處藏匿。當時臺灣總兵官崔相國聞悉，乃由陸路撥兵一百二十名由千總率防守淡水八里而八里坌口，在南風時由巡哨官兵一過淡水及雞籠啃巡</w:t>
      </w:r>
    </w:p>
    <w:p w14:paraId="11B5C45D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1AFA10E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</w:p>
    <w:p w14:paraId="19C25328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閩浙總督覺羅滿保乃於康熙五十七年（1718），請由臺灣額兵中抽調兵五百名，戰船六隻，設立淡水營，由北路營參將管轄，淡水營設守備由興化城守右營撥來，再於鎮標中營撥千總一、臺協左營撥把總一至淡水，每半年輪流分防雞籠。</w:t>
      </w:r>
    </w:p>
    <w:p w14:paraId="4EFCDA6E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BAC7F3" w14:textId="2628E974" w:rsidR="00534F9D" w:rsidRPr="00080AE5" w:rsidRDefault="007657CF" w:rsidP="00080AE5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</w:p>
    <w:p w14:paraId="0DC14B15" w14:textId="45A226E4" w:rsidR="007A19BC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 w:rsidR="007657CF">
        <w:rPr>
          <w:rFonts w:ascii="PMingLiU" w:eastAsia="PMingLiU" w:hAnsi="PMingLiU" w:cs="Times New Roman"/>
          <w:sz w:val="22"/>
          <w:szCs w:val="22"/>
        </w:rPr>
        <w:tab/>
      </w:r>
      <w:r w:rsidR="007657CF">
        <w:rPr>
          <w:rFonts w:ascii="PMingLiU" w:eastAsia="PMingLiU" w:hAnsi="PMingLiU" w:cs="Times New Roman" w:hint="eastAsia"/>
          <w:sz w:val="22"/>
          <w:szCs w:val="22"/>
        </w:rPr>
        <w:t>5</w:t>
      </w:r>
      <w:r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CA17FD">
        <w:rPr>
          <w:rFonts w:ascii="PMingLiU" w:eastAsia="PMingLiU" w:hAnsi="PMingLiU" w:cs="Times New Roman"/>
          <w:sz w:val="22"/>
          <w:szCs w:val="22"/>
        </w:rPr>
        <w:t>雍正朝</w:t>
      </w:r>
    </w:p>
    <w:p w14:paraId="4B6A1C60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0CF6E1C" w14:textId="21381939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 w:rsidR="007657CF"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="007657CF">
        <w:rPr>
          <w:rFonts w:ascii="PMingLiU" w:eastAsia="PMingLiU" w:hAnsi="PMingLiU" w:cs="Times New Roman" w:hint="eastAsia"/>
          <w:sz w:val="22"/>
          <w:szCs w:val="22"/>
        </w:rPr>
        <w:t>增</w:t>
      </w:r>
      <w:r w:rsidR="00983CF3">
        <w:rPr>
          <w:rFonts w:ascii="PMingLiU" w:eastAsia="PMingLiU" w:hAnsi="PMingLiU" w:cs="Times New Roman" w:hint="eastAsia"/>
          <w:sz w:val="22"/>
          <w:szCs w:val="22"/>
        </w:rPr>
        <w:t>兵不成，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調整</w:t>
      </w:r>
      <w:r>
        <w:rPr>
          <w:rFonts w:ascii="PMingLiU" w:eastAsia="PMingLiU" w:hAnsi="PMingLiU" w:cs="Times New Roman" w:hint="eastAsia"/>
          <w:sz w:val="22"/>
          <w:szCs w:val="22"/>
        </w:rPr>
        <w:t>各</w:t>
      </w:r>
      <w:r w:rsidRPr="00A011E0">
        <w:rPr>
          <w:rFonts w:ascii="PMingLiU" w:eastAsia="PMingLiU" w:hAnsi="PMingLiU" w:cs="Times New Roman" w:hint="eastAsia"/>
          <w:sz w:val="22"/>
          <w:szCs w:val="22"/>
        </w:rPr>
        <w:t>防區兵</w:t>
      </w:r>
      <w:r>
        <w:rPr>
          <w:rFonts w:ascii="PMingLiU" w:eastAsia="PMingLiU" w:hAnsi="PMingLiU" w:cs="Times New Roman" w:hint="eastAsia"/>
          <w:sz w:val="22"/>
          <w:szCs w:val="22"/>
        </w:rPr>
        <w:t>力</w:t>
      </w:r>
    </w:p>
    <w:p w14:paraId="70BFFCD7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雍正元年（1723）一閩浙總督覺羅滿保和藍鼎元3都會有增兵之議，但受到朝廷的反對，於是退而求其次，就額設之兵調整其防區，</w:t>
      </w:r>
    </w:p>
    <w:p w14:paraId="1053A7B0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54CDD8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 w:hint="eastAsia"/>
          <w:sz w:val="22"/>
          <w:szCs w:val="22"/>
        </w:rPr>
        <w:t xml:space="preserve"> </w:t>
      </w:r>
    </w:p>
    <w:p w14:paraId="7469DF89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同年，兵部准覺羅滿保的措置如下：1鎭標右營守備把總一員，兵二百四十名駐劄岡山。鎭標左營守備領兵一百五十名，駐劄下加各地方。臺協水師中營千總一員，領兵一百四十名駐鹽水港。4臺協水師左營千總一員，領兵一百五十名駐笨港。3水師副將領右營守備一員，兵五百名駐劄安平紅毛城。</w:t>
      </w:r>
    </w:p>
    <w:p w14:paraId="1CB18594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15E4D83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9D0971E" w14:textId="3BC67672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 w:rsidR="00983CF3">
        <w:rPr>
          <w:rFonts w:ascii="PMingLiU" w:eastAsia="PMingLiU" w:hAnsi="PMingLiU"/>
          <w:sz w:val="22"/>
          <w:szCs w:val="22"/>
        </w:rPr>
        <w:tab/>
      </w:r>
      <w:r w:rsidR="00983CF3">
        <w:rPr>
          <w:rFonts w:ascii="PMingLiU" w:eastAsia="PMingLiU" w:hAnsi="PMingLiU" w:hint="eastAsia"/>
          <w:sz w:val="22"/>
          <w:szCs w:val="22"/>
        </w:rPr>
        <w:t>2</w:t>
      </w:r>
      <w:r>
        <w:rPr>
          <w:rFonts w:ascii="PMingLiU" w:eastAsia="PMingLiU" w:hAnsi="PMingLiU" w:hint="eastAsia"/>
          <w:sz w:val="22"/>
          <w:szCs w:val="22"/>
        </w:rPr>
        <w:t>. 要求防</w:t>
      </w:r>
      <w:r w:rsidRPr="00206762">
        <w:rPr>
          <w:rFonts w:ascii="PMingLiU" w:eastAsia="PMingLiU" w:hAnsi="PMingLiU" w:hint="eastAsia"/>
          <w:sz w:val="22"/>
          <w:szCs w:val="22"/>
        </w:rPr>
        <w:t>雞籠</w:t>
      </w:r>
      <w:r w:rsidR="00983CF3">
        <w:rPr>
          <w:rFonts w:ascii="PMingLiU" w:eastAsia="PMingLiU" w:hAnsi="PMingLiU" w:hint="eastAsia"/>
          <w:sz w:val="22"/>
          <w:szCs w:val="22"/>
        </w:rPr>
        <w:t>不果</w:t>
      </w:r>
    </w:p>
    <w:p w14:paraId="524255C1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就在雍正元年變革後不久，藍鼎元在「</w:t>
      </w:r>
      <w:r w:rsidRPr="00CA17FD">
        <w:rPr>
          <w:rFonts w:ascii="PMingLiU" w:eastAsia="BiauKaiHK Regular" w:hAnsi="PMingLiU" w:cs="Times New Roman"/>
          <w:sz w:val="22"/>
          <w:szCs w:val="22"/>
        </w:rPr>
        <w:t>臺灣水陸兵防疏</w:t>
      </w:r>
      <w:r w:rsidRPr="00CA17FD">
        <w:rPr>
          <w:rFonts w:ascii="PMingLiU" w:eastAsia="PMingLiU" w:hAnsi="PMingLiU" w:cs="Times New Roman"/>
          <w:sz w:val="22"/>
          <w:szCs w:val="22"/>
        </w:rPr>
        <w:t>」中，又提出了當設兵而未設的五個地點，卽雞籠、後壠、羅漢門（高雄縣內門鄉）、竹塹和玻璃（恒春）®。</w:t>
      </w:r>
    </w:p>
    <w:p w14:paraId="55E0B0B1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7E75F80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2478C3C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由臺灣的地理形勢看來，雞籠、玻璃實為南北兩端的要地；後壠、羅漢門、竹塹又為平地入山地的阨塞，在這些地點置兵，實為必要之事，然而清廷消極保守，未能洞燭先機。</w:t>
      </w:r>
    </w:p>
    <w:p w14:paraId="3DDBD8BA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61625DF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AB7AEBC" w14:textId="47BAD319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 w:rsidR="00983CF3"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Pr="00CA17FD">
        <w:rPr>
          <w:rFonts w:ascii="PMingLiU" w:eastAsia="PMingLiU" w:hAnsi="PMingLiU" w:cs="Times New Roman"/>
          <w:sz w:val="22"/>
          <w:szCs w:val="22"/>
        </w:rPr>
        <w:t>朱一貴事件後</w:t>
      </w:r>
      <w:r>
        <w:rPr>
          <w:rFonts w:ascii="PMingLiU" w:eastAsia="PMingLiU" w:hAnsi="PMingLiU" w:cs="Times New Roman" w:hint="eastAsia"/>
          <w:sz w:val="22"/>
          <w:szCs w:val="22"/>
        </w:rPr>
        <w:t>，加守</w:t>
      </w:r>
      <w:r w:rsidRPr="00CA17FD">
        <w:rPr>
          <w:rFonts w:ascii="PMingLiU" w:eastAsia="PMingLiU" w:hAnsi="PMingLiU" w:cs="Times New Roman"/>
          <w:sz w:val="22"/>
          <w:szCs w:val="22"/>
        </w:rPr>
        <w:t>淡水</w:t>
      </w:r>
    </w:p>
    <w:p w14:paraId="43B72A27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雍正八年（1730）—朱一貴事件後，清廷已深知淡水的重要性，故裁淡水守備改設都司；雞籠是時也駐了九十五名兵，礮臺駐兵四十名（可能是雍正七年增兵添設）。</w:t>
      </w:r>
    </w:p>
    <w:p w14:paraId="64D8FB6C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3325598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D0A8F9E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雍正八年臺灣總兵官王郡，又請在淡水遊擊一員，千把二員，兵五百名，使遊擊帶兵四百名，把總二員分防雞籠城，另在雞籠礮臺添兵六十名，一共增兵五百六十名。閩浙總督高其倬，以上年由馬改步臺灣才增兵四百，福建內地的水陸各營復僅敷巡防為由，故無法再撥兵；</w:t>
      </w:r>
    </w:p>
    <w:p w14:paraId="493493B6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1139BF1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8521276" w14:textId="458EF040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 w:rsidR="00983CF3"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4. 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雍</w:t>
      </w:r>
      <w:r w:rsidRPr="00CA17FD">
        <w:rPr>
          <w:rFonts w:ascii="PMingLiU" w:eastAsia="PMingLiU" w:hAnsi="PMingLiU" w:cs="Times New Roman"/>
          <w:sz w:val="22"/>
          <w:szCs w:val="22"/>
        </w:rPr>
        <w:t>正十三年</w:t>
      </w:r>
      <w:r>
        <w:rPr>
          <w:rFonts w:ascii="PMingLiU" w:eastAsia="PMingLiU" w:hAnsi="PMingLiU" w:cs="Times New Roman" w:hint="eastAsia"/>
          <w:sz w:val="22"/>
          <w:szCs w:val="22"/>
        </w:rPr>
        <w:t>，</w:t>
      </w:r>
      <w:r w:rsidR="00534F9D">
        <w:rPr>
          <w:rFonts w:ascii="PMingLiU" w:eastAsia="PMingLiU" w:hAnsi="PMingLiU" w:cs="Times New Roman" w:hint="eastAsia"/>
          <w:sz w:val="22"/>
          <w:szCs w:val="22"/>
        </w:rPr>
        <w:t>加強防</w:t>
      </w:r>
      <w:r>
        <w:rPr>
          <w:rFonts w:ascii="PMingLiU" w:eastAsia="PMingLiU" w:hAnsi="PMingLiU" w:cs="Times New Roman" w:hint="eastAsia"/>
          <w:sz w:val="22"/>
          <w:szCs w:val="22"/>
        </w:rPr>
        <w:t>守</w:t>
      </w:r>
      <w:r w:rsidRPr="00CA17FD">
        <w:rPr>
          <w:rFonts w:ascii="PMingLiU" w:eastAsia="PMingLiU" w:hAnsi="PMingLiU" w:cs="Times New Roman"/>
          <w:sz w:val="22"/>
          <w:szCs w:val="22"/>
        </w:rPr>
        <w:t>臺灣府城</w:t>
      </w:r>
    </w:p>
    <w:p w14:paraId="2F9B35A0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朱一貴事件不定，廣東巡撫鄂彌達會條奏臺灣建城之議，然不獲世宗首肯。雍正三年（1725）巡臺御史禪濟布、丁士一，及臺鎭林亮、臺厦道吳昌祚、臺灣縣知縣周鍾瑄等籌酌於臺灣府城「</w:t>
      </w:r>
      <w:r w:rsidRPr="00CA17FD">
        <w:rPr>
          <w:rFonts w:ascii="PMingLiU" w:eastAsia="BiauKaiHK Regular" w:hAnsi="PMingLiU" w:cs="Times New Roman"/>
          <w:sz w:val="22"/>
          <w:szCs w:val="22"/>
        </w:rPr>
        <w:t>樹以木柵</w:t>
      </w:r>
      <w:r w:rsidRPr="00CA17FD">
        <w:rPr>
          <w:rFonts w:ascii="PMingLiU" w:eastAsia="PMingLiU" w:hAnsi="PMingLiU" w:cs="Times New Roman"/>
          <w:sz w:val="22"/>
          <w:szCs w:val="22"/>
        </w:rPr>
        <w:t>」。計木城的周圍一千八百丈，每四十丈設小望樓一，上安砲一，且於衝要處闢四門，各築高大門樓一座，上安砲一位，撥兵戍守。</w:t>
      </w:r>
    </w:p>
    <w:p w14:paraId="70650A9F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5E1A7A" w14:textId="77777777" w:rsidR="007A19BC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26D81F9" w14:textId="77777777" w:rsidR="00534F9D" w:rsidRPr="00CA17FD" w:rsidRDefault="00534F9D" w:rsidP="00534F9D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首先，雍正十一年（1733）除了成立專防府治的城守營外，亦擴編下淡水營、岡山營、北路協等陣容。尤其是城守營的出現，代表以台灣府治為中心的防衛，得到進一步加強，其左、右軍所屬的汛塘前後共計30個，早已超過舊制。不過這並不表示原先駐防的鎮標中、左、右三營宣告退出。有趣的是雙方似乎對防禦的區域達成默契，以城守營專顧城外，鎮標專顧內廓的方式分工。</w:t>
      </w:r>
    </w:p>
    <w:p w14:paraId="3E1FEC19" w14:textId="77777777" w:rsidR="00534F9D" w:rsidRPr="00CA17FD" w:rsidRDefault="00534F9D" w:rsidP="00534F9D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94C0DD8" w14:textId="77777777" w:rsidR="00534F9D" w:rsidRDefault="00534F9D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961BFD4" w14:textId="24D6BFE3" w:rsidR="007A19BC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 w:rsidR="00B56052">
        <w:rPr>
          <w:rFonts w:ascii="PMingLiU" w:eastAsia="PMingLiU" w:hAnsi="PMingLiU"/>
          <w:sz w:val="22"/>
          <w:szCs w:val="22"/>
        </w:rPr>
        <w:tab/>
      </w:r>
      <w:r w:rsidR="00B56052">
        <w:rPr>
          <w:rFonts w:ascii="PMingLiU" w:eastAsia="PMingLiU" w:hAnsi="PMingLiU" w:hint="eastAsia"/>
          <w:sz w:val="22"/>
          <w:szCs w:val="22"/>
        </w:rPr>
        <w:t>6</w:t>
      </w:r>
      <w:r>
        <w:rPr>
          <w:rFonts w:ascii="PMingLiU" w:eastAsia="PMingLiU" w:hAnsi="PMingLiU" w:hint="eastAsia"/>
          <w:sz w:val="22"/>
          <w:szCs w:val="22"/>
        </w:rPr>
        <w:t xml:space="preserve">. </w:t>
      </w:r>
      <w:r w:rsidRPr="00CA17FD">
        <w:rPr>
          <w:rFonts w:ascii="PMingLiU" w:eastAsia="PMingLiU" w:hAnsi="PMingLiU" w:cs="Times New Roman"/>
          <w:sz w:val="22"/>
          <w:szCs w:val="22"/>
        </w:rPr>
        <w:t>乾隆</w:t>
      </w:r>
    </w:p>
    <w:p w14:paraId="64B2CD0C" w14:textId="77777777" w:rsidR="00B56052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</w:p>
    <w:p w14:paraId="16090B39" w14:textId="2219E9F1" w:rsidR="007A19BC" w:rsidRDefault="00B56052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 w:rsidR="007A19BC">
        <w:rPr>
          <w:rFonts w:ascii="PMingLiU" w:eastAsia="PMingLiU" w:hAnsi="PMingLiU"/>
          <w:sz w:val="22"/>
          <w:szCs w:val="22"/>
        </w:rPr>
        <w:tab/>
      </w:r>
      <w:r w:rsidR="007A19BC">
        <w:rPr>
          <w:rFonts w:ascii="PMingLiU" w:eastAsia="PMingLiU" w:hAnsi="PMingLiU" w:hint="eastAsia"/>
          <w:sz w:val="22"/>
          <w:szCs w:val="22"/>
        </w:rPr>
        <w:t>1. 守</w:t>
      </w:r>
      <w:r w:rsidR="007A19BC" w:rsidRPr="00D436B3">
        <w:rPr>
          <w:rFonts w:ascii="PMingLiU" w:eastAsia="PMingLiU" w:hAnsi="PMingLiU" w:hint="eastAsia"/>
          <w:sz w:val="22"/>
          <w:szCs w:val="22"/>
        </w:rPr>
        <w:t>鹿仔港</w:t>
      </w:r>
    </w:p>
    <w:p w14:paraId="74005010" w14:textId="77777777" w:rsidR="007A19BC" w:rsidRPr="00D436B3" w:rsidRDefault="007A19BC" w:rsidP="007A19B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乾隆四十五年（1780）：臺閩兩地原設有所謂渡臺正口，清初只有鹿耳門和廈門對渡，乾隆四十五年（1780）欲以蚶江和鹿仔港對渡，乃籌設兩地的兵防。鹿仔港原設把二員，帶兵四百，兵船二隻分駐各汛，而統於臺灣水師協。然鹿仔港距安平遠，把總微又不足以順應開口後的環境，故移原笨港守備往駐鹿仔港，而笨港則由把總轄之。鹿仔港終於在乾隆四十八年（1783）開港，對戍兵的配渡及臺運都有莫大的幫助。4</w:t>
      </w:r>
    </w:p>
    <w:p w14:paraId="4B0C6528" w14:textId="77777777" w:rsidR="007A19BC" w:rsidRPr="00CA17FD" w:rsidRDefault="007A19BC" w:rsidP="007A19B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918639" w14:textId="77777777" w:rsidR="007A19BC" w:rsidRPr="00233CE2" w:rsidRDefault="007A19BC" w:rsidP="007A19BC">
      <w:pPr>
        <w:rPr>
          <w:rFonts w:ascii="PMingLiU" w:eastAsia="PMingLiU" w:hAnsi="PMingLiU"/>
          <w:sz w:val="22"/>
          <w:szCs w:val="22"/>
        </w:rPr>
      </w:pPr>
    </w:p>
    <w:p w14:paraId="0F8A75B3" w14:textId="77777777" w:rsidR="007A19BC" w:rsidRDefault="007A19BC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4A115AB" w14:textId="7252270F" w:rsidR="00085931" w:rsidRDefault="00085931" w:rsidP="00340098">
      <w:pPr>
        <w:pStyle w:val="Heading1"/>
      </w:pPr>
      <w:r w:rsidRPr="00CA17FD">
        <w:tab/>
      </w:r>
      <w:bookmarkStart w:id="4" w:name="_Toc221891389"/>
      <w:r w:rsidR="00F153B0">
        <w:rPr>
          <w:rFonts w:hint="eastAsia"/>
        </w:rPr>
        <w:t xml:space="preserve">1. </w:t>
      </w:r>
      <w:r w:rsidR="00F153B0" w:rsidRPr="00F153B0">
        <w:rPr>
          <w:rFonts w:hint="eastAsia"/>
        </w:rPr>
        <w:t>海防</w:t>
      </w:r>
      <w:bookmarkEnd w:id="4"/>
    </w:p>
    <w:p w14:paraId="11659823" w14:textId="21880426" w:rsidR="00F16DCB" w:rsidRDefault="002968E3" w:rsidP="00722998">
      <w:pPr>
        <w:pStyle w:val="Heading3"/>
      </w:pPr>
      <w:bookmarkStart w:id="5" w:name="_Toc221891390"/>
      <w:r>
        <w:rPr>
          <w:rFonts w:hint="eastAsia"/>
        </w:rPr>
        <w:t>強調</w:t>
      </w:r>
      <w:r w:rsidR="00F16DCB" w:rsidRPr="00CA17FD">
        <w:rPr>
          <w:rFonts w:hint="eastAsia"/>
        </w:rPr>
        <w:t>台、澎互防</w:t>
      </w:r>
      <w:r>
        <w:rPr>
          <w:rFonts w:hint="eastAsia"/>
        </w:rPr>
        <w:t>，</w:t>
      </w:r>
      <w:bookmarkEnd w:id="5"/>
    </w:p>
    <w:p w14:paraId="6718EA1A" w14:textId="688F68B4" w:rsidR="002968E3" w:rsidRDefault="002968E3" w:rsidP="00722998">
      <w:pPr>
        <w:pStyle w:val="Heading3"/>
      </w:pPr>
      <w:bookmarkStart w:id="6" w:name="_Toc221891391"/>
      <w:r>
        <w:rPr>
          <w:rFonts w:hint="eastAsia"/>
        </w:rPr>
        <w:t>清初集中防守台澎的門戶鹿耳門</w:t>
      </w:r>
      <w:r w:rsidR="00E26D13">
        <w:rPr>
          <w:rFonts w:hint="eastAsia"/>
        </w:rPr>
        <w:t>，忽略北方淡火雞籠的港灣。</w:t>
      </w:r>
      <w:bookmarkEnd w:id="6"/>
    </w:p>
    <w:p w14:paraId="73DB059C" w14:textId="2FFF8F87" w:rsidR="00E26D13" w:rsidRDefault="00E26D13" w:rsidP="00722998">
      <w:pPr>
        <w:pStyle w:val="Heading3"/>
      </w:pPr>
      <w:bookmarkStart w:id="7" w:name="_Toc221891392"/>
      <w:r>
        <w:rPr>
          <w:rFonts w:hint="eastAsia"/>
        </w:rPr>
        <w:t>乾隆，</w:t>
      </w:r>
      <w:r>
        <w:rPr>
          <w:rFonts w:hint="eastAsia"/>
        </w:rPr>
        <w:t>鹿耳門</w:t>
      </w:r>
      <w:r w:rsidRPr="00E26D13">
        <w:rPr>
          <w:rFonts w:hint="eastAsia"/>
        </w:rPr>
        <w:t>壅塞</w:t>
      </w:r>
      <w:r>
        <w:rPr>
          <w:rFonts w:hint="eastAsia"/>
        </w:rPr>
        <w:t>，多個正口開</w:t>
      </w:r>
      <w:r w:rsidR="00722998">
        <w:rPr>
          <w:rFonts w:hint="eastAsia"/>
        </w:rPr>
        <w:t>放，重心轉移至</w:t>
      </w:r>
      <w:r w:rsidR="00722998" w:rsidRPr="00722998">
        <w:rPr>
          <w:rFonts w:hint="eastAsia"/>
        </w:rPr>
        <w:t>鹿</w:t>
      </w:r>
      <w:r w:rsidR="00722998">
        <w:rPr>
          <w:rFonts w:hint="eastAsia"/>
        </w:rPr>
        <w:t>仔港。</w:t>
      </w:r>
      <w:bookmarkEnd w:id="7"/>
    </w:p>
    <w:p w14:paraId="6C84D959" w14:textId="4CBD5594" w:rsidR="00722998" w:rsidRDefault="00722998" w:rsidP="00722998">
      <w:pPr>
        <w:pStyle w:val="Heading3"/>
        <w:rPr>
          <w:rFonts w:hint="eastAsia"/>
        </w:rPr>
      </w:pPr>
      <w:bookmarkStart w:id="8" w:name="_Toc221891393"/>
      <w:r w:rsidRPr="00722998">
        <w:rPr>
          <w:rFonts w:hint="eastAsia"/>
        </w:rPr>
        <w:t>多個正口開放</w:t>
      </w:r>
      <w:r>
        <w:rPr>
          <w:rFonts w:hint="eastAsia"/>
        </w:rPr>
        <w:t>，但各港口間無法用外海水路連接</w:t>
      </w:r>
      <w:bookmarkEnd w:id="8"/>
    </w:p>
    <w:p w14:paraId="0444E641" w14:textId="77777777" w:rsidR="002968E3" w:rsidRDefault="002968E3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22C915B8" w14:textId="0AB308CF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台灣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」除了指本島外，亦包括澎湖、小琉球、紅頭嶼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蘭嶼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、火燒嶼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綠島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、龟嶼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龟山島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等附屬島嶼。</w:t>
      </w:r>
    </w:p>
    <w:p w14:paraId="1752EA18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2EB61AD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B0F0435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海防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」則要考慮到時代的演變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以及防禦對象的不同而賦予新義。若按《清史稿》的解釋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海防在清初僅止於備盜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但自道光以後由於海禁大開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形勢才有變化。</w:t>
      </w:r>
    </w:p>
    <w:p w14:paraId="0A2167B5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E94475F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3820CD" w14:textId="5FE40E0F" w:rsidR="00C10866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="00C10866">
        <w:rPr>
          <w:rFonts w:ascii="PMingLiU" w:eastAsia="PMingLiU" w:hAnsi="PMingLiU" w:cs="Times New Roman" w:hint="eastAsia"/>
          <w:sz w:val="22"/>
          <w:szCs w:val="22"/>
        </w:rPr>
        <w:t>清代海防</w:t>
      </w:r>
    </w:p>
    <w:p w14:paraId="76C0D87D" w14:textId="77777777" w:rsidR="00C10866" w:rsidRDefault="00C10866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5658D3F" w14:textId="0422BA9C" w:rsidR="00C10866" w:rsidRPr="00CA17FD" w:rsidRDefault="00C10866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C10866">
        <w:rPr>
          <w:rFonts w:ascii="PMingLiU" w:eastAsia="PMingLiU" w:hAnsi="PMingLiU" w:cs="Times New Roman" w:hint="eastAsia"/>
          <w:sz w:val="22"/>
          <w:szCs w:val="22"/>
        </w:rPr>
        <w:t>清</w:t>
      </w:r>
      <w:r>
        <w:rPr>
          <w:rFonts w:ascii="PMingLiU" w:eastAsia="PMingLiU" w:hAnsi="PMingLiU" w:cs="Times New Roman" w:hint="eastAsia"/>
          <w:sz w:val="22"/>
          <w:szCs w:val="22"/>
        </w:rPr>
        <w:t>廷對</w:t>
      </w:r>
      <w:r w:rsidRPr="00C10866">
        <w:rPr>
          <w:rFonts w:ascii="PMingLiU" w:eastAsia="PMingLiU" w:hAnsi="PMingLiU" w:cs="Times New Roman" w:hint="eastAsia"/>
          <w:sz w:val="22"/>
          <w:szCs w:val="22"/>
        </w:rPr>
        <w:t>海防</w:t>
      </w:r>
      <w:r>
        <w:rPr>
          <w:rFonts w:ascii="PMingLiU" w:eastAsia="PMingLiU" w:hAnsi="PMingLiU" w:cs="Times New Roman" w:hint="eastAsia"/>
          <w:sz w:val="22"/>
          <w:szCs w:val="22"/>
        </w:rPr>
        <w:t>的理解＝</w:t>
      </w:r>
      <w:r w:rsidRPr="00C10866">
        <w:rPr>
          <w:rFonts w:ascii="PMingLiU" w:eastAsia="PMingLiU" w:hAnsi="PMingLiU" w:cs="Times New Roman" w:hint="eastAsia"/>
          <w:sz w:val="22"/>
          <w:szCs w:val="22"/>
        </w:rPr>
        <w:t>僅是水、陸汛塘部署</w:t>
      </w:r>
    </w:p>
    <w:p w14:paraId="0CBE6EDD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二十二年（1683）清廷統一台灣後，基本上已具備控制台灣海峽的條件。然而到了19世紀中葉，這種局面又被叩關的英國人所打破，此後台灣海峽再度成為各方勢力角逐的焦點。台灣海防在前後階段所扮演的角色，正是本書所要探討的主題。</w:t>
      </w:r>
    </w:p>
    <w:p w14:paraId="00AFC37F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1EB7CE1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222C836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清代台灣地方志中的記載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提供了不少訊息。歸納其含意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大抵台灣的海防在嘉慶朝以前，僅是水、陸汛塘部署的概念；在鴉片戰爭（1840）前後，則加重沿海要衝、港澳的防守；洋務運動（1861）以後，漸指為應付列強侵略，所做的一切防禦及相關工作</w:t>
      </w:r>
    </w:p>
    <w:p w14:paraId="3B67AA64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D111BD1" w14:textId="7795A230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6464DA8B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然而從另一角度來看，台灣作為一個海島，其防衛本質理應側重海洋，但對於海防的理解，為何遲至19世紀後才警醒？該問題的浮現，遂成為本書首要的研究動機；</w:t>
      </w:r>
    </w:p>
    <w:p w14:paraId="0C20FA7D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83647C7" w14:textId="77777777" w:rsidR="00085931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4874A3" w14:textId="435DB668" w:rsidR="00C10866" w:rsidRDefault="00C10866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2. 中國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未能發展</w:t>
      </w:r>
      <w:r>
        <w:rPr>
          <w:rFonts w:ascii="PMingLiU" w:eastAsia="PMingLiU" w:hAnsi="PMingLiU" w:cs="Times New Roman" w:hint="eastAsia"/>
          <w:sz w:val="22"/>
          <w:szCs w:val="22"/>
        </w:rPr>
        <w:t>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海權</w:t>
      </w:r>
    </w:p>
    <w:p w14:paraId="2B88A19D" w14:textId="4971E159" w:rsidR="00C10866" w:rsidRPr="00CA17FD" w:rsidRDefault="00C10866" w:rsidP="00C1086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中國長期未能發展海權的疑問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則是本書另一個研究動機。對於海權的定義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若把它解釋為善於發揮戰略地理的優勢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則清廷因有控制台灣海峽的條件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早應助其成為海權國家。然事與願違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這當中的諸多關鍵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正可從清廷對台灣海防的經營中表露出來。</w:t>
      </w:r>
    </w:p>
    <w:p w14:paraId="33ACC5F9" w14:textId="77777777" w:rsidR="00C10866" w:rsidRPr="00CA17FD" w:rsidRDefault="00C10866" w:rsidP="00C1086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AE8C0A4" w14:textId="77777777" w:rsidR="00C10866" w:rsidRDefault="00C10866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02D56938" w14:textId="55D12657" w:rsidR="00C10866" w:rsidRPr="00CA17FD" w:rsidRDefault="00C10866" w:rsidP="0008593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Pr="00C10866">
        <w:rPr>
          <w:rFonts w:ascii="PMingLiU" w:eastAsia="PMingLiU" w:hAnsi="PMingLiU" w:cs="Times New Roman" w:hint="eastAsia"/>
          <w:sz w:val="22"/>
          <w:szCs w:val="22"/>
        </w:rPr>
        <w:t>清代海疆政策的保守性</w:t>
      </w:r>
    </w:p>
    <w:p w14:paraId="056C8A3E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而對於它的思考，則從清代邊疆政策中找尋。整體來說清廷對陸疆治理的熟稔數倍於海疆。前者不僅有理藩院總括其事，且事權均交付宗室負責。後者則不然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因為海疆多為漢人所居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海戰又為八旗所短</w:t>
      </w:r>
      <w:r w:rsidRPr="00CA17FD">
        <w:rPr>
          <w:rFonts w:ascii="PMingLiU" w:eastAsia="PMingLiU" w:hAnsi="PMingLiU" w:cs="Times New Roman"/>
          <w:sz w:val="22"/>
          <w:szCs w:val="22"/>
        </w:rPr>
        <w:t>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所以在將權力下放至沿海各督、撫的同時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亦暗藏戒慎之心。由此可知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清代海疆政策的保守性非事出无因。</w:t>
      </w:r>
    </w:p>
    <w:p w14:paraId="3000240C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073AAB1" w14:textId="77777777" w:rsidR="00085931" w:rsidRPr="00CA17FD" w:rsidRDefault="00085931" w:rsidP="0008593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81EB609" w14:textId="1D448A31" w:rsidR="00487186" w:rsidRDefault="00085931" w:rsidP="00C10866">
      <w:pPr>
        <w:spacing w:after="0" w:line="24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  <w:sz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09D9652D" w14:textId="77777777" w:rsidR="00C10866" w:rsidRDefault="00C10866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5FDF2FFF" w14:textId="387829A0" w:rsidR="00C10866" w:rsidRDefault="00C1086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 w:hint="eastAsia"/>
          <w:sz w:val="22"/>
          <w:szCs w:val="22"/>
        </w:rPr>
        <w:lastRenderedPageBreak/>
        <w:t>3</w:t>
      </w:r>
      <w:r w:rsidR="00487186" w:rsidRPr="00CA17FD">
        <w:rPr>
          <w:rFonts w:ascii="PMingLiU" w:eastAsia="PMingLiU" w:hAnsi="PMingLiU" w:cs="Times New Roman" w:hint="eastAsia"/>
          <w:sz w:val="22"/>
          <w:szCs w:val="22"/>
        </w:rPr>
        <w:t>. 清代台灣</w:t>
      </w:r>
      <w:r>
        <w:rPr>
          <w:rFonts w:ascii="PMingLiU" w:eastAsia="PMingLiU" w:hAnsi="PMingLiU" w:cs="Times New Roman" w:hint="eastAsia"/>
          <w:sz w:val="22"/>
          <w:szCs w:val="22"/>
        </w:rPr>
        <w:t>海防</w:t>
      </w:r>
    </w:p>
    <w:p w14:paraId="325EBE6D" w14:textId="77777777" w:rsidR="00C10866" w:rsidRDefault="00C1086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60E6F13" w14:textId="08E2964B" w:rsidR="00487186" w:rsidRPr="00CA17FD" w:rsidRDefault="00C1086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C10866">
        <w:rPr>
          <w:rFonts w:ascii="PMingLiU" w:eastAsia="PMingLiU" w:hAnsi="PMingLiU" w:cs="Times New Roman" w:hint="eastAsia"/>
          <w:sz w:val="22"/>
          <w:szCs w:val="22"/>
        </w:rPr>
        <w:t>戍</w:t>
      </w:r>
      <w:r>
        <w:rPr>
          <w:rFonts w:ascii="PMingLiU" w:eastAsia="PMingLiU" w:hAnsi="PMingLiU" w:cs="Times New Roman" w:hint="eastAsia"/>
          <w:sz w:val="22"/>
          <w:szCs w:val="22"/>
        </w:rPr>
        <w:t>守</w:t>
      </w:r>
      <w:r w:rsidR="00487186" w:rsidRPr="00CA17FD">
        <w:rPr>
          <w:rFonts w:ascii="PMingLiU" w:eastAsia="PMingLiU" w:hAnsi="PMingLiU" w:cs="Times New Roman" w:hint="eastAsia"/>
          <w:sz w:val="22"/>
          <w:szCs w:val="22"/>
        </w:rPr>
        <w:t>港口</w:t>
      </w:r>
    </w:p>
    <w:p w14:paraId="32C80DFC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CD4D78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清代台灣港口開發，三期發展</w:t>
      </w:r>
    </w:p>
    <w:p w14:paraId="4221D50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清代台灣港口的開發，前後總數約近200個。</w:t>
      </w:r>
    </w:p>
    <w:p w14:paraId="26F63E9E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FCCFB6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5D58D9E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本書在此基礎上，欲從戰略的角度做更深入地分析，並以台閩正口開放的順序為準，把歷史分作三期，即：</w:t>
      </w:r>
    </w:p>
    <w:p w14:paraId="6CA688CA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鹿耳門惟一正口時期（康熙二十二年至乾隆四十八年，16831783）、</w:t>
      </w:r>
    </w:p>
    <w:p w14:paraId="4BDA9588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全台多口對渡時期（乾隆四十九年至同治十三年，17841874）、</w:t>
      </w:r>
    </w:p>
    <w:p w14:paraId="1BA76EAE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廢除正口對渡時期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光緒元年至二十一年</w:t>
      </w:r>
      <w:r w:rsidRPr="00CA17FD">
        <w:rPr>
          <w:rFonts w:ascii="PMingLiU" w:eastAsia="PMingLiU" w:hAnsi="PMingLiU" w:cs="Times New Roman"/>
          <w:sz w:val="22"/>
          <w:szCs w:val="22"/>
        </w:rPr>
        <w:t>，18751895）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014DCEC0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1013E72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C552B6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全台惟一正口（鹿耳門-廈門）時期（</w:t>
      </w:r>
      <w:r w:rsidRPr="00CA17FD">
        <w:rPr>
          <w:rFonts w:ascii="PMingLiU" w:eastAsia="PMingLiU" w:hAnsi="PMingLiU" w:cs="Times New Roman"/>
          <w:sz w:val="22"/>
          <w:szCs w:val="22"/>
        </w:rPr>
        <w:t>1683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-</w:t>
      </w:r>
      <w:r w:rsidRPr="00CA17FD">
        <w:rPr>
          <w:rFonts w:ascii="PMingLiU" w:eastAsia="PMingLiU" w:hAnsi="PMingLiU" w:cs="Times New Roman"/>
          <w:sz w:val="22"/>
          <w:szCs w:val="22"/>
        </w:rPr>
        <w:t>1783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</w:t>
      </w:r>
    </w:p>
    <w:p w14:paraId="7802F76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在全台惟一正口時期</w:t>
      </w:r>
      <w:r w:rsidRPr="00CA17FD">
        <w:rPr>
          <w:rFonts w:ascii="PMingLiU" w:eastAsia="PMingLiU" w:hAnsi="PMingLiU" w:cs="Times New Roman"/>
          <w:sz w:val="22"/>
          <w:szCs w:val="22"/>
        </w:rPr>
        <w:t>（16831783），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此時惟一的正口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指的就是台灣府台灣縣的鹿耳門。</w:t>
      </w:r>
    </w:p>
    <w:p w14:paraId="24DA2680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003CE8B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D17A6BB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台、澎互防，屏障東南</w:t>
      </w:r>
    </w:p>
    <w:p w14:paraId="5F640D8D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其實台灣在被納入清帝國版圖時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平台功臣施琅即上奏朝廷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強調台、澎相互戍防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對於屏障東南的重要。</w:t>
      </w:r>
    </w:p>
    <w:p w14:paraId="1C68CE3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BBBCE59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EE81946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只不過台、澎的海防地位雖已確立，但如何防衛的問題，卻有兩種不同看法。</w:t>
      </w:r>
    </w:p>
    <w:p w14:paraId="591E96AD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5875B9E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D27E09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台、澎互防，以鹿耳門為要點</w:t>
      </w:r>
    </w:p>
    <w:p w14:paraId="0A39FD9C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6DC2F115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厚結兵力於澎湖與鹿耳門</w:t>
      </w:r>
    </w:p>
    <w:p w14:paraId="6AA7A14C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其一，以澎湖與鹿耳門為主的防禦法。持這種主張的人，其最重要的論據乃在於「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澎湖乃台灣之門戶，而鹿耳門又台灣之咽喉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」的說法。因此該派人士強調應厚結兵力於澎湖與鹿耳門，靠著守軍熟悉港灣的優勢，以逸待勞地迎戰敵人。</w:t>
      </w:r>
    </w:p>
    <w:p w14:paraId="3BE3C563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672C8DB" w14:textId="77777777" w:rsidR="00EA57AE" w:rsidRDefault="00EA57AE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3B1D76" w14:textId="06653AB8" w:rsidR="00EA57AE" w:rsidRDefault="00EA57AE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="006F27FE" w:rsidRPr="006F27FE">
        <w:rPr>
          <w:rFonts w:ascii="PMingLiU" w:eastAsia="PMingLiU" w:hAnsi="PMingLiU" w:cs="Times New Roman" w:hint="eastAsia"/>
          <w:sz w:val="22"/>
          <w:szCs w:val="22"/>
        </w:rPr>
        <w:t>鹿耳門</w:t>
      </w:r>
      <w:r w:rsidR="006F27FE">
        <w:rPr>
          <w:rFonts w:ascii="PMingLiU" w:eastAsia="PMingLiU" w:hAnsi="PMingLiU" w:cs="Times New Roman" w:hint="eastAsia"/>
          <w:sz w:val="22"/>
          <w:szCs w:val="22"/>
        </w:rPr>
        <w:t>非到</w:t>
      </w:r>
      <w:r w:rsidR="006F27FE" w:rsidRPr="006F27FE">
        <w:rPr>
          <w:rFonts w:ascii="PMingLiU" w:eastAsia="PMingLiU" w:hAnsi="PMingLiU" w:cs="Times New Roman" w:hint="eastAsia"/>
          <w:sz w:val="22"/>
          <w:szCs w:val="22"/>
        </w:rPr>
        <w:t>廈門最便捷的路</w:t>
      </w:r>
    </w:p>
    <w:p w14:paraId="728DCA2F" w14:textId="77777777" w:rsidR="006F27FE" w:rsidRPr="00CA17FD" w:rsidRDefault="006F27FE" w:rsidP="006F27F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清據臺後，廈門經澎湖到</w:t>
      </w:r>
      <w:r w:rsidRPr="00E95382">
        <w:rPr>
          <w:rFonts w:ascii="PMingLiU" w:eastAsia="PMingLiU" w:hAnsi="PMingLiU" w:cs="Times New Roman" w:hint="eastAsia"/>
          <w:sz w:val="22"/>
          <w:szCs w:val="22"/>
        </w:rPr>
        <w:t>鹿耳門</w:t>
      </w:r>
      <w:r w:rsidRPr="00CA17FD">
        <w:rPr>
          <w:rFonts w:ascii="PMingLiU" w:eastAsia="PMingLiU" w:hAnsi="PMingLiU" w:cs="Times New Roman"/>
          <w:sz w:val="22"/>
          <w:szCs w:val="22"/>
        </w:rPr>
        <w:t>乃成爲清初由閩臺的主要航線。事實上，由廈門經澎湖到鹿耳門的航線海程十二更，約七百里，並非最便捷的路線，何以清初必欲以鹿耳門為渡海正口？</w:t>
      </w:r>
    </w:p>
    <w:p w14:paraId="44925B85" w14:textId="77777777" w:rsidR="006F27FE" w:rsidRPr="00CA17FD" w:rsidRDefault="006F27FE" w:rsidP="006F27F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22362B1" w14:textId="77777777" w:rsidR="006F27FE" w:rsidRDefault="006F27FE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8BAFBD0" w14:textId="5C939359" w:rsidR="00B11739" w:rsidRDefault="00B11739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3. 但重守</w:t>
      </w:r>
      <w:r w:rsidRPr="00B11739">
        <w:rPr>
          <w:rFonts w:ascii="PMingLiU" w:eastAsia="PMingLiU" w:hAnsi="PMingLiU" w:cs="Times New Roman" w:hint="eastAsia"/>
          <w:sz w:val="22"/>
          <w:szCs w:val="22"/>
        </w:rPr>
        <w:t>鹿耳門</w:t>
      </w:r>
      <w:r>
        <w:rPr>
          <w:rFonts w:ascii="PMingLiU" w:eastAsia="PMingLiU" w:hAnsi="PMingLiU" w:cs="Times New Roman" w:hint="eastAsia"/>
          <w:sz w:val="22"/>
          <w:szCs w:val="22"/>
        </w:rPr>
        <w:t>原因</w:t>
      </w:r>
    </w:p>
    <w:p w14:paraId="3F7BBF54" w14:textId="77777777" w:rsidR="009D28F5" w:rsidRPr="00CA17FD" w:rsidRDefault="00B11739" w:rsidP="009D28F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（一）由歷史背景看，是傳承明鄭時期的路線。</w:t>
      </w:r>
      <w:r w:rsidR="009D28F5" w:rsidRPr="00CA17FD">
        <w:rPr>
          <w:rFonts w:ascii="PMingLiU" w:eastAsia="PMingLiU" w:hAnsi="PMingLiU" w:cs="Times New Roman"/>
          <w:sz w:val="22"/>
          <w:szCs w:val="22"/>
        </w:rPr>
        <w:t>就水師來說，清廷以澎湖和安平兩地為中心，再分防各地，此點仍是繼承了明鄭的海防重點，控制由福建廈門經澎湖到臺灣府城的南路航線。</w:t>
      </w:r>
    </w:p>
    <w:p w14:paraId="110B5BAC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C89CAA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A2F1506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（二）鹿耳門海口尙未淤淺，為全臺最好的港口之一。</w:t>
      </w:r>
    </w:p>
    <w:p w14:paraId="5B467D57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A435D9B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56AC578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（三）臺灣府治設在今臺南，鹿耳門近臺南。</w:t>
      </w:r>
    </w:p>
    <w:p w14:paraId="2C267558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A708842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A283D45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（四）清初規定出海商船、漁船要在澎湖掛驗，班兵也在澎湖點驗，使船隻非得經澎湖不可。若經澎湖，自以入鹿耳門港為便捷。</w:t>
      </w:r>
    </w:p>
    <w:p w14:paraId="64C34C1E" w14:textId="77777777" w:rsidR="00B11739" w:rsidRPr="00CA17FD" w:rsidRDefault="00B11739" w:rsidP="00B1173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3B5DD02" w14:textId="77777777" w:rsidR="00B11739" w:rsidRDefault="00B11739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E5CC672" w14:textId="77777777" w:rsidR="00D231E2" w:rsidRPr="00CA17FD" w:rsidRDefault="00D231E2" w:rsidP="00D231E2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但精於兵法者在《理台末議》中，以主、客觀條件強調惟有堅守或強攻鹿耳門，才能確保或收復台灣另外在其他港口，其雲：「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鹿耳門為用武必爭之地，以入港即可以奪安平而抗府治奪安平則舟楫皆在港內，所以斷其出海之路；抗府治則足以號令南北二路，而絕依附之門。故一入鹿耳門，而台灣之全勢舉矣！不過慮者又以鹿耳門雖為天險門戶，防之亦密；萬一攻之不入，使得攻堅而瑕者亦堅，其謂之何？不如由北路之上澹水進兵，使大軍如過於衽席之上還較為容易。但此舉則其勢主緩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緩則必以眾而臨寡、以強而並弱</w:t>
      </w:r>
      <w:r w:rsidRPr="00CA17FD">
        <w:rPr>
          <w:rFonts w:ascii="PMingLiU" w:eastAsia="BiauKaiHK Regular" w:hAnsi="PMingLiU" w:cs="Times New Roman"/>
          <w:sz w:val="22"/>
          <w:szCs w:val="22"/>
        </w:rPr>
        <w:t>；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由鹿耳門進兵則其勢主捷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捷則有以反主客之形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或控制之師。而且安平不據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彭湖尚孤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彼賊從者急而揚帆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不无他虞也。是故覘台灣之形勢</w:t>
      </w:r>
      <w:r w:rsidRPr="00CA17FD">
        <w:rPr>
          <w:rFonts w:ascii="PMingLiU" w:eastAsia="BiauKaiHK Regular" w:hAnsi="PMingLiU" w:cs="Times New Roman"/>
          <w:sz w:val="22"/>
          <w:szCs w:val="22"/>
        </w:rPr>
        <w:t>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而必講明於得入鹿耳門之要最急。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7835F839" w14:textId="77777777" w:rsidR="00D231E2" w:rsidRDefault="00D231E2" w:rsidP="00D231E2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3D0838D" w14:textId="77777777" w:rsidR="00D231E2" w:rsidRPr="00CA17FD" w:rsidRDefault="00D231E2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B3E3C34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澎湖、鹿耳門與雞籠</w:t>
      </w:r>
    </w:p>
    <w:p w14:paraId="5D987573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其二，以澎湖、鹿耳門與雞籠為主的防禦法。持這種主張的人，看得出雞籠對渡內地的迅速（因不需在澎湖稍停），所以必須對台灣北部多加留意，免得落入敵手後成為股肱之患。以現今的角度審視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應是後者的防禦考量較為嚴謹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然鑒於暫時无強烈的外患等因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清廷乃採前者的主張部署台防。</w:t>
      </w:r>
    </w:p>
    <w:p w14:paraId="3CDE9F75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3982DCF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022440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無洋巡連接淡雞籠、澎湖，以澎湖與鹿耳門為主</w:t>
      </w:r>
    </w:p>
    <w:p w14:paraId="7D98949C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康熙五十七年</w:t>
      </w:r>
      <w:r w:rsidRPr="00CA17FD">
        <w:rPr>
          <w:rFonts w:ascii="PMingLiU" w:eastAsia="PMingLiU" w:hAnsi="PMingLiU" w:cs="Times New Roman"/>
          <w:sz w:val="22"/>
          <w:szCs w:val="22"/>
        </w:rPr>
        <w:t>（1718）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台灣北部雖設立淡水營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但日後因无洋巡至澎湖的計劃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促使澎湖、雞籠再連成一線的構想落空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見本書第三章第二節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。因此該階段的戰略重心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仍以澎湖與鹿耳門為主。</w:t>
      </w:r>
    </w:p>
    <w:p w14:paraId="618A1D3B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A904451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998FC5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這種集結兵力於要港的戰術，行使於台灣的鹿耳門也頗為適用，至少在乾隆朝，防守鹿耳門就是防守全台的觀念還未改變過。</w:t>
      </w:r>
    </w:p>
    <w:p w14:paraId="0A57D511" w14:textId="1B7DBC57" w:rsidR="00CF7760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ED4C121" w14:textId="77777777" w:rsidR="00CF7760" w:rsidRPr="00CA17FD" w:rsidRDefault="00CF7760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B76C74B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但乾隆年間，鹿耳門有隱憂</w:t>
      </w:r>
    </w:p>
    <w:p w14:paraId="56C85545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不過細究之下，號稱全台第一險要的鹿耳門，也出現淤積的隱憂。因為從乾隆十三年（1748）開始，其港內所謂的「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蕩纓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」就從5桿增至13桿，由此可判斷出航道已經受到沙線的遷移。</w:t>
      </w:r>
    </w:p>
    <w:p w14:paraId="5E7C2DC7" w14:textId="77777777" w:rsidR="00487186" w:rsidRPr="00CA17FD" w:rsidRDefault="00487186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18E41F9" w14:textId="77777777" w:rsidR="00CF1038" w:rsidRDefault="00CF1038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3ED6DF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而這時的鹿耳門，又是怎樣的局面？先是康熙三十六年（1697）郁永河的裨海紀遊已稱「</w:t>
      </w:r>
      <w:r w:rsidRPr="00CA17FD">
        <w:rPr>
          <w:rFonts w:ascii="PMingLiU" w:eastAsia="BiauKaiHK Regular" w:hAnsi="PMingLiU" w:cs="Times New Roman"/>
          <w:sz w:val="22"/>
          <w:szCs w:val="22"/>
        </w:rPr>
        <w:t>鹿耳門內浩瀚之勢不異大海，其下實皆洪沙，若深水可行舟處，不過一線，而又左右盤曲，非素熟水道者，不敢輕入，所以稱險</w:t>
      </w:r>
      <w:r w:rsidRPr="00CA17FD">
        <w:rPr>
          <w:rFonts w:ascii="PMingLiU" w:eastAsia="PMingLiU" w:hAnsi="PMingLiU" w:cs="Times New Roman"/>
          <w:sz w:val="22"/>
          <w:szCs w:val="22"/>
        </w:rPr>
        <w:t>」。</w:t>
      </w:r>
    </w:p>
    <w:p w14:paraId="38C5FE81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EC17E5F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019BE62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到康熙五十九年（1720）陳文達修臺灣縣志時載：「</w:t>
      </w:r>
      <w:r w:rsidRPr="00CA17FD">
        <w:rPr>
          <w:rFonts w:ascii="PMingLiU" w:eastAsia="BiauKaiHK Regular" w:hAnsi="PMingLiU" w:cs="Times New Roman"/>
          <w:sz w:val="22"/>
          <w:szCs w:val="22"/>
        </w:rPr>
        <w:t>鹿耳門港道狹，僅容一舟，外則有鐵板沙線，隱伏於南北波濤之中，觸之，無不立碎，實為臺灣之咽喉</w:t>
      </w:r>
      <w:r w:rsidRPr="00CA17FD">
        <w:rPr>
          <w:rFonts w:ascii="PMingLiU" w:eastAsia="PMingLiU" w:hAnsi="PMingLiU" w:cs="Times New Roman"/>
          <w:sz w:val="22"/>
          <w:szCs w:val="22"/>
        </w:rPr>
        <w:t>」。</w:t>
      </w:r>
    </w:p>
    <w:p w14:paraId="76A96E18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F18D46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C595F7" w14:textId="77777777" w:rsidR="00DD19B6" w:rsidRPr="00CA17FD" w:rsidRDefault="00DD19B6" w:rsidP="00DD19B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由上的記載可知乾隆中葉，鹿耳門已漸壅塞，交通並不便利。反觀當時的鹿仔港，朱景英記道：「</w:t>
      </w:r>
      <w:r w:rsidRPr="00CA17FD">
        <w:rPr>
          <w:rFonts w:ascii="PMingLiU" w:eastAsia="BiauKaiHK Regular" w:hAnsi="PMingLiU" w:cs="Times New Roman"/>
          <w:sz w:val="22"/>
          <w:szCs w:val="22"/>
        </w:rPr>
        <w:t>鹿仔港．．．．．．煙火數千家，帆檣巂集，牙儈居奇，竟成通津矣！</w:t>
      </w:r>
      <w:r w:rsidRPr="00CA17FD">
        <w:rPr>
          <w:rFonts w:ascii="PMingLiU" w:eastAsia="PMingLiU" w:hAnsi="PMingLiU" w:cs="Times New Roman"/>
          <w:sz w:val="22"/>
          <w:szCs w:val="22"/>
        </w:rPr>
        <w:t>」。以鹿耳門和鹿仔港相較，則稍遜矣！</w:t>
      </w:r>
    </w:p>
    <w:p w14:paraId="75801F54" w14:textId="02F0723B" w:rsidR="00DD19B6" w:rsidRPr="001B65DB" w:rsidRDefault="00DD19B6" w:rsidP="00487186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8690358" w14:textId="77777777" w:rsidR="00D231E2" w:rsidRDefault="00D231E2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816EEFA" w14:textId="77777777" w:rsidR="00340098" w:rsidRDefault="00340098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15DCFDED" w14:textId="4D198BD9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全台多個正口時期</w:t>
      </w:r>
    </w:p>
    <w:p w14:paraId="5A061854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全台多個正口時期（17841874），台灣港口的戰略轉變，除了從一個正口變成5個正口之外，更因中外條約的開港而變得複雜。</w:t>
      </w:r>
    </w:p>
    <w:p w14:paraId="36E0474D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51C2751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1D402B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全台開放多個港口</w:t>
      </w:r>
    </w:p>
    <w:p w14:paraId="6133811E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就時間上來說，這些港口平均以近40年為一週期開放：即乾隆四十九年（1784）、五十三年（1788）加開鹿仔港、八里坌為第二、三正口；道光四年（1824）再加開的五條港、烏石港為第四、五正口。咸豐八年（1858）因天津條約的關系，再開台灣、淡水為通商口岸，同治初年再開雞籠、打狗為前二港的子口。</w:t>
      </w:r>
    </w:p>
    <w:p w14:paraId="0FED5164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E58159D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41E8ED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就空間上來說，港口的發展也不再拘限於台灣南部，隨著新辟正口的引導，台灣中、北及東北部亦急起直追。如此說明瞭正口的增多，島內開發的程度亦越高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其商業利益亦日漸蓬勃。</w:t>
      </w:r>
    </w:p>
    <w:p w14:paraId="5F918B1C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D92A828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49F175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鹿耳門沙淤嚴重</w:t>
      </w:r>
    </w:p>
    <w:p w14:paraId="65C0D0C5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首先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昔時稱之為全台重鎮的鹿耳門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到了道光十年</w:t>
      </w:r>
      <w:r w:rsidRPr="00CA17FD">
        <w:rPr>
          <w:rFonts w:ascii="PMingLiU" w:eastAsia="PMingLiU" w:hAnsi="PMingLiU" w:cs="Times New Roman"/>
          <w:sz w:val="22"/>
          <w:szCs w:val="22"/>
        </w:rPr>
        <w:t>（1830）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竟然港內沙淤嚴重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使船舶不得不以停泊港外應之</w:t>
      </w:r>
      <w:r w:rsidRPr="00CA17FD">
        <w:rPr>
          <w:rFonts w:ascii="PMingLiU" w:eastAsia="PMingLiU" w:hAnsi="PMingLiU" w:cs="Times New Roman"/>
          <w:sz w:val="22"/>
          <w:szCs w:val="22"/>
        </w:rPr>
        <w:t>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而其周邊港口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也在同治時陸續出現淤積的窘境。</w:t>
      </w:r>
    </w:p>
    <w:p w14:paraId="31160968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573AD94" w14:textId="77777777" w:rsidR="00CF1038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16BB7B" w14:textId="44F832EC" w:rsidR="001B65DB" w:rsidRDefault="001B65DB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Pr="001B65DB">
        <w:rPr>
          <w:rFonts w:ascii="PMingLiU" w:eastAsia="PMingLiU" w:hAnsi="PMingLiU" w:cs="Times New Roman" w:hint="eastAsia"/>
          <w:sz w:val="22"/>
          <w:szCs w:val="22"/>
        </w:rPr>
        <w:t>乾隆四十九年（1784）</w:t>
      </w:r>
      <w:r>
        <w:rPr>
          <w:rFonts w:ascii="PMingLiU" w:eastAsia="PMingLiU" w:hAnsi="PMingLiU" w:cs="Times New Roman" w:hint="eastAsia"/>
          <w:sz w:val="22"/>
          <w:szCs w:val="22"/>
        </w:rPr>
        <w:t>，開放</w:t>
      </w:r>
      <w:r w:rsidRPr="001B65DB">
        <w:rPr>
          <w:rFonts w:ascii="PMingLiU" w:eastAsia="PMingLiU" w:hAnsi="PMingLiU" w:cs="Times New Roman" w:hint="eastAsia"/>
          <w:sz w:val="22"/>
          <w:szCs w:val="22"/>
        </w:rPr>
        <w:t>鹿仔港</w:t>
      </w:r>
    </w:p>
    <w:p w14:paraId="052254BF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福建省的蚶江一向有商漁船隻通達江浙及福州省城貿易，其往來出洋採捕皆所不禁。惟到臺灣貿易，必由廈門驗放，由鹿耳門收口，海道較遠，又須寄泊於澎湖，其間尙有黑水溝、鐵板沙之險，往來需時且不便。</w:t>
      </w:r>
    </w:p>
    <w:p w14:paraId="1119E70D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C19206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20BC1C8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蚶江和鹿仔港之間的海程九更，約計五百里，不但比赴鹿耳門近，且獲利更大，不少商人甘犯大不韙，由蚶江渡鹿仔港。福州將軍永德見商船由蚶江渡鹿耳門已是大勢所趨，乃奏請開鹿耳港和蚶江對渡，軍機處轉姿督撫富勒渾及雅德，二人皆以同意覆之。</w:t>
      </w:r>
    </w:p>
    <w:p w14:paraId="1815C1B8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5B55BD5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990B665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乾隆四十九年（1784），開蚶江和鹿仔港二口對渡。鹿仔港已正式開港，乃稍分擔配之重任，初未及配兵。</w:t>
      </w:r>
    </w:p>
    <w:p w14:paraId="6FB22D7C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EAEB2AD" w14:textId="77777777" w:rsidR="001B65DB" w:rsidRDefault="001B65DB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01C20F2B" w14:textId="47EDBAD0" w:rsidR="00292B9E" w:rsidRDefault="00CF1038" w:rsidP="00292B9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="00292B9E">
        <w:rPr>
          <w:rFonts w:ascii="PMingLiU" w:eastAsia="PMingLiU" w:hAnsi="PMingLiU" w:hint="eastAsia"/>
          <w:sz w:val="22"/>
          <w:szCs w:val="22"/>
        </w:rPr>
        <w:t>防守重點由</w:t>
      </w:r>
      <w:r w:rsidR="00292B9E" w:rsidRPr="00292B9E">
        <w:rPr>
          <w:rFonts w:ascii="PMingLiU" w:eastAsia="PMingLiU" w:hAnsi="PMingLiU" w:hint="eastAsia"/>
          <w:sz w:val="22"/>
          <w:szCs w:val="22"/>
        </w:rPr>
        <w:t>鹿耳門</w:t>
      </w:r>
      <w:r w:rsidR="00292B9E">
        <w:rPr>
          <w:rFonts w:ascii="PMingLiU" w:eastAsia="PMingLiU" w:hAnsi="PMingLiU" w:hint="eastAsia"/>
          <w:sz w:val="22"/>
          <w:szCs w:val="22"/>
        </w:rPr>
        <w:t>轉至</w:t>
      </w:r>
      <w:r w:rsidR="00292B9E" w:rsidRPr="00CA17FD">
        <w:rPr>
          <w:rFonts w:ascii="PMingLiU" w:eastAsia="PMingLiU" w:hAnsi="PMingLiU" w:hint="eastAsia"/>
          <w:sz w:val="22"/>
          <w:szCs w:val="22"/>
        </w:rPr>
        <w:t>鹿仔港</w:t>
      </w:r>
      <w:r w:rsidR="006D7FFE">
        <w:rPr>
          <w:rFonts w:ascii="PMingLiU" w:eastAsia="PMingLiU" w:hAnsi="PMingLiU" w:hint="eastAsia"/>
          <w:sz w:val="22"/>
          <w:szCs w:val="22"/>
        </w:rPr>
        <w:t>等</w:t>
      </w:r>
    </w:p>
    <w:p w14:paraId="1080C319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至清中葉，台灣西部港口多已開發，鹿仔港因位居於台灣海岸線的中央，所以當時台灣的防海議多以該港為主。</w:t>
      </w:r>
    </w:p>
    <w:p w14:paraId="36C94B35" w14:textId="77777777" w:rsidR="001B65DB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788765E" w14:textId="77777777" w:rsidR="001B65DB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B38275" w14:textId="7777777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乾隆五十三年（1788）因平定林爽文舉事的經驗，議者傾向把彰化縣城遷移到鹿港，但閩浙總督李侍堯以築城事別有司者為由，長期擱置此案遂也不了了之。</w:t>
      </w:r>
    </w:p>
    <w:p w14:paraId="6042B930" w14:textId="2E88F3B7" w:rsidR="001B65DB" w:rsidRPr="00CA17FD" w:rsidRDefault="001B65DB" w:rsidP="001B65D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BE2A280" w14:textId="77777777" w:rsidR="001B65DB" w:rsidRDefault="001B65DB" w:rsidP="00292B9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5700597" w14:textId="084260AB" w:rsidR="001B65DB" w:rsidRDefault="001B65DB" w:rsidP="00292B9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4. 防守缺</w:t>
      </w:r>
      <w:r w:rsidR="00633892">
        <w:rPr>
          <w:rFonts w:ascii="PMingLiU" w:eastAsia="PMingLiU" w:hAnsi="PMingLiU" w:hint="eastAsia"/>
          <w:sz w:val="22"/>
          <w:szCs w:val="22"/>
        </w:rPr>
        <w:t>陷</w:t>
      </w:r>
    </w:p>
    <w:p w14:paraId="441D54BD" w14:textId="77777777" w:rsidR="00633892" w:rsidRDefault="00633892" w:rsidP="00292B9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3C4AEE0" w14:textId="08C4C013" w:rsidR="00633892" w:rsidRDefault="00633892" w:rsidP="00292B9E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1. 軍力分散多個小港</w:t>
      </w:r>
    </w:p>
    <w:p w14:paraId="79D5FCB1" w14:textId="77777777" w:rsidR="006D7FFE" w:rsidRDefault="006D7FFE" w:rsidP="006D7FF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道光十三年（1833）署鹿港同知陳盛韶提出的防海議，以類似總體檢的方式，難得地告訴我們經營台灣海防所面臨的問題。在他的觀察中，當時台灣最要的港口只有三處：鹿耳門、鹿港、八里坌海口，但軍隊卻全力戍防各個小港，以求面面俱到是頗有疑問。</w:t>
      </w:r>
    </w:p>
    <w:p w14:paraId="1FC16646" w14:textId="58344870" w:rsidR="00292B9E" w:rsidRPr="001B65DB" w:rsidRDefault="006D7FFE" w:rsidP="00292B9E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CB7BA7A" w14:textId="77777777" w:rsidR="006D7FFE" w:rsidRDefault="006D7FFE" w:rsidP="006D7FF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408C84C" w14:textId="35F843FC" w:rsidR="00633892" w:rsidRDefault="00633892" w:rsidP="006D7FFE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2. </w:t>
      </w:r>
      <w:r w:rsidRPr="00633892">
        <w:rPr>
          <w:rFonts w:ascii="PMingLiU" w:eastAsia="PMingLiU" w:hAnsi="PMingLiU" w:hint="eastAsia"/>
          <w:sz w:val="22"/>
          <w:szCs w:val="22"/>
        </w:rPr>
        <w:t>鹿港</w:t>
      </w:r>
      <w:r>
        <w:rPr>
          <w:rFonts w:ascii="PMingLiU" w:eastAsia="PMingLiU" w:hAnsi="PMingLiU" w:hint="eastAsia"/>
          <w:sz w:val="22"/>
          <w:szCs w:val="22"/>
        </w:rPr>
        <w:t>守軍少</w:t>
      </w:r>
    </w:p>
    <w:p w14:paraId="5F79D9FF" w14:textId="77777777" w:rsidR="006D7FFE" w:rsidRPr="00CA17FD" w:rsidRDefault="006D7FFE" w:rsidP="006D7FFE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再者，從平定民亂的角度來看，三個要港之中以鹿港最為要，不過它的守軍只有台協水師左營游擊領兵300名駐扎，比起安平協統兵2000名、艋營水師參將統兵1000名實在相差太多。因此陳力主須調兵千名，否則中部海口不能穩固。該議在隔年撰修縣誌的過程中，再度被提及，不過卻從未實施</w:t>
      </w:r>
    </w:p>
    <w:p w14:paraId="4B50902C" w14:textId="639BF5ED" w:rsidR="006D7FFE" w:rsidRDefault="006D7FFE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FA27AD0" w14:textId="77777777" w:rsidR="001B65DB" w:rsidRPr="00CA17FD" w:rsidRDefault="001B65DB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31D6D597" w14:textId="31C2B4AD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="00633892">
        <w:rPr>
          <w:rFonts w:ascii="PMingLiU" w:eastAsia="PMingLiU" w:hAnsi="PMingLiU" w:cs="Times New Roman"/>
          <w:sz w:val="22"/>
          <w:szCs w:val="22"/>
        </w:rPr>
        <w:tab/>
      </w:r>
      <w:r w:rsidR="00633892"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無水師連接各個港口，各港口無法聯繫防禦</w:t>
      </w:r>
    </w:p>
    <w:p w14:paraId="19CCDEFE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不過就在這轉折階段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卻因台灣船政的滯後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水師在无新船供應的情況下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已无法維持洋巡的任務。此舉不但使側重鹿耳門、澎湖的防禦大受影響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其他各港也因缺乏洋巡的支持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須另擇方式變通。所以港口的防禦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逐漸成為不相聯繫的狀態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只靠著內陸片斷道路的聯絡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无法依賴外海洋巡的防護。</w:t>
      </w:r>
    </w:p>
    <w:p w14:paraId="639387A5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DC7A8D2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A45EFF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由此可知，當清廷從鹿耳門澎湖為主的防禦，退步到以岸防為主的「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各港不相聯繫防禦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」時，可供他們作為防守參考價值的港口有哪些。道光二十年（1840）爆發的鴉片戰爭，替台灣的港口防禦做了一次總體檢。該戰爭在台灣地方官員的運籌下，全以「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各港不相聯繫的防禦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」方式應戰。</w:t>
      </w:r>
    </w:p>
    <w:p w14:paraId="3FDD4D41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7E990AE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660236D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時被標定為重要的港口共有17處，包括：鹿耳門、安平、大港、四草、國賽港、三鯤身、樹苓湖、纏仔寮（雲林口湖鄉）、番仔挖、王功港、五汊港、大鹿耳門港內的沙淤，其周邊亦受沙淤困擾的港口，包括：喜樹港、北汕尾、海翁汕、台江、大井、茄灣港</w:t>
      </w:r>
    </w:p>
    <w:p w14:paraId="713BD99F" w14:textId="77777777" w:rsidR="00CF1038" w:rsidRPr="00CA17FD" w:rsidRDefault="00CF1038" w:rsidP="00CF1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0189E7A" w14:textId="77777777" w:rsidR="00CF1038" w:rsidRDefault="00CF1038" w:rsidP="00CF1038">
      <w:pPr>
        <w:pStyle w:val="Heading6"/>
      </w:pPr>
    </w:p>
    <w:p w14:paraId="5F7E8C61" w14:textId="29575FDD" w:rsidR="006D7FFE" w:rsidRPr="006D7FFE" w:rsidRDefault="006D7FFE" w:rsidP="006D7FFE">
      <w:pPr>
        <w:spacing w:after="0" w:line="240" w:lineRule="auto"/>
        <w:jc w:val="both"/>
      </w:pPr>
      <w:r w:rsidRPr="00CA17FD">
        <w:rPr>
          <w:rFonts w:ascii="PMingLiU" w:eastAsia="PMingLiU" w:hAnsi="PMingLiU"/>
          <w:sz w:val="22"/>
          <w:szCs w:val="22"/>
        </w:rPr>
        <w:tab/>
      </w:r>
    </w:p>
    <w:p w14:paraId="1CD771F3" w14:textId="635D3E3C" w:rsidR="00CF1038" w:rsidRPr="00CF1038" w:rsidRDefault="00CF1038" w:rsidP="00CF1038">
      <w:r>
        <w:tab/>
      </w:r>
      <w:r>
        <w:tab/>
      </w:r>
      <w:r>
        <w:tab/>
      </w:r>
    </w:p>
    <w:p w14:paraId="492DA375" w14:textId="77777777" w:rsidR="00CF1038" w:rsidRPr="00CA17FD" w:rsidRDefault="00CF1038" w:rsidP="00487186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6B84D6" w14:textId="2CA58696" w:rsidR="006B21F3" w:rsidRDefault="006B21F3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1DB55D8D" w14:textId="1C89432C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lastRenderedPageBreak/>
        <w:t>4. 文武官員對海防的職掌</w:t>
      </w:r>
    </w:p>
    <w:p w14:paraId="51D2AEB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1A85305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分工</w:t>
      </w:r>
    </w:p>
    <w:p w14:paraId="029C6A9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5B2462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武員＝負責海防，文員＝佐理</w:t>
      </w:r>
    </w:p>
    <w:p w14:paraId="63390B9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在刻板的印象中，海防均為武員的職責，但因文員對其佐理，所以有連帶討論的必要。</w:t>
      </w:r>
    </w:p>
    <w:p w14:paraId="1E7ED27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25DBA1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0B8AC1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台灣地方官員、內地官員</w:t>
      </w:r>
    </w:p>
    <w:p w14:paraId="27ADEC5C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所謂各職司的分工，主要有兩種含義：一為台灣地方官員的職掌，一為內地官員的職掌。</w:t>
      </w:r>
    </w:p>
    <w:p w14:paraId="56514A4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79B833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405FE1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對於前者，其關鍵在於建置與營制的變革。簡單地說，本節欲從文、武衙署的分布，整理出所屬的管轄區域，並說明彼此配合的程度。</w:t>
      </w:r>
    </w:p>
    <w:p w14:paraId="24F1B72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80B7A1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1B572C3B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對於後者，主要是強化台灣海防與內地相連的印象，並說明清廷經營海防的整體性。</w:t>
      </w:r>
    </w:p>
    <w:p w14:paraId="7A489A8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E5D886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547DE2B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統一台灣，一府三縣時期（康熙二十三至六十一年）</w:t>
      </w:r>
    </w:p>
    <w:p w14:paraId="6122FB4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在一府三縣時期（康熙二十三至六十一年，16841722），清廷統一台灣後，首要的工作是設官理民。因此在該地未曾實行過的制度，也初次被移植過來。</w:t>
      </w:r>
    </w:p>
    <w:p w14:paraId="160E9C9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99A703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4CF2D7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文官</w:t>
      </w:r>
    </w:p>
    <w:p w14:paraId="5B101F5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149063F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台廈道與台灣知府＝修造戰船</w:t>
      </w:r>
    </w:p>
    <w:p w14:paraId="0258D10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根據表2－1得知，台灣文、武行政層級已粗具規模。以文官來說，台廈道與台灣知府為當時品秩最高的兩位文官。他們對海防最大的任務，在於負責修造戰船。</w:t>
      </w:r>
    </w:p>
    <w:p w14:paraId="2456E304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44FC72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398049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同知、巡檢＝巡查海口</w:t>
      </w:r>
    </w:p>
    <w:p w14:paraId="29F45A5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不過落實到海口的巡查，仍以海防總捕同知、新港巡檢、澎湖巡檢、下淡水巡檢為主。</w:t>
      </w:r>
    </w:p>
    <w:p w14:paraId="1E3A747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39340F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310D7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按例同知與巡檢的職掌各有不同。前者為正五品，負責江海防務、清軍理事，</w:t>
      </w:r>
    </w:p>
    <w:p w14:paraId="0BDF5D9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後者為從九品，僅負責緝捕盜賊、追查奸宄。</w:t>
      </w:r>
    </w:p>
    <w:p w14:paraId="1317046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5111FB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CFA18B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武官</w:t>
      </w:r>
    </w:p>
    <w:p w14:paraId="1193F2B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3D3FB9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大部份綠營衙署＝靠海，海防</w:t>
      </w:r>
    </w:p>
    <w:p w14:paraId="26680C9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以武官來說，除南、北路營參將署之外，所有的綠營衙署全靠海邊。雖然此部署，可以被解釋為因土地未辟而所出現的結果，但這也直接表現出對海防的注意。</w:t>
      </w:r>
    </w:p>
    <w:p w14:paraId="00B838B4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664132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40919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失敗＝朱一貴之亂，文、武官員匆促離台</w:t>
      </w:r>
    </w:p>
    <w:p w14:paraId="201F51C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從文、武治所的地理位置來看，為防範偷渡、走私、海盜的目的相當明顯。</w:t>
      </w:r>
    </w:p>
    <w:p w14:paraId="6C9066E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AC792B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5358C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不過一種制度的建立，畢竟要靠長期的運作才會純熟。從朱一貴之亂初，文、武官員匆促離台的情況來看，說明兩者的搭配是失敗的。</w:t>
      </w:r>
    </w:p>
    <w:p w14:paraId="7980D6D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EBE606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884292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lastRenderedPageBreak/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3. 一府四縣二廳時期（雍正元年至嘉慶十五年）</w:t>
      </w:r>
    </w:p>
    <w:p w14:paraId="112B94B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在一府四縣二廳時期（雍正元年至嘉慶十五年，17231810），鑒於多次內亂與土地的漸辟，清廷對台灣的行政區劃又有大的調整，其目的在使島上的人民盡受其控制。</w:t>
      </w:r>
    </w:p>
    <w:p w14:paraId="4FF3DD6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981C4D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269085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建制</w:t>
      </w:r>
    </w:p>
    <w:p w14:paraId="727250E4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根據表2－2得知，文、武官員的編制均有擴充。在建置方面，雍正元年八月（1723年9月），清廷諭令在諸羅縣北側之半線地方設彰化縣，淡水地方則設捕盜同知。</w:t>
      </w:r>
    </w:p>
    <w:p w14:paraId="26961FC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</w:t>
      </w:r>
    </w:p>
    <w:p w14:paraId="684D22B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23A1DD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雍正五年（1727）裁澎湖巡檢，改派品秩較高的糧捕通判，台灣府遂多增一廳。</w:t>
      </w:r>
    </w:p>
    <w:p w14:paraId="3A9702D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E54CE3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67710B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改台廈道為台灣道</w:t>
      </w:r>
    </w:p>
    <w:p w14:paraId="40C8C09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尤其在雍正五年（1727）加興泉道巡海銜移駐廈門，裁改台廈道為台灣道之後。此舉為台灣海防史上要的轉折，因為它代表著台、閩海防工作的分流。就近程來說，或許只影響到對渡口岸稽查的組而已，但從中、長期來看，台灣道因專治台灣不需考慮聯防內地，以後對其海防政策的擬定與執行，會變得更以島嶼為中心。</w:t>
      </w:r>
    </w:p>
    <w:p w14:paraId="7091AD6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FB66A5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41A535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從上述所知，類似像府經歷（正八品）、縣丞（正八品）、巡檢（從九品）、典史（不入流）等「</w:t>
      </w:r>
      <w:r w:rsidRPr="00CA17FD">
        <w:rPr>
          <w:rFonts w:ascii="PMingLiU" w:eastAsia="BiauKaiHK Regular" w:hAnsi="PMingLiU" w:hint="eastAsia"/>
          <w:sz w:val="22"/>
          <w:szCs w:val="22"/>
        </w:rPr>
        <w:t>小官</w:t>
      </w:r>
      <w:r w:rsidRPr="00CA17FD">
        <w:rPr>
          <w:rFonts w:ascii="PMingLiU" w:eastAsia="PMingLiU" w:hAnsi="PMingLiU" w:hint="eastAsia"/>
          <w:sz w:val="22"/>
          <w:szCs w:val="22"/>
        </w:rPr>
        <w:t>」，事實上才是整個文官層級中，經營海防的第一線官員。</w:t>
      </w:r>
    </w:p>
    <w:p w14:paraId="70FAF76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6F143D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0C475D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另外屬於中級官員的同知（正五品）、通判（正六品）、知縣（正七品），所負的海防權責則不一。同知稽查海口的業務，无疑是最直接關係到海防的人。當時的三位同知———台防同知、鹿港（理番）同知、淡水廳同知，正以南、北之地各司其職。不過考其地位，應屬台防同知最為要。蓋因於除府治仍是守備的心外，最大的特點是該地與府經歷、笨港縣丞、佳里興巡檢、鳳山縣典史的轄區接近，可借由地緣組成一個海防的稽查网絡。</w:t>
      </w:r>
    </w:p>
    <w:p w14:paraId="1BE9475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F62C21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ABC3B3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相較於台防同知佔有地利之便，鹿港同知雖然也能找到如南投縣丞、鹿仔港巡檢、貓霧巡檢等來搭配工作，但其在汛防上的守備較弱，所以略遜於台防同知。淡水廳同知因要擔負較多的港口巡查，然與之配合的只有竹塹、新莊巡檢（原八里坌巡檢），因此所屬的稽查网最為疏離。</w:t>
      </w:r>
    </w:p>
    <w:p w14:paraId="52380DBC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B73C8F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3F1027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通判、知縣的工作上，因為僅在澎湖設有通判，所以乍看起來其工作顯得複雜。這些工作包括：刑名、錢谷、自理訟詞、宣講上諭、課農勸學、緝捕逃犯、編查保甲、查點門牌、稽查漁船、稽查汛口、民壯演習鳥槍、稽查鹽務、支放糧餉、查點班兵、修繕墩台營房、協營交涉會辦事件等。</w:t>
      </w:r>
    </w:p>
    <w:p w14:paraId="3FF7A60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AA959D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DE8A49C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至於知縣的職掌，其主要工作有：決訟斷辟、勸農賑貧、討滑除奸、興養立教，似乎跟海防沒有直接關係。但他有兩項次要的工作，與海防有間接關係。一為選舉各港口書、澳甲從事文口的查驗；一為對海難輪船提出保險的證據。</w:t>
      </w:r>
    </w:p>
    <w:p w14:paraId="10FFD92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23A76F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7F3051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再者，知縣亦是縣丞與巡檢的上級長官，其海防責任區劃也是以縣為基礎來劃分。所以知縣的佐理確有敘述的必要。</w:t>
      </w:r>
    </w:p>
    <w:p w14:paraId="211682D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7A6633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53A4C5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台灣海防同知又名台防同知，乾隆五十年改稱南路海防同知，兼理南路理番同知。理番同知於乾隆三十二年設於彰化，辦理彰化、諸羅、淡水的民番事。乾隆四十九年開鹿仔港為正口，隔年添設北路（或稱鹿港）海防同知，但以理番同知兼理。乾隆五十三年該衙署遷往鹿港。</w:t>
      </w:r>
    </w:p>
    <w:p w14:paraId="68907BF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9F0164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A92BAE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在營制方面，雖然武員對海防職掌相當明確，但到底與文官有无聯防的機制，則十分模糊。</w:t>
      </w:r>
    </w:p>
    <w:p w14:paraId="4A19942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2555A4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F756C4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lastRenderedPageBreak/>
        <w:t>乾隆三十三年（</w:t>
      </w:r>
      <w:r w:rsidRPr="00CA17FD">
        <w:rPr>
          <w:rFonts w:ascii="PMingLiU" w:eastAsia="PMingLiU" w:hAnsi="PMingLiU"/>
          <w:sz w:val="22"/>
          <w:szCs w:val="22"/>
        </w:rPr>
        <w:t>1768</w:t>
      </w:r>
      <w:r w:rsidRPr="00CA17FD">
        <w:rPr>
          <w:rFonts w:ascii="PMingLiU" w:eastAsia="PMingLiU" w:hAnsi="PMingLiU" w:hint="eastAsia"/>
          <w:sz w:val="22"/>
          <w:szCs w:val="22"/>
        </w:rPr>
        <w:t>）高宗對台灣鎮總兵官王巍的一段敕諭，也許可以解答這個問題。其內容除申維持軍紀之外，最要的是再提醒所屬官弁，對於地方錢糧、詞訟、民事決不得干預，即使發現文官遲誤糧餉或隱匿賊情，亦不能單捉，必須移會巡撫指參。從這里可以判斷雙方作業應沒有合併。事實上呈現文、武二軌並行應是可以確定。在平時，文、武官員各管各自轄區，在戰時，抵御外侮的工作就交由營伍負責。其間彼此少有為了緝拿而互相調兵，更沒有共組稽查网絡而事權歸一。不過從屢見不鮮的偷渡案例來看，這也造成海防雙頭馬車的缺點。</w:t>
      </w:r>
    </w:p>
    <w:p w14:paraId="46C6A2E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D642E9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B9B03C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3. 文、武衙署不靠海</w:t>
      </w:r>
    </w:p>
    <w:p w14:paraId="44EC307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另外亦發現，最後階段文、武衙署的分布，不靠海的比例攀升。為何會有這樣的情形出現？大致可分几點原因說明。</w:t>
      </w:r>
    </w:p>
    <w:p w14:paraId="340D5E1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FE0608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DE47E7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其一，由於同治十三年（1874）廢除移民渡台禁令的關係，傳統海防防範的對象偷渡者，已不需要管制，這影響到近海巡檢、典史、縣丞存廢的問題。</w:t>
      </w:r>
    </w:p>
    <w:p w14:paraId="21D3E66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93AFB7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6CD322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二，港口形勢的演變，使得包括昔日正口在內的沿海小港地位滑落，代之而起的是依對外條約開放的通商港。由於管理口岸的官員需應付複雜的中外糾紛，七品以下的小官已不足以擔當任，這无疑是宣告他們已退出海防的第一線。</w:t>
      </w:r>
    </w:p>
    <w:p w14:paraId="490B12E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8E051D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0AFF0C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其三，台灣當時的土地開發正往內山發展，再加上內陸人口滋長，民番衝突不斷，因此可以解釋新設立的縣治，絕大部分都不在近海之處的原因。</w:t>
      </w:r>
    </w:p>
    <w:p w14:paraId="58B5F0E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6E8384B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5C475A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其四，鑒於以往對外戰爭的教訓，靠海或近海的城市，往往成為列強首要攻擊的目標。在當時清廷海防不足以應付戰事的困難下，衙署的遷移也不失為一種消極的防禦方法。</w:t>
      </w:r>
    </w:p>
    <w:p w14:paraId="7CE3654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AB1698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32A28F3" w14:textId="77777777" w:rsidR="00123E98" w:rsidRPr="00CA17FD" w:rsidRDefault="00123E98" w:rsidP="00123E98">
      <w:pPr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br w:type="page"/>
      </w:r>
    </w:p>
    <w:p w14:paraId="3F7590BD" w14:textId="635773C0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lastRenderedPageBreak/>
        <w:t>清廷軍力對據點的戍守</w:t>
      </w:r>
    </w:p>
    <w:p w14:paraId="1C3E7AB4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3F60F4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綠營＝主力，分布各處的汛塘</w:t>
      </w:r>
    </w:p>
    <w:p w14:paraId="31B4E00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清代戍防台灣的營伍，據統計至少有三種不同的單位：綠營、勇營、團練</w:t>
      </w:r>
    </w:p>
    <w:p w14:paraId="0302253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45B425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C0CF1C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綠營可說是戍防台灣的主力。他們防禦於分布島嶼各處密度不等的汛塘，任務在於稽查奸宄、護送行旅、傳遞公文、保衛住民等。所以從汛塘的分布，可以判斷綠營防衛网絡與推進的地區。</w:t>
      </w:r>
    </w:p>
    <w:p w14:paraId="57A3440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D75F80B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1B9919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防守據點＝汛塘、炮台、煙墩</w:t>
      </w:r>
    </w:p>
    <w:p w14:paraId="6714292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其次是對於「</w:t>
      </w:r>
      <w:r w:rsidRPr="00CA17FD">
        <w:rPr>
          <w:rFonts w:ascii="PMingLiU" w:eastAsia="BiauKaiHK Regular" w:hAnsi="PMingLiU" w:hint="eastAsia"/>
          <w:sz w:val="22"/>
          <w:szCs w:val="22"/>
        </w:rPr>
        <w:t>據點</w:t>
      </w:r>
      <w:r w:rsidRPr="00CA17FD">
        <w:rPr>
          <w:rFonts w:ascii="PMingLiU" w:eastAsia="PMingLiU" w:hAnsi="PMingLiU" w:hint="eastAsia"/>
          <w:sz w:val="22"/>
          <w:szCs w:val="22"/>
        </w:rPr>
        <w:t>」解釋，其意義指稱的是汛塘、炮台、煙墩</w:t>
      </w:r>
    </w:p>
    <w:p w14:paraId="0B7B6CF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91061F4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48A8AC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汛塘的區別主要在於千把總等官弁的設置，大抵「</w:t>
      </w:r>
      <w:r w:rsidRPr="00CA17FD">
        <w:rPr>
          <w:rFonts w:ascii="PMingLiU" w:eastAsia="BiauKaiHK Regular" w:hAnsi="PMingLiU" w:hint="eastAsia"/>
          <w:sz w:val="22"/>
          <w:szCs w:val="22"/>
        </w:rPr>
        <w:t>設弁帶兵者曰汛，僅安兵者曰塘，城內治兵戍守者曰堆</w:t>
      </w:r>
      <w:r w:rsidRPr="00CA17FD">
        <w:rPr>
          <w:rFonts w:ascii="PMingLiU" w:eastAsia="PMingLiU" w:hAnsi="PMingLiU" w:hint="eastAsia"/>
          <w:sz w:val="22"/>
          <w:szCs w:val="22"/>
        </w:rPr>
        <w:t>」。</w:t>
      </w:r>
    </w:p>
    <w:p w14:paraId="71FAFCE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4C46F5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EEF9B5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由於炮台與煙墩均依海口而建，所以它們屬於海防的據點則毫无疑問，</w:t>
      </w:r>
    </w:p>
    <w:p w14:paraId="092750CB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4533CB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484CD81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3. 一府三縣時期</w:t>
      </w:r>
    </w:p>
    <w:p w14:paraId="470B29F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在一府三縣時期（康熙二十三年至六十一年，16841722），自康熙二十三年清廷依施琅之議設置班兵後，綠營對台灣的戍防即成為常態。</w:t>
      </w:r>
    </w:p>
    <w:p w14:paraId="1255143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4F539A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EB193E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不過觀察這些汛塘的部署，則會發現一有趣的現象，即越往台灣北部，近海的陸路汛塘對台灣海防的守備越是要。這肇因於水師在康熙五十七年（1718）以前，分防地點只抵北路半線，所以當時大肚溪以北的海防，全靠北路營所轄靠海或近海的汛塘維繫。從前述水師、陸路汛塘的防衛形態比較，似乎是前者所配有的炮台、煙墩、望樓較為齊全。然而，這也不能否定陸路汛塘无搭配附屬防禦工事的需要。以府治的防衛形勢來看，由於府治與台灣縣治同城且濱海，因此分布縣境所有的汛塘，不管有无靠海，皆視為海防的據點。這當中以鎮標中、左、右三營對府治的防務最為吃，其</w:t>
      </w:r>
      <w:r w:rsidRPr="00CA17FD">
        <w:rPr>
          <w:rFonts w:ascii="PMingLiU" w:eastAsia="PMingLiU" w:hAnsi="PMingLiU"/>
          <w:sz w:val="22"/>
          <w:szCs w:val="22"/>
        </w:rPr>
        <w:t>24</w:t>
      </w:r>
      <w:r w:rsidRPr="00CA17FD">
        <w:rPr>
          <w:rFonts w:ascii="PMingLiU" w:eastAsia="PMingLiU" w:hAnsi="PMingLiU" w:hint="eastAsia"/>
          <w:sz w:val="22"/>
          <w:szCs w:val="22"/>
        </w:rPr>
        <w:t>個大小不等的汛塘，已呈网狀防禦的雛形。值得注意的是鎮標右營所轄的鹿耳門、鯤身頭兩汛，其防禦工事與水師的規模如出一轍。</w:t>
      </w:r>
    </w:p>
    <w:p w14:paraId="6D85109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4DB3A3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95622E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4. 一府四縣二廳</w:t>
      </w:r>
    </w:p>
    <w:p w14:paraId="4885011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在一府四縣二廳時期（雍正元年至嘉慶十五年，17231810），根據表2－7的內容，綠營不僅營制略變，其所轄汛塘的數目亦有增加。</w:t>
      </w:r>
    </w:p>
    <w:p w14:paraId="3187595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07A7EB3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65B5FA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以台灣府治為中心的防衛</w:t>
      </w:r>
    </w:p>
    <w:p w14:paraId="5A72A16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首先，雍正十一年（1733）除了成立專防府治的城守營外，亦擴編下淡水營、岡山營、北路協等陣容。尤其是城守營的出現，代表以台灣府治為中心的防衛，得到進一步加強，其左、右軍所屬的汛塘前後共計30個，早已超過舊制。不過這並不表示原先駐防的鎮標中、左、右三營宣告退出。有趣的是雙方似乎對防禦的區域達成默契，以城守營專顧城外，鎮標專顧內廓的方式分工。</w:t>
      </w:r>
    </w:p>
    <w:p w14:paraId="7AA7BF2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05DB608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61D0979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其他縣</w:t>
      </w:r>
    </w:p>
    <w:p w14:paraId="53016C7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次，鳳山縣的防禦，也因兵力的整而大為增強。南路營本負責該縣的戍防，但鑒於防守面積遼闊，遂把下淡水地區的防務，責成一營交由都司掌管，北部靠近岡山的地方，亦由城守營左軍分出一守備協防。該縣陸路汛塘的總數，亦由舊制的</w:t>
      </w:r>
      <w:r w:rsidRPr="00CA17FD">
        <w:rPr>
          <w:rFonts w:ascii="PMingLiU" w:eastAsia="PMingLiU" w:hAnsi="PMingLiU"/>
          <w:sz w:val="22"/>
          <w:szCs w:val="22"/>
        </w:rPr>
        <w:t>19</w:t>
      </w:r>
      <w:r w:rsidRPr="00CA17FD">
        <w:rPr>
          <w:rFonts w:ascii="PMingLiU" w:eastAsia="PMingLiU" w:hAnsi="PMingLiU" w:hint="eastAsia"/>
          <w:sz w:val="22"/>
          <w:szCs w:val="22"/>
        </w:rPr>
        <w:t>個遽增為</w:t>
      </w:r>
      <w:r w:rsidRPr="00CA17FD">
        <w:rPr>
          <w:rFonts w:ascii="PMingLiU" w:eastAsia="PMingLiU" w:hAnsi="PMingLiU"/>
          <w:sz w:val="22"/>
          <w:szCs w:val="22"/>
        </w:rPr>
        <w:t>35</w:t>
      </w:r>
      <w:r w:rsidRPr="00CA17FD">
        <w:rPr>
          <w:rFonts w:ascii="PMingLiU" w:eastAsia="PMingLiU" w:hAnsi="PMingLiU" w:hint="eastAsia"/>
          <w:sz w:val="22"/>
          <w:szCs w:val="22"/>
        </w:rPr>
        <w:t>個。</w:t>
      </w:r>
    </w:p>
    <w:p w14:paraId="78AB786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5362F4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AC185CC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至於在北路營部分，最大的變革在於由「</w:t>
      </w:r>
      <w:r w:rsidRPr="00CA17FD">
        <w:rPr>
          <w:rFonts w:ascii="PMingLiU" w:eastAsia="BiauKaiHK Regular" w:hAnsi="PMingLiU" w:hint="eastAsia"/>
          <w:sz w:val="22"/>
          <w:szCs w:val="22"/>
        </w:rPr>
        <w:t>營</w:t>
      </w:r>
      <w:r w:rsidRPr="00CA17FD">
        <w:rPr>
          <w:rFonts w:ascii="PMingLiU" w:eastAsia="PMingLiU" w:hAnsi="PMingLiU" w:hint="eastAsia"/>
          <w:sz w:val="22"/>
          <w:szCs w:val="22"/>
        </w:rPr>
        <w:t>」的層級提升為「</w:t>
      </w:r>
      <w:r w:rsidRPr="00CA17FD">
        <w:rPr>
          <w:rFonts w:ascii="PMingLiU" w:eastAsia="BiauKaiHK Regular" w:hAnsi="PMingLiU" w:hint="eastAsia"/>
          <w:sz w:val="22"/>
          <w:szCs w:val="22"/>
        </w:rPr>
        <w:t>協</w:t>
      </w:r>
      <w:r w:rsidRPr="00CA17FD">
        <w:rPr>
          <w:rFonts w:ascii="PMingLiU" w:eastAsia="PMingLiU" w:hAnsi="PMingLiU" w:hint="eastAsia"/>
          <w:sz w:val="22"/>
          <w:szCs w:val="22"/>
        </w:rPr>
        <w:t>」，但究其所轄汛塘數目的變化，除了目加溜灣、佳里興兩大汛被划入城守營外，其他並无明顯更動。</w:t>
      </w:r>
    </w:p>
    <w:p w14:paraId="1D36C15F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8A5205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1D5B63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在台灣縣部分，台協水師對於該縣沿海的防衛，比舊制更為嚴密。戍守的單位除早期的中營外，另再加入左、右兩營，其汛塘總數也由</w:t>
      </w:r>
      <w:r w:rsidRPr="00CA17FD">
        <w:rPr>
          <w:rFonts w:ascii="PMingLiU" w:eastAsia="PMingLiU" w:hAnsi="PMingLiU"/>
          <w:sz w:val="22"/>
          <w:szCs w:val="22"/>
        </w:rPr>
        <w:t>1</w:t>
      </w:r>
      <w:r w:rsidRPr="00CA17FD">
        <w:rPr>
          <w:rFonts w:ascii="PMingLiU" w:eastAsia="PMingLiU" w:hAnsi="PMingLiU" w:hint="eastAsia"/>
          <w:sz w:val="22"/>
          <w:szCs w:val="22"/>
        </w:rPr>
        <w:t>個暴增至</w:t>
      </w:r>
      <w:r w:rsidRPr="00CA17FD">
        <w:rPr>
          <w:rFonts w:ascii="PMingLiU" w:eastAsia="PMingLiU" w:hAnsi="PMingLiU"/>
          <w:sz w:val="22"/>
          <w:szCs w:val="22"/>
        </w:rPr>
        <w:t>12</w:t>
      </w:r>
      <w:r w:rsidRPr="00CA17FD">
        <w:rPr>
          <w:rFonts w:ascii="PMingLiU" w:eastAsia="PMingLiU" w:hAnsi="PMingLiU" w:hint="eastAsia"/>
          <w:sz w:val="22"/>
          <w:szCs w:val="22"/>
        </w:rPr>
        <w:t>個。如此的陣容再加上城守營、鎮標的協防，該縣的海防可說是全島之最。</w:t>
      </w:r>
    </w:p>
    <w:p w14:paraId="0EBC405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6FBF8DA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B86C17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在鳳山縣部分，從下淡水河口以北至台、鳳交界的海岸，其水師汛塘的分布還算平均。但與陸路共同協防的區域，仍以下淡水地區（高屏溪下游）最為密集，沿河建立的汛塘，也適度形成一條帶狀防線。</w:t>
      </w:r>
    </w:p>
    <w:p w14:paraId="2BB83517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4D984CD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7C89752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嘉義縣、彰化縣、淡水廳部分，三地的海岸線上雖都是以往諸羅縣的舊地，但水、陸兩種防汛，卻以不同的方式戍守。以彰化縣來說，水師防汛最要的改變，在不拘固定營兵駐防於單一縣境的規定。因此該縣境內的四處水師汛塘，即分別由中、左、右三營負責，陸路汛塘反退居到第二線。相反在嘉義縣與淡水廳，兩地的水師、陸路汛塘則同處海防的第一線。港、猴樹港汛為台協水師中營管轄；竹塹、後壟、南嵌汛為北路協右營管轄；咸（鹽）水港、笨港有台協水師中營與北路協左營的汛塘；淡水港有淡水營與北路協右營的汛塘。</w:t>
      </w:r>
    </w:p>
    <w:p w14:paraId="2561FF61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B8EF6DE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6A17930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澎湖廳方面，該廳的防汛少有變化，澎協水師左、右二營仍是當地駐防的主力。在附屬防禦工事方面，該階段各水師協、營對其建設略有增減。以澎湖水師左、右兩營為例，所建造的炮台仍為10座，但煙墩已從2座增至18座。以台灣水師中、左、右三營為例，所建造的炮台從13增至22座，新建炮架16座；煙墩從15增至45座。淡水營只有炮台一座。</w:t>
      </w:r>
    </w:p>
    <w:p w14:paraId="2BB31EC6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1B060D5" w14:textId="77777777" w:rsidR="00123E98" w:rsidRPr="00CA17FD" w:rsidRDefault="00123E98" w:rsidP="00123E98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3E80D1D" w14:textId="585A4AF1" w:rsidR="00775FC5" w:rsidRPr="005A0842" w:rsidRDefault="00775FC5" w:rsidP="005A0842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sectPr w:rsidR="00775FC5" w:rsidRPr="005A0842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9E"/>
    <w:rsid w:val="00080AE5"/>
    <w:rsid w:val="00085931"/>
    <w:rsid w:val="000D1AD9"/>
    <w:rsid w:val="00123E98"/>
    <w:rsid w:val="001B65DB"/>
    <w:rsid w:val="001E4FBD"/>
    <w:rsid w:val="00233CE2"/>
    <w:rsid w:val="00247536"/>
    <w:rsid w:val="00292B9E"/>
    <w:rsid w:val="00295D60"/>
    <w:rsid w:val="002968E3"/>
    <w:rsid w:val="00340098"/>
    <w:rsid w:val="00343EE5"/>
    <w:rsid w:val="00487186"/>
    <w:rsid w:val="004D16CC"/>
    <w:rsid w:val="004E2153"/>
    <w:rsid w:val="00534F9D"/>
    <w:rsid w:val="005A0842"/>
    <w:rsid w:val="005B6C15"/>
    <w:rsid w:val="006166DA"/>
    <w:rsid w:val="00633892"/>
    <w:rsid w:val="0063420C"/>
    <w:rsid w:val="006B21F3"/>
    <w:rsid w:val="006D2111"/>
    <w:rsid w:val="006D7FFE"/>
    <w:rsid w:val="006F27FE"/>
    <w:rsid w:val="00722998"/>
    <w:rsid w:val="007657CF"/>
    <w:rsid w:val="00775FC5"/>
    <w:rsid w:val="007A19BC"/>
    <w:rsid w:val="008103AE"/>
    <w:rsid w:val="008C09DD"/>
    <w:rsid w:val="008E40F9"/>
    <w:rsid w:val="00970412"/>
    <w:rsid w:val="00983CF3"/>
    <w:rsid w:val="009D28F5"/>
    <w:rsid w:val="00AD3D38"/>
    <w:rsid w:val="00B11739"/>
    <w:rsid w:val="00B51D8D"/>
    <w:rsid w:val="00B56052"/>
    <w:rsid w:val="00B56244"/>
    <w:rsid w:val="00B83FDB"/>
    <w:rsid w:val="00C10866"/>
    <w:rsid w:val="00C90A2E"/>
    <w:rsid w:val="00CE5C1D"/>
    <w:rsid w:val="00CF1038"/>
    <w:rsid w:val="00CF7760"/>
    <w:rsid w:val="00D231E2"/>
    <w:rsid w:val="00DC479E"/>
    <w:rsid w:val="00DD19B6"/>
    <w:rsid w:val="00DE33B0"/>
    <w:rsid w:val="00DE56AF"/>
    <w:rsid w:val="00DF0E56"/>
    <w:rsid w:val="00E24B5E"/>
    <w:rsid w:val="00E26D13"/>
    <w:rsid w:val="00E37EB2"/>
    <w:rsid w:val="00E7539E"/>
    <w:rsid w:val="00EA57AE"/>
    <w:rsid w:val="00F153B0"/>
    <w:rsid w:val="00F16DCB"/>
    <w:rsid w:val="00F73BB0"/>
    <w:rsid w:val="00F7450A"/>
    <w:rsid w:val="00FD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DB2D"/>
  <w15:chartTrackingRefBased/>
  <w15:docId w15:val="{7D2EFE7E-A226-1E4D-903D-5A028426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31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2998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22998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22998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72299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22998"/>
    <w:pPr>
      <w:spacing w:before="120" w:after="0"/>
      <w:ind w:left="24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2299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2299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2299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2299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2299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2299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36</TotalTime>
  <Pages>13</Pages>
  <Words>2306</Words>
  <Characters>13148</Characters>
  <Application>Microsoft Office Word</Application>
  <DocSecurity>0</DocSecurity>
  <Lines>109</Lines>
  <Paragraphs>30</Paragraphs>
  <ScaleCrop>false</ScaleCrop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51</cp:revision>
  <dcterms:created xsi:type="dcterms:W3CDTF">2026-02-13T06:19:00Z</dcterms:created>
  <dcterms:modified xsi:type="dcterms:W3CDTF">2026-02-13T08:47:00Z</dcterms:modified>
</cp:coreProperties>
</file>