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PMingLiU" w:eastAsia="PMingLiU" w:hAnsi="PMingLiU"/>
          <w:sz w:val="24"/>
          <w:szCs w:val="24"/>
        </w:rPr>
        <w:id w:val="2120022351"/>
        <w:docPartObj>
          <w:docPartGallery w:val="Table of Contents"/>
          <w:docPartUnique/>
        </w:docPartObj>
      </w:sdtPr>
      <w:sdtEndPr>
        <w:rPr>
          <w:rFonts w:cstheme="minorBidi"/>
          <w:noProof/>
          <w:color w:val="auto"/>
          <w:kern w:val="2"/>
          <w:lang w:val="en-HK" w:eastAsia="zh-TW"/>
          <w14:ligatures w14:val="standardContextual"/>
        </w:rPr>
      </w:sdtEndPr>
      <w:sdtContent>
        <w:p w14:paraId="46832784" w14:textId="419AB2EA" w:rsidR="00502777" w:rsidRPr="00502777" w:rsidRDefault="00502777" w:rsidP="00502777">
          <w:pPr>
            <w:pStyle w:val="TOCHeading"/>
            <w:spacing w:before="0" w:line="240" w:lineRule="auto"/>
            <w:rPr>
              <w:rFonts w:ascii="PMingLiU" w:eastAsia="PMingLiU" w:hAnsi="PMingLiU"/>
              <w:sz w:val="24"/>
              <w:szCs w:val="24"/>
            </w:rPr>
          </w:pPr>
        </w:p>
        <w:p w14:paraId="5A9C8328" w14:textId="604A937A" w:rsidR="00502777" w:rsidRPr="00502777" w:rsidRDefault="00502777" w:rsidP="00502777">
          <w:pPr>
            <w:pStyle w:val="TOC1"/>
            <w:tabs>
              <w:tab w:val="right" w:leader="dot" w:pos="11170"/>
            </w:tabs>
            <w:spacing w:before="0" w:line="24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r w:rsidRPr="00502777">
            <w:rPr>
              <w:rFonts w:ascii="PMingLiU" w:eastAsia="PMingLiU" w:hAnsi="PMingLiU"/>
              <w:b w:val="0"/>
              <w:bCs w:val="0"/>
              <w:i w:val="0"/>
              <w:iCs w:val="0"/>
            </w:rPr>
            <w:fldChar w:fldCharType="begin"/>
          </w:r>
          <w:r w:rsidRPr="00502777">
            <w:rPr>
              <w:rFonts w:ascii="PMingLiU" w:eastAsia="PMingLiU" w:hAnsi="PMingLiU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502777">
            <w:rPr>
              <w:rFonts w:ascii="PMingLiU" w:eastAsia="PMingLiU" w:hAnsi="PMingLiU"/>
              <w:b w:val="0"/>
              <w:bCs w:val="0"/>
              <w:i w:val="0"/>
              <w:iCs w:val="0"/>
            </w:rPr>
            <w:fldChar w:fldCharType="separate"/>
          </w:r>
          <w:hyperlink w:anchor="_Toc221114843" w:history="1">
            <w:r w:rsidRPr="00502777">
              <w:rPr>
                <w:rStyle w:val="Hyperlink"/>
                <w:rFonts w:ascii="PMingLiU" w:eastAsia="PMingLiU" w:hAnsi="PMingLiU"/>
                <w:b w:val="0"/>
                <w:bCs w:val="0"/>
                <w:i w:val="0"/>
                <w:iCs w:val="0"/>
                <w:noProof/>
              </w:rPr>
              <w:t xml:space="preserve">1. </w:t>
            </w:r>
            <w:r w:rsidRPr="00502777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明代的政治制度與國家機關</w:t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_Toc221114843 \h </w:instrText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606A93" w14:textId="6D6E19F0" w:rsidR="00502777" w:rsidRPr="00502777" w:rsidRDefault="00502777" w:rsidP="00502777">
          <w:pPr>
            <w:pStyle w:val="TOC1"/>
            <w:tabs>
              <w:tab w:val="right" w:leader="dot" w:pos="11170"/>
            </w:tabs>
            <w:spacing w:before="0" w:line="24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hyperlink w:anchor="_Toc221114844" w:history="1">
            <w:r w:rsidRPr="00502777">
              <w:rPr>
                <w:rStyle w:val="Hyperlink"/>
                <w:rFonts w:ascii="PMingLiU" w:eastAsia="PMingLiU" w:hAnsi="PMingLiU"/>
                <w:b w:val="0"/>
                <w:bCs w:val="0"/>
                <w:i w:val="0"/>
                <w:iCs w:val="0"/>
                <w:noProof/>
              </w:rPr>
              <w:t xml:space="preserve">2. </w:t>
            </w:r>
            <w:r w:rsidRPr="00502777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清代的政治制度與國家機關</w:t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_Toc221114844 \h </w:instrText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502777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EEFA01" w14:textId="77777777" w:rsidR="00502777" w:rsidRDefault="00502777" w:rsidP="00502777">
          <w:pPr>
            <w:spacing w:after="0" w:line="240" w:lineRule="auto"/>
            <w:rPr>
              <w:rFonts w:ascii="PMingLiU" w:eastAsia="PMingLiU" w:hAnsi="PMingLiU"/>
              <w:b/>
              <w:bCs/>
              <w:noProof/>
            </w:rPr>
          </w:pPr>
          <w:r w:rsidRPr="00502777">
            <w:rPr>
              <w:rFonts w:ascii="PMingLiU" w:eastAsia="PMingLiU" w:hAnsi="PMingLiU"/>
              <w:noProof/>
            </w:rPr>
            <w:fldChar w:fldCharType="end"/>
          </w:r>
        </w:p>
        <w:p w14:paraId="0D8D295B" w14:textId="25BCCC1B" w:rsidR="00502777" w:rsidRPr="00502777" w:rsidRDefault="00502777" w:rsidP="00502777">
          <w:pPr>
            <w:spacing w:after="0" w:line="240" w:lineRule="auto"/>
            <w:rPr>
              <w:rFonts w:ascii="PMingLiU" w:eastAsia="PMingLiU" w:hAnsi="PMingLiU"/>
              <w:b/>
              <w:bCs/>
              <w:noProof/>
            </w:rPr>
          </w:pPr>
        </w:p>
      </w:sdtContent>
    </w:sdt>
    <w:p w14:paraId="5A6D4F7A" w14:textId="5F1040A7" w:rsidR="00502777" w:rsidRPr="00502777" w:rsidRDefault="00502777" w:rsidP="00502777">
      <w:pPr>
        <w:pStyle w:val="Heading1"/>
        <w:spacing w:before="0" w:after="0" w:line="240" w:lineRule="auto"/>
        <w:rPr>
          <w:rFonts w:ascii="PMingLiU" w:eastAsia="PMingLiU" w:hAnsi="PMingLiU"/>
          <w:szCs w:val="24"/>
        </w:rPr>
      </w:pPr>
      <w:r w:rsidRPr="00502777">
        <w:rPr>
          <w:rFonts w:ascii="PMingLiU" w:eastAsia="PMingLiU" w:hAnsi="PMingLiU"/>
          <w:szCs w:val="24"/>
        </w:rPr>
        <w:lastRenderedPageBreak/>
        <w:tab/>
      </w:r>
      <w:bookmarkStart w:id="0" w:name="_Toc221114843"/>
      <w:r w:rsidRPr="00502777">
        <w:rPr>
          <w:rFonts w:ascii="PMingLiU" w:eastAsia="PMingLiU" w:hAnsi="PMingLiU" w:hint="eastAsia"/>
          <w:szCs w:val="24"/>
        </w:rPr>
        <w:t>1. 明代的政治制度與國家機關</w:t>
      </w:r>
      <w:bookmarkEnd w:id="0"/>
    </w:p>
    <w:p w14:paraId="2E8EDFA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明清兩朝是我封建專制主義政治制度高度發展的時代。切政治制度的建立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國家機關的設置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都是圍遶着加强中央集權的君主專制統治而進行的。</w:t>
      </w:r>
    </w:p>
    <w:p w14:paraId="3A26C57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C7217C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400649C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1. 地方</w:t>
      </w:r>
    </w:p>
    <w:p w14:paraId="4C499BD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</w:p>
    <w:p w14:paraId="3EEBFED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1. 廢除行中書省</w:t>
      </w:r>
    </w:p>
    <w:p w14:paraId="7E9D3ED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首先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廢除了行中書省。明初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沿元舊制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各地設行中書省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為地方最高行政機關。行省的權力很大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總攬所轄地區的軍事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行政、民政、財政和司法權。這種權力極大的行省制度便和中央集權制發生了矛盾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所以在</w:t>
      </w:r>
      <w:r w:rsidRPr="00502777">
        <w:rPr>
          <w:rFonts w:ascii="PMingLiU" w:eastAsia="PMingLiU" w:hAnsi="PMingLiU" w:cs="Times New Roman"/>
        </w:rPr>
        <w:t>1376</w:t>
      </w:r>
      <w:r w:rsidRPr="00502777">
        <w:rPr>
          <w:rFonts w:ascii="PMingLiU" w:eastAsia="PMingLiU" w:hAnsi="PMingLiU" w:cs="Times New Roman" w:hint="eastAsia"/>
        </w:rPr>
        <w:t>年</w:t>
      </w:r>
      <w:r w:rsidRPr="00502777">
        <w:rPr>
          <w:rFonts w:ascii="PMingLiU" w:eastAsia="PMingLiU" w:hAnsi="PMingLiU" w:cs="Times New Roman"/>
        </w:rPr>
        <w:t>（</w:t>
      </w:r>
      <w:r w:rsidRPr="00502777">
        <w:rPr>
          <w:rFonts w:ascii="PMingLiU" w:eastAsia="PMingLiU" w:hAnsi="PMingLiU" w:cs="Times New Roman" w:hint="eastAsia"/>
        </w:rPr>
        <w:t>洪武九年</w:t>
      </w:r>
      <w:r w:rsidRPr="00502777">
        <w:rPr>
          <w:rFonts w:ascii="PMingLiU" w:eastAsia="PMingLiU" w:hAnsi="PMingLiU" w:cs="Times New Roman"/>
        </w:rPr>
        <w:t>）</w:t>
      </w:r>
      <w:r w:rsidRPr="00502777">
        <w:rPr>
          <w:rFonts w:ascii="PMingLiU" w:eastAsia="PMingLiU" w:hAnsi="PMingLiU" w:cs="Times New Roman" w:hint="eastAsia"/>
        </w:rPr>
        <w:t>下令廢除行中書省制度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撤去行平章政事、左、右丞等地方長官。</w:t>
      </w:r>
    </w:p>
    <w:p w14:paraId="7181E20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1EC816E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7D23945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2. 省、府（州）、縣三級制</w:t>
      </w:r>
    </w:p>
    <w:p w14:paraId="58FE306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經改革後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明代的地方行政機構分為省、府</w:t>
      </w:r>
      <w:r w:rsidRPr="00502777">
        <w:rPr>
          <w:rFonts w:ascii="PMingLiU" w:eastAsia="PMingLiU" w:hAnsi="PMingLiU" w:cs="Times New Roman"/>
        </w:rPr>
        <w:t>（</w:t>
      </w:r>
      <w:r w:rsidRPr="00502777">
        <w:rPr>
          <w:rFonts w:ascii="PMingLiU" w:eastAsia="PMingLiU" w:hAnsi="PMingLiU" w:cs="Times New Roman" w:hint="eastAsia"/>
        </w:rPr>
        <w:t>州</w:t>
      </w:r>
      <w:r w:rsidRPr="00502777">
        <w:rPr>
          <w:rFonts w:ascii="PMingLiU" w:eastAsia="PMingLiU" w:hAnsi="PMingLiU" w:cs="Times New Roman"/>
        </w:rPr>
        <w:t>）</w:t>
      </w:r>
      <w:r w:rsidRPr="00502777">
        <w:rPr>
          <w:rFonts w:ascii="PMingLiU" w:eastAsia="PMingLiU" w:hAnsi="PMingLiU" w:cs="Times New Roman" w:hint="eastAsia"/>
        </w:rPr>
        <w:t>、縣三級。全國除北直隸、南直隸外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共設有十三個布政使司，即山東、山西、河南、陝西、四川、江西、湖廣、浙江、福建、廣東、廣西、雲南、貴州。</w:t>
      </w:r>
    </w:p>
    <w:p w14:paraId="2A92FF9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6463EB1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683FBEA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1. 省＝三司</w:t>
      </w:r>
    </w:p>
    <w:p w14:paraId="7081136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各省三司的主要官員有：布政使司掌一省的民政和財政。設左、右布政使各一人，下屬有參政，參議等官。</w:t>
      </w:r>
    </w:p>
    <w:p w14:paraId="22D3673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232B4D0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4F36A0D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都指揮使司掌一方之軍政，設都指揮使一人，都指揮同知二人，都指揮僉事四人等官員。</w:t>
      </w:r>
    </w:p>
    <w:p w14:paraId="7DC4504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6F47E81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34A08F3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提刑按察司掌一省之司法、監察，設按察史司一人，下屬有副使，僉事等官。</w:t>
      </w:r>
    </w:p>
    <w:p w14:paraId="0EA2A2A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10475FB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1D3021B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2，府</w:t>
      </w:r>
    </w:p>
    <w:p w14:paraId="5A8B07D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省以下為府，府按納糧多少分為上、中、下三等，全國共有一百五十九個府。府設知府一人，還設有同知，通判等官員。</w:t>
      </w:r>
    </w:p>
    <w:p w14:paraId="22B93F3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37BBE97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3EF8600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3. 州</w:t>
      </w:r>
    </w:p>
    <w:p w14:paraId="5989F38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明代共有二百二十四個州。其中直隸州與府地位相同，一般州與縣地位相同。</w:t>
      </w:r>
    </w:p>
    <w:p w14:paraId="1C50078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53D106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52AACA6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4. 縣</w:t>
      </w:r>
    </w:p>
    <w:p w14:paraId="7D24D2B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府</w:t>
      </w:r>
      <w:r w:rsidRPr="00502777">
        <w:rPr>
          <w:rFonts w:ascii="PMingLiU" w:eastAsia="PMingLiU" w:hAnsi="PMingLiU" w:cs="Times New Roman"/>
        </w:rPr>
        <w:t>（</w:t>
      </w:r>
      <w:r w:rsidRPr="00502777">
        <w:rPr>
          <w:rFonts w:ascii="PMingLiU" w:eastAsia="PMingLiU" w:hAnsi="PMingLiU" w:cs="Times New Roman" w:hint="eastAsia"/>
        </w:rPr>
        <w:t>州</w:t>
      </w:r>
      <w:r w:rsidRPr="00502777">
        <w:rPr>
          <w:rFonts w:ascii="PMingLiU" w:eastAsia="PMingLiU" w:hAnsi="PMingLiU" w:cs="Times New Roman"/>
        </w:rPr>
        <w:t>）</w:t>
      </w:r>
      <w:r w:rsidRPr="00502777">
        <w:rPr>
          <w:rFonts w:ascii="PMingLiU" w:eastAsia="PMingLiU" w:hAnsi="PMingLiU" w:cs="Times New Roman" w:hint="eastAsia"/>
        </w:rPr>
        <w:t>以下為縣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縣亦按納糧多少分爲三等。全國共一千一百七十一個縣。縣設知縣一人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以掌全縣政務。其下還有縣丞、主簿、典吏等官員。</w:t>
      </w:r>
    </w:p>
    <w:p w14:paraId="08B3F6B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B0CB4A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317B534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2. 中央</w:t>
      </w:r>
    </w:p>
    <w:p w14:paraId="6336476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345ECD6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1. 廢除中書省</w:t>
      </w:r>
    </w:p>
    <w:p w14:paraId="33FADA1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首先廢除了中書省制度。中國自秦漢設立丞相以來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歷代君權、相權不斷鬥争。明初沿元制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設中書省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置左右丞相。丞相不僅參與國家政務的决策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而且有權發號施令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直接指揮六部及其他國家的政務。成爲皇帝以下第一重臣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所謂「一人之下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萬民之上。」</w:t>
      </w:r>
    </w:p>
    <w:p w14:paraId="398D468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BD755E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0F08375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lastRenderedPageBreak/>
        <w:t>相權是對皇權的最大威脅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於是明太祖在</w:t>
      </w:r>
      <w:r w:rsidRPr="00502777">
        <w:rPr>
          <w:rFonts w:ascii="PMingLiU" w:eastAsia="PMingLiU" w:hAnsi="PMingLiU" w:cs="Times New Roman"/>
        </w:rPr>
        <w:t>1380</w:t>
      </w:r>
      <w:r w:rsidRPr="00502777">
        <w:rPr>
          <w:rFonts w:ascii="PMingLiU" w:eastAsia="PMingLiU" w:hAnsi="PMingLiU" w:cs="Times New Roman" w:hint="eastAsia"/>
        </w:rPr>
        <w:t>年</w:t>
      </w:r>
      <w:r w:rsidRPr="00502777">
        <w:rPr>
          <w:rFonts w:ascii="PMingLiU" w:eastAsia="PMingLiU" w:hAnsi="PMingLiU" w:cs="Times New Roman"/>
        </w:rPr>
        <w:t>（</w:t>
      </w:r>
      <w:r w:rsidRPr="00502777">
        <w:rPr>
          <w:rFonts w:ascii="PMingLiU" w:eastAsia="PMingLiU" w:hAnsi="PMingLiU" w:cs="Times New Roman" w:hint="eastAsia"/>
        </w:rPr>
        <w:t>洪武十三年</w:t>
      </w:r>
      <w:r w:rsidRPr="00502777">
        <w:rPr>
          <w:rFonts w:ascii="PMingLiU" w:eastAsia="PMingLiU" w:hAnsi="PMingLiU" w:cs="Times New Roman"/>
        </w:rPr>
        <w:t>）</w:t>
      </w:r>
      <w:r w:rsidRPr="00502777">
        <w:rPr>
          <w:rFonts w:ascii="PMingLiU" w:eastAsia="PMingLiU" w:hAnsi="PMingLiU" w:cs="Times New Roman" w:hint="eastAsia"/>
        </w:rPr>
        <w:t>藉口左丞相胡惟庸謀反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前後誅殺胡黨及功臣三萬多人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乘機廢除了中書省制度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罷丞相官職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並諭令「以後嗣君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其毋得議置丞相。臣下有奏請設立者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論以極刑。」</w:t>
      </w:r>
    </w:p>
    <w:p w14:paraId="4940FBE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5D0D605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53651C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2. 六部</w:t>
      </w:r>
    </w:p>
    <w:p w14:paraId="6FED485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中書省廢除以後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丞相所屬權力統歸皇帝獨攬，將原中書省所轄六部的地位提高一步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使之成為最高一級的中央行政機關。</w:t>
      </w:r>
    </w:p>
    <w:p w14:paraId="7CFE13A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3A445E2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BDD0DC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六部之中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吏部管理官吏選授封助考課之事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户部管理全國戶口、田賦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財政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禮部管理科舉、禮儀、祭祀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兵部管理武衛官軍選授、簡練事宜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刑部管理刑獄司法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工部管理營造和水利。</w:t>
      </w:r>
    </w:p>
    <w:p w14:paraId="1A67798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0EAE9DF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5BEDF53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各部尚書又直接對皇帝負責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執行皇帝的命令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這種行政體制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保证了皇帝獨裁權力的行使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達到了「乾綱獨斷」的目的。</w:t>
      </w:r>
    </w:p>
    <w:p w14:paraId="52E5814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99D0DA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2922AF5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3. 內閣</w:t>
      </w:r>
    </w:p>
    <w:p w14:paraId="32AD825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朱元璋這個開國有為的君主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也深深感到</w:t>
      </w:r>
      <w:r w:rsidRPr="00502777">
        <w:rPr>
          <w:rFonts w:ascii="PMingLiU" w:eastAsia="PMingLiU" w:hAnsi="PMingLiU" w:cs="Times New Roman"/>
        </w:rPr>
        <w:t>，「</w:t>
      </w:r>
      <w:r w:rsidRPr="00502777">
        <w:rPr>
          <w:rFonts w:ascii="PMingLiU" w:eastAsia="PMingLiU" w:hAnsi="PMingLiU" w:cs="Times New Roman" w:hint="eastAsia"/>
        </w:rPr>
        <w:t>人主以一身統御天下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不可無輔臣。」為了協助皇帝處理日常政務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曾置四輔官</w:t>
      </w:r>
      <w:r w:rsidRPr="00502777">
        <w:rPr>
          <w:rFonts w:ascii="PMingLiU" w:eastAsia="PMingLiU" w:hAnsi="PMingLiU" w:cs="Times New Roman"/>
        </w:rPr>
        <w:t>，「</w:t>
      </w:r>
      <w:r w:rsidRPr="00502777">
        <w:rPr>
          <w:rFonts w:ascii="PMingLiU" w:eastAsia="PMingLiU" w:hAnsi="PMingLiU" w:cs="Times New Roman" w:hint="eastAsia"/>
        </w:rPr>
        <w:t>以翰林、春坊詳看諸司奏啟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兼司平駁。」又仿宋制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設殿閣大學土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執掌草擬詔諭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並備皇帝顧問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但「不得平章國事。」</w:t>
      </w:r>
    </w:p>
    <w:p w14:paraId="456ED08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7427AF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5C756C1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至成祖時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命翰林院編修、檢討等官入值文淵閣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並參預饑務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自此始有内閣。</w:t>
      </w:r>
    </w:p>
    <w:p w14:paraId="1FBFA37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15EDE2A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21D91E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内閣設有中極殿、建極毆、文華殿、武英殿、文淵閣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東閣大學士</w:t>
      </w:r>
      <w:r w:rsidRPr="00502777">
        <w:rPr>
          <w:rFonts w:ascii="PMingLiU" w:eastAsia="PMingLiU" w:hAnsi="PMingLiU" w:cs="Times New Roman"/>
        </w:rPr>
        <w:t>，「</w:t>
      </w:r>
      <w:r w:rsidRPr="00502777">
        <w:rPr>
          <w:rFonts w:ascii="PMingLiU" w:eastAsia="PMingLiU" w:hAnsi="PMingLiU" w:cs="Times New Roman" w:hint="eastAsia"/>
        </w:rPr>
        <w:t>掌獻替可否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奉陳規誨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點檢題奏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票擬批答」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但自明仁宗以後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內閣權位較高。宣德時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大學土楊榮、楊土奇、楊溥等兼領尚書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閣權漸趨顯重。「至世宗中葉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夏言、嚴嵩选用事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遂赫然為真宰相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壓制六卿矣」。</w:t>
      </w:r>
    </w:p>
    <w:p w14:paraId="2374798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6672BF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7F0ED9E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4. 其他行政機關</w:t>
      </w:r>
    </w:p>
    <w:p w14:paraId="77CB5D9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明朝的中央行政機關除內閣和六部之外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還設有大理寺以「掌審讞平反刑獄之政令」。翰林院</w:t>
      </w:r>
      <w:r w:rsidRPr="00502777">
        <w:rPr>
          <w:rFonts w:ascii="PMingLiU" w:eastAsia="PMingLiU" w:hAnsi="PMingLiU" w:cs="Times New Roman"/>
        </w:rPr>
        <w:t>「</w:t>
      </w:r>
      <w:r w:rsidRPr="00502777">
        <w:rPr>
          <w:rFonts w:ascii="PMingLiU" w:eastAsia="PMingLiU" w:hAnsi="PMingLiU" w:cs="Times New Roman" w:hint="eastAsia"/>
        </w:rPr>
        <w:t>掌制誥、史册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文翰之事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以考議制度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譯正文書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備天子顧問。」詹事府「掌統府、坊、局之政事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以輔導天子」。國子監「掌國學生訓導之政令」。欽天監「掌察天文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定曆數、占候、推步之事」。設太常、光禄、鴻臚三寺分别管祭祀、禮樂、祭享筵宴、朝會禮儀等事。太僕寺「掌牧馬之政令」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太醫院掌「醫療之法」。</w:t>
      </w:r>
    </w:p>
    <w:p w14:paraId="4FD1894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highlight w:val="yellow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348C172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7D61DD8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5. 軍隊</w:t>
      </w:r>
    </w:p>
    <w:p w14:paraId="2E7C8F7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明廷為加強對軍隊的控制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把全國的軍隊編爲衛所軍和京衛軍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由中央的五軍都督府統轄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直接對皇帝負責。前、後、中、左、右五軍都督府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每府設左右都督，都督同知等官，分統在京衛所及在都司衛所。</w:t>
      </w:r>
    </w:p>
    <w:p w14:paraId="7B99633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680D0C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56D7712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五軍都督府只管軍隊的組織管理和訓練。軍隊將帥的任免及軍隊的調遣權都歸兵部。戰時統兵將官由皇帝直接任命。戰事結束，將領繳印回任，官兵各歸衛所。所謂「兵部有出兵之令，而無統兵之權，五軍有統兵之權，而無出兵之令，·合之則呼吸相同，分之則犬牙相制。」</w:t>
      </w:r>
    </w:p>
    <w:p w14:paraId="221C20B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2C1EB2A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</w:p>
    <w:p w14:paraId="30B8FC7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6. 監督官員</w:t>
      </w:r>
    </w:p>
    <w:p w14:paraId="43BA8A3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6546AA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為了加強君主專制的需要，明朝還進一步加強了監察機關。明初仿宋制，中央設御史臺，1382年（洪武十五年）擴大監察機構，改御史臺為都察院，設左右都御史，左右副都御史，左右僉都御史等官，「以專糾劾百司，辯明冤枉，提督各區，為天子耳目，風紀之司」</w:t>
      </w:r>
    </w:p>
    <w:p w14:paraId="4F8C048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997491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</w:p>
    <w:p w14:paraId="4BDB2C0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在京城設六科給事中專門監督六部。</w:t>
      </w:r>
    </w:p>
    <w:p w14:paraId="3235D9D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56F4101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C1AE2A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在地方設十三道監察御史一百一十人，「主察糾內外百官之官邪」。還設立了巡按御史，以代表皇帝巡按地方，糾劾百官。</w:t>
      </w:r>
    </w:p>
    <w:p w14:paraId="5E77054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1711529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0E99A19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另外，明朝還特設了錦衣衛、東廠、西廠等特務機構，專門察奸緝私，風聞密奏，充當皇帝的爪牙。明朝所采取的以上這些措施，大大發展了中央集權君主專制制度。</w:t>
      </w:r>
    </w:p>
    <w:p w14:paraId="36D86BE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27AF6AA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0F9B99A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5F6287B7" w14:textId="77777777" w:rsidR="00502777" w:rsidRPr="00502777" w:rsidRDefault="00502777" w:rsidP="00502777">
      <w:pPr>
        <w:pStyle w:val="Heading1"/>
        <w:spacing w:before="0" w:after="0" w:line="240" w:lineRule="auto"/>
        <w:rPr>
          <w:rFonts w:ascii="PMingLiU" w:eastAsia="PMingLiU" w:hAnsi="PMingLiU"/>
          <w:szCs w:val="24"/>
        </w:rPr>
      </w:pPr>
      <w:r w:rsidRPr="00502777">
        <w:rPr>
          <w:rFonts w:ascii="PMingLiU" w:eastAsia="PMingLiU" w:hAnsi="PMingLiU"/>
          <w:szCs w:val="24"/>
        </w:rPr>
        <w:br w:type="page"/>
      </w:r>
      <w:r w:rsidRPr="00502777">
        <w:rPr>
          <w:rFonts w:ascii="PMingLiU" w:eastAsia="PMingLiU" w:hAnsi="PMingLiU"/>
          <w:szCs w:val="24"/>
        </w:rPr>
        <w:lastRenderedPageBreak/>
        <w:tab/>
      </w:r>
      <w:bookmarkStart w:id="1" w:name="_Toc221114844"/>
      <w:r w:rsidRPr="00502777">
        <w:rPr>
          <w:rFonts w:ascii="PMingLiU" w:eastAsia="PMingLiU" w:hAnsi="PMingLiU" w:hint="eastAsia"/>
          <w:szCs w:val="24"/>
        </w:rPr>
        <w:t>2. 清代的政治制度與國家機關</w:t>
      </w:r>
      <w:bookmarkEnd w:id="1"/>
    </w:p>
    <w:p w14:paraId="61FD4E7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4DB84D6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1. 内閣</w:t>
      </w:r>
    </w:p>
    <w:p w14:paraId="327D386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清朝的中央國家機關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仍設有内閣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以之「表率百僚」。「掌議天下之政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宣佈絲綸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厘治憲典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總均衡之任。」大學士名額不定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地位較明代爲高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官秩為正一品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位列百官之首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但實權遠不及明朝。</w:t>
      </w:r>
    </w:p>
    <w:p w14:paraId="08E9FA8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133BB8A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7526877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2. 六部</w:t>
      </w:r>
    </w:p>
    <w:p w14:paraId="6228136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中央行政機關仍設有吏、户、禮、兵、刑、工六部。吏部掌全國文職官員的任免及獎懲封贈事宜。户部掌全國的疆土、田畝、户口、財穀之政令。禮部掌國家典禮、學校、科舉事宜。兵部管全國武職官員的考核任免事宜。刑部掌全國之刑罰政令。工部掌全國的工程與營造事宜。</w:t>
      </w:r>
    </w:p>
    <w:p w14:paraId="367C7C2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60B2DC8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48C3C98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但各部權力較明代更小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而且使其互相牽掣。</w:t>
      </w:r>
      <w:r w:rsidRPr="00502777">
        <w:rPr>
          <w:rFonts w:ascii="PMingLiU" w:eastAsia="PMingLiU" w:hAnsi="PMingLiU" w:cs="Times New Roman"/>
        </w:rPr>
        <w:t>「</w:t>
      </w:r>
      <w:r w:rsidRPr="00502777">
        <w:rPr>
          <w:rFonts w:ascii="PMingLiU" w:eastAsia="PMingLiU" w:hAnsi="PMingLiU" w:cs="Times New Roman" w:hint="eastAsia"/>
        </w:rPr>
        <w:t>名爲吏部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但可簽掣之事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並無銓衡之權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名為戶部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但司出納之事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並無統計之權</w:t>
      </w:r>
      <w:r w:rsidRPr="00502777">
        <w:rPr>
          <w:rFonts w:ascii="PMingLiU" w:eastAsia="PMingLiU" w:hAnsi="PMingLiU" w:cs="Times New Roman"/>
        </w:rPr>
        <w:t>；</w:t>
      </w:r>
      <w:r w:rsidRPr="00502777">
        <w:rPr>
          <w:rFonts w:ascii="PMingLiU" w:eastAsia="PMingLiU" w:hAnsi="PMingLiU" w:cs="Times New Roman" w:hint="eastAsia"/>
        </w:rPr>
        <w:t>名為禮部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但司典儀之事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並無禮教之權</w:t>
      </w:r>
      <w:r w:rsidRPr="00502777">
        <w:rPr>
          <w:rFonts w:ascii="PMingLiU" w:eastAsia="PMingLiU" w:hAnsi="PMingLiU" w:cs="Times New Roman"/>
        </w:rPr>
        <w:t>；800</w:t>
      </w:r>
      <w:r w:rsidRPr="00502777">
        <w:rPr>
          <w:rFonts w:ascii="PMingLiU" w:eastAsia="PMingLiU" w:hAnsi="PMingLiU" w:cs="Times New Roman" w:hint="eastAsia"/>
        </w:rPr>
        <w:t>明清檔案學名為兵部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但司綠營兵籍、武職升轉之事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並無統御之權。」</w:t>
      </w:r>
    </w:p>
    <w:p w14:paraId="1A17957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15CCCF8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D41CF0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清帝還有意識地把一件事情分幾個機關共管。如關稅由户、工二部分管。户部所屬的叫戶關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工部所屬的叫工關。而內務府和順天府也派員參加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這使重要的事務不致於一司。</w:t>
      </w:r>
    </w:p>
    <w:p w14:paraId="10AFEB6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7E5A5C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5014BBD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各部尚書、侍郎直接對皇帝負責。尚書、侍郎意見不一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可分别上奏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候旨裁定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便於皇帝從中操縱。</w:t>
      </w:r>
    </w:p>
    <w:p w14:paraId="467657E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517395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26FFCB8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3. 三法司</w:t>
      </w:r>
    </w:p>
    <w:p w14:paraId="3E3086E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清朝仍沿明制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設都察院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與刑部、大理寺合稱三法司。一些重要刑事案件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要經三法司會審。凡大政大獄事件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還要經由六部尚書、都察院都御史、通政使和大理寺卿組成的九卿會議或會審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最後由皇帝裁决執行。</w:t>
      </w:r>
    </w:p>
    <w:p w14:paraId="66B381D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0F87F01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D13636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4. 監察機關</w:t>
      </w:r>
    </w:p>
    <w:p w14:paraId="1BDA0CB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雍正元年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又將歷來掌封駁權的六科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合併於都察院。這樣「台」「諫」合一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科道官員只是充當皇帝的耳目而已。</w:t>
      </w:r>
    </w:p>
    <w:p w14:paraId="172774B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5FB58A5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5288063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5. 其他行政</w:t>
      </w:r>
    </w:p>
    <w:p w14:paraId="4764309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清朝仍設翰林院、詹事府、國子監、欽天監等機關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以管文教天文氣象事宜。設太常、光禄、鴻臚三寺管祭祀禮儀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但較明代為簡。設宗人府管理皇族事務。</w:t>
      </w:r>
    </w:p>
    <w:p w14:paraId="69A825C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2BE543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0AB133F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6. 内務府</w:t>
      </w:r>
    </w:p>
    <w:p w14:paraId="4B238C4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清朝鑒於明朝宦官專權的教訓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曾立下鐵牌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嚴禁太監參預政事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並限定太監品級不得超過四品。清初曾設十三衙門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後改設内务府</w:t>
      </w:r>
      <w:r w:rsidRPr="00502777">
        <w:rPr>
          <w:rFonts w:ascii="PMingLiU" w:eastAsia="PMingLiU" w:hAnsi="PMingLiU" w:cs="Times New Roman"/>
        </w:rPr>
        <w:t>，「</w:t>
      </w:r>
      <w:r w:rsidRPr="00502777">
        <w:rPr>
          <w:rFonts w:ascii="PMingLiU" w:eastAsia="PMingLiU" w:hAnsi="PMingLiU" w:cs="Times New Roman" w:hint="eastAsia"/>
        </w:rPr>
        <w:t>掌上三旗包衣之政令與宫禁之治。」</w:t>
      </w:r>
    </w:p>
    <w:p w14:paraId="2DC9822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2693878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04C44DE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br w:type="page"/>
      </w:r>
    </w:p>
    <w:p w14:paraId="79EE097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lastRenderedPageBreak/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7. 決策機構</w:t>
      </w:r>
    </w:p>
    <w:p w14:paraId="3BEDCC9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2CCE4C5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1. 議政王大臣會議</w:t>
      </w:r>
    </w:p>
    <w:p w14:paraId="01547CA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清沿明制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只是沿襲明代國家機關的形式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辦理日常例行公事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以便於統治以漢族為主體的偌大的中國。但國家的核心權力和軍國機密要務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清統治者却另設一套機構去辦理。如清初有滿洲貴族組成的議政王大臣會議。「凡軍國重務不由閣臣票發者皆交議政王大臣會議」。貴族掌握過多的權力，對皇帝統治也是一個很大的威脅，因而清廷以後采取了一系列措施來限制滿洲王大臣的權力。</w:t>
      </w:r>
    </w:p>
    <w:p w14:paraId="213DF51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60F073E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039C717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2. 南書房</w:t>
      </w:r>
    </w:p>
    <w:p w14:paraId="23BA28C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康熙時曾設南書房，揀詞臣優者入值。一些機密重要諭旨，不經王大臣會議，交南書房撰擬。這時「議政王大臣會議只是奉行諭尊行而已。」</w:t>
      </w:r>
    </w:p>
    <w:p w14:paraId="37BBB48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370AB05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301C8E2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3. 軍機處</w:t>
      </w:r>
    </w:p>
    <w:p w14:paraId="5286CBC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1730年（雍正八年）又設立了軍機處，「掌書諭旨，綜軍國之要，以贊上治機務。」這時的王大臣會議更加有名無實。到了</w:t>
      </w:r>
      <w:r w:rsidRPr="00502777">
        <w:rPr>
          <w:rFonts w:ascii="PMingLiU" w:eastAsia="PMingLiU" w:hAnsi="PMingLiU" w:cs="Times New Roman"/>
        </w:rPr>
        <w:t>1791</w:t>
      </w:r>
      <w:r w:rsidRPr="00502777">
        <w:rPr>
          <w:rFonts w:ascii="PMingLiU" w:eastAsia="PMingLiU" w:hAnsi="PMingLiU" w:cs="Times New Roman" w:hint="eastAsia"/>
        </w:rPr>
        <w:t>年</w:t>
      </w:r>
      <w:r w:rsidRPr="00502777">
        <w:rPr>
          <w:rFonts w:ascii="PMingLiU" w:eastAsia="PMingLiU" w:hAnsi="PMingLiU" w:cs="Times New Roman"/>
        </w:rPr>
        <w:t>（</w:t>
      </w:r>
      <w:r w:rsidRPr="00502777">
        <w:rPr>
          <w:rFonts w:ascii="PMingLiU" w:eastAsia="PMingLiU" w:hAnsi="PMingLiU" w:cs="Times New Roman" w:hint="eastAsia"/>
        </w:rPr>
        <w:t>乾隆五十六年</w:t>
      </w:r>
      <w:r w:rsidRPr="00502777">
        <w:rPr>
          <w:rFonts w:ascii="PMingLiU" w:eastAsia="PMingLiU" w:hAnsi="PMingLiU" w:cs="Times New Roman"/>
        </w:rPr>
        <w:t>）</w:t>
      </w:r>
      <w:r w:rsidRPr="00502777">
        <w:rPr>
          <w:rFonts w:ascii="PMingLiU" w:eastAsia="PMingLiU" w:hAnsi="PMingLiU" w:cs="Times New Roman" w:hint="eastAsia"/>
        </w:rPr>
        <w:t>便干脆取消了。</w:t>
      </w:r>
    </w:p>
    <w:p w14:paraId="184582E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3DBC261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760F484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軍機處不同於議政王大臣會議。議政王大臣是從滿洲貴族中遴選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而軍機大臣則由皇帝隨意指定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人數不限。軍機處只設有軍機大臣和軍機章京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有官而無吏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機構簡練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辦事密速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所以一切軍機要務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都由軍機處辦理。</w:t>
      </w:r>
    </w:p>
    <w:p w14:paraId="4355B865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A8FCF4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0A10002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趙翼在《簷曝雜記》中說</w:t>
      </w:r>
      <w:r w:rsidRPr="00502777">
        <w:rPr>
          <w:rFonts w:ascii="PMingLiU" w:eastAsia="PMingLiU" w:hAnsi="PMingLiU" w:cs="Times New Roman"/>
        </w:rPr>
        <w:t>：「</w:t>
      </w:r>
      <w:r w:rsidRPr="00502777">
        <w:rPr>
          <w:rFonts w:ascii="PMingLiU" w:eastAsia="PMingLiU" w:hAnsi="PMingLiU" w:cs="Times New Roman" w:hint="eastAsia"/>
        </w:rPr>
        <w:t>康熙中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諭旨或有令南書房撰擬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是時南書房爲最親切地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如唐翰林學士掌内制也。雍正間用兵西北兩路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以内閣在太和門外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暴值者多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慮漏泄事機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始設軍需房於隆宗門內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選内閣中書之謹密者入值繕寫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後名軍機處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地近宫廷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便於宣召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為軍機大臣者皆親信重臣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於是承旨出政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皆在於此矣。」</w:t>
      </w:r>
    </w:p>
    <w:p w14:paraId="22E1DF5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E40B41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2348A5E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其實軍機大臣也無决策權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如「承旨」</w:t>
      </w:r>
      <w:r w:rsidRPr="00502777">
        <w:rPr>
          <w:rFonts w:ascii="PMingLiU" w:eastAsia="PMingLiU" w:hAnsi="PMingLiU" w:cs="Times New Roman"/>
        </w:rPr>
        <w:t>，「</w:t>
      </w:r>
      <w:r w:rsidRPr="00502777">
        <w:rPr>
          <w:rFonts w:ascii="PMingLiU" w:eastAsia="PMingLiU" w:hAnsi="PMingLiU" w:cs="Times New Roman" w:hint="eastAsia"/>
        </w:rPr>
        <w:t>只供傳述繕撰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而不能稍有贊畫於其間。」嘉慶皇帝曾說</w:t>
      </w:r>
      <w:r w:rsidRPr="00502777">
        <w:rPr>
          <w:rFonts w:ascii="PMingLiU" w:eastAsia="PMingLiU" w:hAnsi="PMingLiU" w:cs="Times New Roman"/>
        </w:rPr>
        <w:t>：「</w:t>
      </w:r>
      <w:r w:rsidRPr="00502777">
        <w:rPr>
          <w:rFonts w:ascii="PMingLiU" w:eastAsia="PMingLiU" w:hAnsi="PMingLiU" w:cs="Times New Roman" w:hint="eastAsia"/>
        </w:rPr>
        <w:t>軍機大臣承旨書諭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並非將臣工翊贊之職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盡責之此數人也。</w:t>
      </w:r>
      <w:r w:rsidRPr="00502777">
        <w:rPr>
          <w:rFonts w:ascii="PMingLiU" w:eastAsia="PMingLiU" w:hAnsi="PMingLiU" w:cs="Times New Roman"/>
        </w:rPr>
        <w:t>·</w:t>
      </w:r>
      <w:r w:rsidRPr="00502777">
        <w:rPr>
          <w:rFonts w:ascii="PMingLiU" w:eastAsia="PMingLiU" w:hAnsi="PMingLiU" w:cs="Times New Roman" w:hint="eastAsia"/>
        </w:rPr>
        <w:t>况我朝列聖相承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乾綱獨斷</w:t>
      </w:r>
      <w:r w:rsidRPr="00502777">
        <w:rPr>
          <w:rFonts w:ascii="PMingLiU" w:eastAsia="PMingLiU" w:hAnsi="PMingLiU" w:cs="Times New Roman"/>
        </w:rPr>
        <w:t>，「</w:t>
      </w:r>
      <w:r w:rsidRPr="00502777">
        <w:rPr>
          <w:rFonts w:ascii="PMingLiU" w:eastAsia="PMingLiU" w:hAnsi="PMingLiU" w:cs="Times New Roman" w:hint="eastAsia"/>
        </w:rPr>
        <w:t>大權從無旁落。」清朝皇帝具有至高無上的地位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擁有無限的權力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大而軍國政務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小而節婦旌表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都要皇帝批准才能實行。</w:t>
      </w:r>
      <w:r w:rsidRPr="00502777">
        <w:rPr>
          <w:rFonts w:ascii="PMingLiU" w:eastAsia="PMingLiU" w:hAnsi="PMingLiU" w:cs="Times New Roman"/>
        </w:rPr>
        <w:t>「</w:t>
      </w:r>
      <w:r w:rsidRPr="00502777">
        <w:rPr>
          <w:rFonts w:ascii="PMingLiU" w:eastAsia="PMingLiU" w:hAnsi="PMingLiU" w:cs="Times New Roman" w:hint="eastAsia"/>
        </w:rPr>
        <w:t>雖微如芥子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細若繭絲」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也必須「一一關白上憲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聞諸中樞。」清朝皇帝的集權獨裁統治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達到歷史的最高峰。</w:t>
      </w:r>
    </w:p>
    <w:p w14:paraId="35114B7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388BEB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60094BF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8. 地方＝省、道、府、縣四級</w:t>
      </w:r>
    </w:p>
    <w:p w14:paraId="5FB3581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清代的地方政權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也是根據中央集權和專制獨裁的需要而設置的。地方政權有省、道、府、縣四級。</w:t>
      </w:r>
    </w:p>
    <w:p w14:paraId="7E47F1CD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2914383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07BC66E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1. 省</w:t>
      </w:r>
    </w:p>
    <w:p w14:paraId="61C3664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省是地方最高一級的行政組織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設有總督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巡撫。總督一般管數省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巡撫轄一省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總督為正二品官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巡撫為從二品官。督撫在明朝時是臨時派遣的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清朝時成為固定的封疆大吏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代表皇帝總攬一省或數省的軍政大權。督撫例兼兵部尚書、兵部侍郎銜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統轄本轄區的軍隊。</w:t>
      </w:r>
    </w:p>
    <w:p w14:paraId="2036C56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03EADB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2F9B4E6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清廷為了防止督撫權力過大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造成地方割據的局面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有意地在一些重要地區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既設總督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又置巡撫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還有督撫同駐一城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使事權不致專於一人。</w:t>
      </w:r>
    </w:p>
    <w:p w14:paraId="741A8D5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39AC517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lastRenderedPageBreak/>
        <w:t>而且一省内的政務又分之於布政司、按察司及守巡各道。布政司又稱「藩司」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掌一省的行政及財賦的出納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國家政令都由它宣佈於府、州、縣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所以又叫「承宣布政使司」。品級與巡撫相同。</w:t>
      </w:r>
    </w:p>
    <w:p w14:paraId="22BE116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70AF8293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1831248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按察使司又稱「臬司」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掌全省刑法事宜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是正三品官。</w:t>
      </w:r>
    </w:p>
    <w:p w14:paraId="30535B3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08DFE0D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0FC276D9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2. 道</w:t>
      </w:r>
    </w:p>
    <w:p w14:paraId="3256204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司、道都是監督府、州、縣的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所以通稱「監司」。在明朝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道是監察分區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並非行政區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道員是因事派遣的。清代自乾隆時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把道員改爲實員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設守道和巡道。守道有固定的轄區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主管錢穀政務。巡道則分巡某一區域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主管刑獄案件。還有因專門事務而設立的道具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如督糧道、鹽法道、河道、海關道等。</w:t>
      </w:r>
    </w:p>
    <w:p w14:paraId="2D20F52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646A675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10C0E1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3. 府、縣</w:t>
      </w:r>
    </w:p>
    <w:p w14:paraId="26863246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道下為府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設有知府。府内設廳、州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廳設同知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州設知州。州、廳雖為固定的行政單位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但不是一級政權機關。府以下為縣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設知縣一人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主管全縣的政務。清朝規定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凡督撫藩臬司道各官都有向皇帝封折奏事的權力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各級官員既有上下級關係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又可直接向皇帝密報政情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參劾各級官員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這樣可以使他們互相監督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互相箝制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皇帝從中牢牢掌握着地方大權。</w:t>
      </w:r>
    </w:p>
    <w:p w14:paraId="054362B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052E3A8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598739A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9. 滿漢一體，首重滿洲</w:t>
      </w:r>
    </w:p>
    <w:p w14:paraId="33BBD73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清代國家機關的另一特點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是實行民族歧視和加强民族統治。清朝是以滿洲貴族為主體的多民族國家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對漢族官僚地主階級采取了既聯合又防範的政策。清廷為確保滿洲貴族在國家政務活動中的統治地位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在國家政權機關中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實行按民族分配官缺的辦法。清朝的官缺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有滿官缺、蒙古官缺、漢軍官缺和漢官缺四種。</w:t>
      </w:r>
    </w:p>
    <w:p w14:paraId="483C5C7B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EB4AC0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043978F8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在重要國家機關中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各種官缺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都有明確的規定和固定的比例。例如清初的議政王大臣會議、中央的理藩院、内务府、宗人府及掌握錢糧府庫、火藥庫等要害部門的官員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基本為滿洲官缺。御前大臣及侍衛全部為滿、蒙官缺。各省駐防將軍、都統、參贊大臣、盛京五部侍郎也全部是滿洲缺。</w:t>
      </w:r>
    </w:p>
    <w:p w14:paraId="2BE27A7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2A800B4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0D3E896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清統治者雖也標榜「滿漢一體」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但内心裏却對漢族官僚歧視和不信任。</w:t>
      </w:r>
      <w:r w:rsidRPr="00502777">
        <w:rPr>
          <w:rFonts w:ascii="PMingLiU" w:eastAsia="PMingLiU" w:hAnsi="PMingLiU" w:cs="Times New Roman"/>
        </w:rPr>
        <w:t>1716</w:t>
      </w:r>
      <w:r w:rsidRPr="00502777">
        <w:rPr>
          <w:rFonts w:ascii="PMingLiU" w:eastAsia="PMingLiU" w:hAnsi="PMingLiU" w:cs="Times New Roman" w:hint="eastAsia"/>
        </w:rPr>
        <w:t>年</w:t>
      </w:r>
      <w:r w:rsidRPr="00502777">
        <w:rPr>
          <w:rFonts w:ascii="PMingLiU" w:eastAsia="PMingLiU" w:hAnsi="PMingLiU" w:cs="Times New Roman"/>
        </w:rPr>
        <w:t>（</w:t>
      </w:r>
      <w:r w:rsidRPr="00502777">
        <w:rPr>
          <w:rFonts w:ascii="PMingLiU" w:eastAsia="PMingLiU" w:hAnsi="PMingLiU" w:cs="Times New Roman" w:hint="eastAsia"/>
        </w:rPr>
        <w:t>康熙五十五年</w:t>
      </w:r>
      <w:r w:rsidRPr="00502777">
        <w:rPr>
          <w:rFonts w:ascii="PMingLiU" w:eastAsia="PMingLiU" w:hAnsi="PMingLiU" w:cs="Times New Roman"/>
        </w:rPr>
        <w:t>），</w:t>
      </w:r>
      <w:r w:rsidRPr="00502777">
        <w:rPr>
          <w:rFonts w:ascii="PMingLiU" w:eastAsia="PMingLiU" w:hAnsi="PMingLiU" w:cs="Times New Roman" w:hint="eastAsia"/>
        </w:rPr>
        <w:t>康熙帝告誡他的子孫後代說</w:t>
      </w:r>
      <w:r w:rsidRPr="00502777">
        <w:rPr>
          <w:rFonts w:ascii="PMingLiU" w:eastAsia="PMingLiU" w:hAnsi="PMingLiU" w:cs="Times New Roman"/>
        </w:rPr>
        <w:t>：「</w:t>
      </w:r>
      <w:r w:rsidRPr="00502777">
        <w:rPr>
          <w:rFonts w:ascii="PMingLiU" w:eastAsia="PMingLiU" w:hAnsi="PMingLiU" w:cs="Times New Roman" w:hint="eastAsia"/>
        </w:rPr>
        <w:t>漢人人心不齊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如滿洲、蒙古數千萬人皆一心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朕臨御多年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每以漢人爲難治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及其不能一心之故。國家承平日久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務須安不忘危」。地方督撫司道及總兵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提督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雖然可以滿漢兼用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但近畿和重關要隘多用滿員。康熙時漢人任督撫的「十無二三」。乾隆時巡撫滿漢各半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總督大部分是滿人。直到咸豐以後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地方大員才以漢官居多。有的機關雖然滿、漢復職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但實權握於滿官之手。如中央各</w:t>
      </w:r>
      <w:r w:rsidRPr="00502777">
        <w:rPr>
          <w:rFonts w:ascii="PMingLiU" w:eastAsia="PMingLiU" w:hAnsi="PMingLiU" w:cs="Times New Roman"/>
        </w:rPr>
        <w:t>12</w:t>
      </w:r>
      <w:r w:rsidRPr="00502777">
        <w:rPr>
          <w:rFonts w:ascii="PMingLiU" w:eastAsia="PMingLiU" w:hAnsi="PMingLiU" w:cs="Times New Roman" w:hint="eastAsia"/>
        </w:rPr>
        <w:t>明清檔案學機關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大部分是滿官主政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漢官「相隨畫諾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不復可否。」順治帝曾說</w:t>
      </w:r>
      <w:r w:rsidRPr="00502777">
        <w:rPr>
          <w:rFonts w:ascii="PMingLiU" w:eastAsia="PMingLiU" w:hAnsi="PMingLiU" w:cs="Times New Roman"/>
        </w:rPr>
        <w:t>：「</w:t>
      </w:r>
      <w:r w:rsidRPr="00502777">
        <w:rPr>
          <w:rFonts w:ascii="PMingLiU" w:eastAsia="PMingLiU" w:hAnsi="PMingLiU" w:cs="Times New Roman" w:hint="eastAsia"/>
        </w:rPr>
        <w:t>朕自親政以來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各衙門奏事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只見滿臣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不見漢臣。」康熙四十八年上諭中也說</w:t>
      </w:r>
      <w:r w:rsidRPr="00502777">
        <w:rPr>
          <w:rFonts w:ascii="PMingLiU" w:eastAsia="PMingLiU" w:hAnsi="PMingLiU" w:cs="Times New Roman"/>
        </w:rPr>
        <w:t>：「</w:t>
      </w:r>
      <w:r w:rsidRPr="00502777">
        <w:rPr>
          <w:rFonts w:ascii="PMingLiU" w:eastAsia="PMingLiU" w:hAnsi="PMingLiU" w:cs="Times New Roman" w:hint="eastAsia"/>
        </w:rPr>
        <w:t>漢大臣</w:t>
      </w:r>
      <w:r w:rsidRPr="00502777">
        <w:rPr>
          <w:rFonts w:ascii="Cambria Math" w:eastAsia="PMingLiU" w:hAnsi="Cambria Math" w:cs="Cambria Math"/>
        </w:rPr>
        <w:t>⋯⋯</w:t>
      </w:r>
      <w:r w:rsidRPr="00502777">
        <w:rPr>
          <w:rFonts w:ascii="PMingLiU" w:eastAsia="PMingLiU" w:hAnsi="PMingLiU" w:cs="Times New Roman" w:hint="eastAsia"/>
        </w:rPr>
        <w:t>若不涉於彼之事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即默無一言。</w:t>
      </w:r>
      <w:r w:rsidRPr="00502777">
        <w:rPr>
          <w:rFonts w:ascii="PMingLiU" w:eastAsia="PMingLiU" w:hAnsi="PMingLiU" w:cs="Times New Roman"/>
        </w:rPr>
        <w:t>「</w:t>
      </w:r>
      <w:r w:rsidRPr="00502777">
        <w:rPr>
          <w:rFonts w:ascii="PMingLiU" w:eastAsia="PMingLiU" w:hAnsi="PMingLiU" w:cs="Times New Roman" w:hint="eastAsia"/>
        </w:rPr>
        <w:t>大小漢宫凡事推滿官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事之得當者則歸功於己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如事失宜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則過於人。」另外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在任官制度及品級待遇方面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滿官也優於漢官。</w:t>
      </w:r>
    </w:p>
    <w:p w14:paraId="3329F4A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6B9AB7E0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298D021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/>
          <w:lang w:val="en-US"/>
        </w:rPr>
        <w:tab/>
      </w:r>
      <w:r w:rsidRPr="00502777">
        <w:rPr>
          <w:rFonts w:ascii="PMingLiU" w:eastAsia="PMingLiU" w:hAnsi="PMingLiU" w:cs="Times New Roman" w:hint="eastAsia"/>
          <w:lang w:val="en-US"/>
        </w:rPr>
        <w:t>10. 理藩院</w:t>
      </w:r>
    </w:p>
    <w:p w14:paraId="2195ED9F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為了統治各少數民族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清朝還專門建立了專管蒙、回、藏等少數民族事務的機構——理藩院。理藩院原叫蒙古衙門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崇德三年改為理藩院。設尚書一人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左右侍郎各一人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都由滿人或蒙人擔任。内部設有旗籍、王會、典屬、柔遠、徠遠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理刑六個清吏司。「掌外藩之政令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制其爵禄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定其朝會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正其刑罰。」</w:t>
      </w:r>
    </w:p>
    <w:p w14:paraId="0FC9A842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648A7F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C61A81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 w:hint="eastAsia"/>
          <w:lang w:val="en-US"/>
        </w:rPr>
      </w:pP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/>
        </w:rPr>
        <w:tab/>
      </w:r>
      <w:r w:rsidRPr="00502777">
        <w:rPr>
          <w:rFonts w:ascii="PMingLiU" w:eastAsia="PMingLiU" w:hAnsi="PMingLiU" w:cs="Times New Roman" w:hint="eastAsia"/>
        </w:rPr>
        <w:t>11. 八旗</w:t>
      </w:r>
    </w:p>
    <w:p w14:paraId="79798A7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46C2B00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lastRenderedPageBreak/>
        <w:t>清朝國家政權中民族統治的特色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還表現在軍事制度方面。清朝以八旗兵起家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《清朝通典》載</w:t>
      </w:r>
      <w:r w:rsidRPr="00502777">
        <w:rPr>
          <w:rFonts w:ascii="PMingLiU" w:eastAsia="PMingLiU" w:hAnsi="PMingLiU" w:cs="Times New Roman"/>
        </w:rPr>
        <w:t>：「</w:t>
      </w:r>
      <w:r w:rsidRPr="00502777">
        <w:rPr>
          <w:rFonts w:ascii="PMingLiU" w:eastAsia="PMingLiU" w:hAnsi="PMingLiU" w:cs="Times New Roman" w:hint="eastAsia"/>
        </w:rPr>
        <w:t>八旗之制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實我朝開國經政啟造之始基。」八旗兵是按民族進行編制的。八旗制度是努爾哈赤時期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在原來「牛錄」打獵組織的基礎上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逐步建立起來的一種軍政合一的組織。開始建滿洲鑲黄、正黄、正白、正紅、鑲白、鑲紅、正藍、鑲藍八旗。</w:t>
      </w:r>
    </w:p>
    <w:p w14:paraId="35E8F06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445BD87E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128D2647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其制每三百男丁編爲一牛錄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設牛録額真一人。五牛録編爲一甲喇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設甲喇額真一人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領一千五百人。五甲喇編為一固山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設固山額真一人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梅勒額真二人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領七千五百人。皇太極時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又參照滿洲八旗之制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建立了蒙古八旗和漢軍八旗。八旗兵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尤其是滿洲八旗兵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是清朝最親信的武裝力量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分别駐防京師和全國重鎮要塞。八旗都統直接受皇帝指揮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形成了對全國的嚴密控制網。</w:t>
      </w:r>
    </w:p>
    <w:p w14:paraId="4C0236BA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0BFA5B9C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</w:p>
    <w:p w14:paraId="1E992194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  <w:r w:rsidRPr="00502777">
        <w:rPr>
          <w:rFonts w:ascii="PMingLiU" w:eastAsia="PMingLiU" w:hAnsi="PMingLiU" w:cs="Times New Roman" w:hint="eastAsia"/>
        </w:rPr>
        <w:t>八旗軍是職業的軍隊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清統治者規定旗人不許經商、做工</w:t>
      </w:r>
      <w:r w:rsidRPr="00502777">
        <w:rPr>
          <w:rFonts w:ascii="PMingLiU" w:eastAsia="PMingLiU" w:hAnsi="PMingLiU" w:cs="Times New Roman"/>
        </w:rPr>
        <w:t>，</w:t>
      </w:r>
      <w:r w:rsidRPr="00502777">
        <w:rPr>
          <w:rFonts w:ascii="PMingLiU" w:eastAsia="PMingLiU" w:hAnsi="PMingLiU" w:cs="Times New Roman" w:hint="eastAsia"/>
        </w:rPr>
        <w:t>只許做官、當兵、應差。清政府還給旗軍以特殊的政治地位，優厚的待遇和精良的裝備，企圖永遠保持這支軍隊的戰斗力，以便維持其民族統治。</w:t>
      </w:r>
    </w:p>
    <w:p w14:paraId="73A9DD3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  <w:lang w:val="en-US"/>
        </w:rPr>
      </w:pPr>
      <w:r w:rsidRPr="00502777">
        <w:rPr>
          <w:rFonts w:ascii="PMingLiU" w:eastAsia="PMingLiU" w:hAnsi="PMingLiU" w:cs="Times New Roman" w:hint="eastAsia"/>
          <w:color w:val="000000" w:themeColor="text1"/>
          <w:highlight w:val="yellow"/>
          <w:u w:color="EE0000"/>
          <w14:ligatures w14:val="none"/>
        </w:rPr>
        <w:t>《明清檔案學》，秦國經編著，學苑出版社，2005</w:t>
      </w:r>
      <w:r w:rsidRPr="00502777">
        <w:rPr>
          <w:rFonts w:ascii="PMingLiU" w:eastAsia="PMingLiU" w:hAnsi="PMingLiU" w:cs="Times New Roman" w:hint="eastAsia"/>
        </w:rPr>
        <w:t>年</w:t>
      </w:r>
    </w:p>
    <w:p w14:paraId="56978401" w14:textId="77777777" w:rsidR="00502777" w:rsidRPr="00502777" w:rsidRDefault="00502777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p w14:paraId="61F6B557" w14:textId="4EF015C4" w:rsidR="00DE33B0" w:rsidRPr="00502777" w:rsidRDefault="00DE33B0" w:rsidP="00502777">
      <w:pPr>
        <w:spacing w:after="0" w:line="240" w:lineRule="auto"/>
        <w:jc w:val="both"/>
        <w:rPr>
          <w:rFonts w:ascii="PMingLiU" w:eastAsia="PMingLiU" w:hAnsi="PMingLiU" w:cs="Times New Roman"/>
        </w:rPr>
      </w:pPr>
    </w:p>
    <w:sectPr w:rsidR="00DE33B0" w:rsidRPr="00502777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77"/>
    <w:rsid w:val="001E4FBD"/>
    <w:rsid w:val="00247536"/>
    <w:rsid w:val="004D16CC"/>
    <w:rsid w:val="004E2153"/>
    <w:rsid w:val="00502777"/>
    <w:rsid w:val="00B56244"/>
    <w:rsid w:val="00B83FDB"/>
    <w:rsid w:val="00DE33B0"/>
    <w:rsid w:val="00DF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FED91"/>
  <w15:chartTrackingRefBased/>
  <w15:docId w15:val="{EC29719B-1BF6-754A-88FC-BCAF73C2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77"/>
  </w:style>
  <w:style w:type="paragraph" w:styleId="Heading1">
    <w:name w:val="heading 1"/>
    <w:basedOn w:val="Normal"/>
    <w:next w:val="Normal"/>
    <w:link w:val="Heading1Char"/>
    <w:uiPriority w:val="9"/>
    <w:qFormat/>
    <w:rsid w:val="001E4FB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FB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BD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FBD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02777"/>
    <w:pPr>
      <w:spacing w:before="480" w:after="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2777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502777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0277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0277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0277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0277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0277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0277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0277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277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5FD1AA-3386-AE42-A140-3B13E8D98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7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1</cp:revision>
  <dcterms:created xsi:type="dcterms:W3CDTF">2026-02-04T08:25:00Z</dcterms:created>
  <dcterms:modified xsi:type="dcterms:W3CDTF">2026-02-04T08:27:00Z</dcterms:modified>
</cp:coreProperties>
</file>