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7B626" w14:textId="491664F9" w:rsidR="004C0F41" w:rsidRDefault="004C0F41" w:rsidP="004C0F41">
      <w:pPr>
        <w:spacing w:after="0" w:line="240" w:lineRule="auto"/>
        <w:rPr>
          <w:rFonts w:ascii="PMingLiU" w:eastAsia="PMingLiU" w:hAnsi="PMingLiU"/>
          <w:sz w:val="22"/>
          <w:szCs w:val="22"/>
        </w:rPr>
      </w:pPr>
    </w:p>
    <w:p w14:paraId="76128E7A" w14:textId="25D99616" w:rsidR="004C0F41" w:rsidRDefault="004C0F41" w:rsidP="004C0F41">
      <w:pPr>
        <w:spacing w:after="0" w:line="240" w:lineRule="auto"/>
        <w:rPr>
          <w:rFonts w:ascii="PMingLiU" w:eastAsia="PMingLiU" w:hAnsi="PMingLiU" w:hint="eastAsia"/>
          <w:sz w:val="22"/>
          <w:szCs w:val="22"/>
        </w:rPr>
      </w:pPr>
      <w:r>
        <w:rPr>
          <w:rFonts w:ascii="PMingLiU" w:eastAsia="PMingLiU" w:hAnsi="PMingLiU"/>
          <w:sz w:val="22"/>
          <w:szCs w:val="22"/>
        </w:rPr>
        <w:tab/>
      </w:r>
      <w:r>
        <w:rPr>
          <w:rFonts w:ascii="PMingLiU" w:eastAsia="PMingLiU" w:hAnsi="PMingLiU" w:hint="eastAsia"/>
          <w:sz w:val="22"/>
          <w:szCs w:val="22"/>
        </w:rPr>
        <w:t>1. 問題意識 (2 paragraph)</w:t>
      </w:r>
    </w:p>
    <w:p w14:paraId="7DD96A6B" w14:textId="77777777" w:rsidR="004C0F41" w:rsidRPr="004C0F41" w:rsidRDefault="004C0F41" w:rsidP="004C0F41">
      <w:pPr>
        <w:spacing w:after="0" w:line="240" w:lineRule="auto"/>
        <w:rPr>
          <w:rFonts w:ascii="PMingLiU" w:eastAsia="PMingLiU" w:hAnsi="PMingLiU" w:hint="eastAsia"/>
          <w:sz w:val="22"/>
          <w:szCs w:val="22"/>
        </w:rPr>
      </w:pPr>
    </w:p>
    <w:p w14:paraId="49046D1F" w14:textId="275F8F4D" w:rsidR="004C0F41" w:rsidRPr="004C0F41" w:rsidRDefault="004C0F41" w:rsidP="004C0F41">
      <w:pPr>
        <w:spacing w:after="0" w:line="240" w:lineRule="auto"/>
        <w:rPr>
          <w:rFonts w:ascii="PMingLiU" w:eastAsia="PMingLiU" w:hAnsi="PMingLiU" w:hint="eastAsia"/>
          <w:sz w:val="22"/>
          <w:szCs w:val="22"/>
        </w:rPr>
      </w:pPr>
      <w:r w:rsidRPr="004C0F41">
        <w:rPr>
          <w:rFonts w:ascii="PMingLiU" w:eastAsia="PMingLiU" w:hAnsi="PMingLiU" w:hint="eastAsia"/>
          <w:sz w:val="22"/>
          <w:szCs w:val="22"/>
        </w:rPr>
        <w:tab/>
      </w:r>
      <w:r>
        <w:rPr>
          <w:rFonts w:ascii="PMingLiU" w:eastAsia="PMingLiU" w:hAnsi="PMingLiU"/>
          <w:sz w:val="22"/>
          <w:szCs w:val="22"/>
        </w:rPr>
        <w:tab/>
      </w:r>
      <w:r w:rsidRPr="004C0F41">
        <w:rPr>
          <w:rFonts w:ascii="PMingLiU" w:eastAsia="PMingLiU" w:hAnsi="PMingLiU" w:hint="eastAsia"/>
          <w:sz w:val="22"/>
          <w:szCs w:val="22"/>
        </w:rPr>
        <w:t>1.</w:t>
      </w:r>
      <w:r>
        <w:rPr>
          <w:rFonts w:ascii="PMingLiU" w:eastAsia="PMingLiU" w:hAnsi="PMingLiU" w:hint="eastAsia"/>
          <w:sz w:val="22"/>
          <w:szCs w:val="22"/>
        </w:rPr>
        <w:t>1</w:t>
      </w:r>
      <w:r w:rsidRPr="004C0F41">
        <w:rPr>
          <w:rFonts w:ascii="PMingLiU" w:eastAsia="PMingLiU" w:hAnsi="PMingLiU" w:hint="eastAsia"/>
          <w:sz w:val="22"/>
          <w:szCs w:val="22"/>
        </w:rPr>
        <w:t xml:space="preserve"> 清代文書和中央集權</w:t>
      </w:r>
    </w:p>
    <w:p w14:paraId="1070FC86" w14:textId="77777777" w:rsidR="004C0F41" w:rsidRPr="004C0F41" w:rsidRDefault="004C0F41" w:rsidP="004C0F41">
      <w:pPr>
        <w:spacing w:after="0" w:line="240" w:lineRule="auto"/>
        <w:rPr>
          <w:rFonts w:ascii="PMingLiU" w:eastAsia="PMingLiU" w:hAnsi="PMingLiU" w:hint="eastAsia"/>
          <w:sz w:val="22"/>
          <w:szCs w:val="22"/>
        </w:rPr>
      </w:pPr>
      <w:r w:rsidRPr="004C0F41">
        <w:rPr>
          <w:rFonts w:ascii="PMingLiU" w:eastAsia="PMingLiU" w:hAnsi="PMingLiU" w:hint="eastAsia"/>
          <w:sz w:val="22"/>
          <w:szCs w:val="22"/>
        </w:rPr>
        <w:t>傳統認為，中國皇帝的集權在清代達到了頂峰，</w:t>
      </w:r>
    </w:p>
    <w:p w14:paraId="3B25D5D0" w14:textId="35886714" w:rsidR="004C0F41" w:rsidRDefault="004C0F41" w:rsidP="004C0F41">
      <w:pPr>
        <w:spacing w:after="0" w:line="240" w:lineRule="auto"/>
        <w:rPr>
          <w:rFonts w:ascii="PMingLiU" w:eastAsia="PMingLiU" w:hAnsi="PMingLiU"/>
          <w:sz w:val="22"/>
          <w:szCs w:val="22"/>
        </w:rPr>
      </w:pPr>
      <w:r w:rsidRPr="004C0F41">
        <w:rPr>
          <w:rFonts w:ascii="PMingLiU" w:eastAsia="PMingLiU" w:hAnsi="PMingLiU" w:hint="eastAsia"/>
          <w:sz w:val="22"/>
          <w:szCs w:val="22"/>
        </w:rPr>
        <w:t>而文書制度是清代皇帝加強集權的重要工具。</w:t>
      </w:r>
    </w:p>
    <w:p w14:paraId="5BD9B7C2" w14:textId="77777777" w:rsidR="004C0F41" w:rsidRDefault="004C0F41" w:rsidP="004C0F41">
      <w:pPr>
        <w:spacing w:after="0" w:line="240" w:lineRule="auto"/>
        <w:rPr>
          <w:rFonts w:ascii="PMingLiU" w:eastAsia="PMingLiU" w:hAnsi="PMingLiU" w:hint="eastAsia"/>
          <w:sz w:val="22"/>
          <w:szCs w:val="22"/>
        </w:rPr>
      </w:pPr>
    </w:p>
    <w:p w14:paraId="44ADD367" w14:textId="291A2377" w:rsidR="004C0F41" w:rsidRPr="004C0F41" w:rsidRDefault="004C0F41" w:rsidP="004C0F41">
      <w:pPr>
        <w:spacing w:after="0" w:line="240" w:lineRule="auto"/>
        <w:rPr>
          <w:rFonts w:ascii="PMingLiU" w:eastAsia="PMingLiU" w:hAnsi="PMingLiU" w:hint="eastAsia"/>
          <w:sz w:val="22"/>
          <w:szCs w:val="22"/>
        </w:rPr>
      </w:pPr>
      <w:r w:rsidRPr="004C0F41">
        <w:rPr>
          <w:rFonts w:ascii="PMingLiU" w:eastAsia="PMingLiU" w:hAnsi="PMingLiU" w:hint="eastAsia"/>
          <w:sz w:val="22"/>
          <w:szCs w:val="22"/>
        </w:rPr>
        <w:t>清代皇帝通常被理解為能夠透過奏摺、硃批、廷寄上諭與軍機處等文書制度，加強對地方官員與前線將領的控制。這套制度使皇帝能夠直接接收官員奏報、繞過較慢的常規官僚程序、下達命令、責備失職官員，並持續監督地方軍政。</w:t>
      </w:r>
    </w:p>
    <w:p w14:paraId="73BD002F" w14:textId="77777777" w:rsidR="004C0F41" w:rsidRPr="004C0F41" w:rsidRDefault="004C0F41" w:rsidP="004C0F41">
      <w:pPr>
        <w:spacing w:after="0" w:line="240" w:lineRule="auto"/>
        <w:rPr>
          <w:rFonts w:ascii="PMingLiU" w:eastAsia="PMingLiU" w:hAnsi="PMingLiU"/>
          <w:sz w:val="22"/>
          <w:szCs w:val="22"/>
        </w:rPr>
      </w:pPr>
    </w:p>
    <w:p w14:paraId="553DFD1D" w14:textId="7F8970D4" w:rsidR="004C0F41" w:rsidRPr="004C0F41" w:rsidRDefault="004C0F41" w:rsidP="004C0F41">
      <w:pPr>
        <w:spacing w:after="0" w:line="240" w:lineRule="auto"/>
        <w:rPr>
          <w:rFonts w:ascii="PMingLiU" w:eastAsia="PMingLiU" w:hAnsi="PMingLiU" w:hint="eastAsia"/>
          <w:sz w:val="22"/>
          <w:szCs w:val="22"/>
        </w:rPr>
      </w:pPr>
      <w:r w:rsidRPr="004C0F41">
        <w:rPr>
          <w:rFonts w:ascii="PMingLiU" w:eastAsia="PMingLiU" w:hAnsi="PMingLiU"/>
          <w:sz w:val="22"/>
          <w:szCs w:val="22"/>
        </w:rPr>
        <w:tab/>
      </w:r>
      <w:r>
        <w:rPr>
          <w:rFonts w:ascii="PMingLiU" w:eastAsia="PMingLiU" w:hAnsi="PMingLiU"/>
          <w:sz w:val="22"/>
          <w:szCs w:val="22"/>
        </w:rPr>
        <w:tab/>
      </w:r>
      <w:r>
        <w:rPr>
          <w:rFonts w:ascii="PMingLiU" w:eastAsia="PMingLiU" w:hAnsi="PMingLiU" w:hint="eastAsia"/>
          <w:sz w:val="22"/>
          <w:szCs w:val="22"/>
        </w:rPr>
        <w:t>1.2</w:t>
      </w:r>
      <w:r w:rsidRPr="004C0F41">
        <w:rPr>
          <w:rFonts w:ascii="PMingLiU" w:eastAsia="PMingLiU" w:hAnsi="PMingLiU" w:hint="eastAsia"/>
          <w:sz w:val="22"/>
          <w:szCs w:val="22"/>
        </w:rPr>
        <w:t xml:space="preserve"> </w:t>
      </w:r>
      <w:r w:rsidRPr="004C0F41">
        <w:rPr>
          <w:rFonts w:ascii="PMingLiU" w:eastAsia="PMingLiU" w:hAnsi="PMingLiU" w:hint="eastAsia"/>
          <w:sz w:val="22"/>
          <w:szCs w:val="22"/>
        </w:rPr>
        <w:t>清代文書和中央集權</w:t>
      </w:r>
      <w:r>
        <w:rPr>
          <w:rFonts w:ascii="PMingLiU" w:eastAsia="PMingLiU" w:hAnsi="PMingLiU" w:hint="eastAsia"/>
          <w:sz w:val="22"/>
          <w:szCs w:val="22"/>
        </w:rPr>
        <w:t xml:space="preserve">，but in war </w:t>
      </w:r>
    </w:p>
    <w:p w14:paraId="19EAEC1C" w14:textId="408DAFF7" w:rsidR="004C0F41" w:rsidRDefault="004C0F41" w:rsidP="004C0F41">
      <w:pPr>
        <w:spacing w:after="0" w:line="240" w:lineRule="auto"/>
        <w:rPr>
          <w:rFonts w:ascii="PMingLiU" w:eastAsia="PMingLiU" w:hAnsi="PMingLiU"/>
          <w:sz w:val="22"/>
          <w:szCs w:val="22"/>
        </w:rPr>
      </w:pPr>
      <w:r>
        <w:rPr>
          <w:rFonts w:ascii="PMingLiU" w:eastAsia="PMingLiU" w:hAnsi="PMingLiU" w:hint="eastAsia"/>
          <w:sz w:val="22"/>
          <w:szCs w:val="22"/>
        </w:rPr>
        <w:t xml:space="preserve">Even in war, </w:t>
      </w:r>
      <w:r w:rsidRPr="004C0F41">
        <w:rPr>
          <w:rFonts w:ascii="PMingLiU" w:eastAsia="PMingLiU" w:hAnsi="PMingLiU" w:hint="eastAsia"/>
          <w:sz w:val="22"/>
          <w:szCs w:val="22"/>
        </w:rPr>
        <w:t>皇帝</w:t>
      </w:r>
      <w:r>
        <w:rPr>
          <w:rFonts w:ascii="PMingLiU" w:eastAsia="PMingLiU" w:hAnsi="PMingLiU" w:hint="eastAsia"/>
          <w:sz w:val="22"/>
          <w:szCs w:val="22"/>
        </w:rPr>
        <w:t>也試圖</w:t>
      </w:r>
      <w:r w:rsidRPr="004C0F41">
        <w:rPr>
          <w:rFonts w:ascii="PMingLiU" w:eastAsia="PMingLiU" w:hAnsi="PMingLiU" w:hint="eastAsia"/>
          <w:sz w:val="22"/>
          <w:szCs w:val="22"/>
        </w:rPr>
        <w:t>利用文書，試圖掌握和控制前線</w:t>
      </w:r>
      <w:r>
        <w:rPr>
          <w:rFonts w:ascii="PMingLiU" w:eastAsia="PMingLiU" w:hAnsi="PMingLiU" w:hint="eastAsia"/>
          <w:sz w:val="22"/>
          <w:szCs w:val="22"/>
        </w:rPr>
        <w:t>。</w:t>
      </w:r>
    </w:p>
    <w:p w14:paraId="70381B5F" w14:textId="77777777" w:rsidR="004C0F41" w:rsidRDefault="004C0F41" w:rsidP="004C0F41">
      <w:pPr>
        <w:spacing w:after="0" w:line="240" w:lineRule="auto"/>
        <w:rPr>
          <w:rFonts w:ascii="PMingLiU" w:eastAsia="PMingLiU" w:hAnsi="PMingLiU" w:hint="eastAsia"/>
          <w:sz w:val="22"/>
          <w:szCs w:val="22"/>
        </w:rPr>
      </w:pPr>
    </w:p>
    <w:p w14:paraId="2D5EC89E" w14:textId="77777777" w:rsidR="004C0F41" w:rsidRDefault="004C0F41" w:rsidP="004C0F41">
      <w:pPr>
        <w:rPr>
          <w:rFonts w:ascii="PMingLiU" w:eastAsia="PMingLiU" w:hAnsi="PMingLiU"/>
        </w:rPr>
      </w:pPr>
      <w:r w:rsidRPr="00720C35">
        <w:rPr>
          <w:rFonts w:ascii="PMingLiU" w:eastAsia="PMingLiU" w:hAnsi="PMingLiU" w:hint="eastAsia"/>
        </w:rPr>
        <w:t>遠在京師的皇帝依靠前線上報的文書，掌握戰場局勢。</w:t>
      </w:r>
    </w:p>
    <w:p w14:paraId="284310F8" w14:textId="7E9E0EFB" w:rsidR="004C0F41" w:rsidRDefault="004C0F41" w:rsidP="004C0F41">
      <w:pPr>
        <w:rPr>
          <w:rFonts w:ascii="PMingLiU" w:eastAsia="PMingLiU" w:hAnsi="PMingLiU"/>
        </w:rPr>
      </w:pPr>
      <w:r w:rsidRPr="00720C35">
        <w:rPr>
          <w:rFonts w:ascii="PMingLiU" w:eastAsia="PMingLiU" w:hAnsi="PMingLiU" w:hint="eastAsia"/>
        </w:rPr>
        <w:t>同時，皇帝也透過上諭等文</w:t>
      </w:r>
      <w:r>
        <w:rPr>
          <w:rFonts w:ascii="PMingLiU" w:eastAsia="PMingLiU" w:hAnsi="PMingLiU" w:hint="eastAsia"/>
        </w:rPr>
        <w:t xml:space="preserve"> </w:t>
      </w:r>
      <w:r w:rsidRPr="00720C35">
        <w:rPr>
          <w:rFonts w:ascii="PMingLiU" w:eastAsia="PMingLiU" w:hAnsi="PMingLiU" w:hint="eastAsia"/>
        </w:rPr>
        <w:t>書，將命令與調度方針傳達至前線將領，</w:t>
      </w:r>
    </w:p>
    <w:p w14:paraId="2BAF2021" w14:textId="06686D04" w:rsidR="004C0F41" w:rsidRDefault="004C0F41" w:rsidP="004C0F41">
      <w:pPr>
        <w:rPr>
          <w:rFonts w:ascii="PMingLiU" w:eastAsia="PMingLiU" w:hAnsi="PMingLiU"/>
        </w:rPr>
      </w:pPr>
      <w:r w:rsidRPr="00720C35">
        <w:rPr>
          <w:rFonts w:ascii="PMingLiU" w:eastAsia="PMingLiU" w:hAnsi="PMingLiU" w:hint="eastAsia"/>
        </w:rPr>
        <w:t>以維持對戰爭進程及將領行動的控制。</w:t>
      </w:r>
    </w:p>
    <w:p w14:paraId="21872FE9" w14:textId="77777777" w:rsidR="004C0F41" w:rsidRDefault="004C0F41" w:rsidP="004C0F41">
      <w:pPr>
        <w:rPr>
          <w:rFonts w:ascii="PMingLiU" w:eastAsia="PMingLiU" w:hAnsi="PMingLiU"/>
        </w:rPr>
      </w:pPr>
    </w:p>
    <w:p w14:paraId="3EEDC0D5" w14:textId="632FB8B8" w:rsidR="004C0F41" w:rsidRDefault="004C0F41" w:rsidP="004C0F41">
      <w:pPr>
        <w:rPr>
          <w:rFonts w:ascii="PMingLiU" w:eastAsia="PMingLiU" w:hAnsi="PMingLiU" w:hint="eastAsia"/>
        </w:rPr>
      </w:pPr>
      <w:r>
        <w:rPr>
          <w:rFonts w:ascii="PMingLiU" w:eastAsia="PMingLiU" w:hAnsi="PMingLiU"/>
        </w:rPr>
        <w:tab/>
      </w:r>
      <w:r>
        <w:rPr>
          <w:rFonts w:ascii="PMingLiU" w:eastAsia="PMingLiU" w:hAnsi="PMingLiU"/>
        </w:rPr>
        <w:tab/>
      </w:r>
      <w:r>
        <w:rPr>
          <w:rFonts w:ascii="PMingLiU" w:eastAsia="PMingLiU" w:hAnsi="PMingLiU" w:hint="eastAsia"/>
        </w:rPr>
        <w:t xml:space="preserve">2.1 </w:t>
      </w:r>
      <w:proofErr w:type="spellStart"/>
      <w:r w:rsidRPr="004C0F41">
        <w:rPr>
          <w:rFonts w:ascii="PMingLiU" w:eastAsia="PMingLiU" w:hAnsi="PMingLiU" w:hint="eastAsia"/>
        </w:rPr>
        <w:t>whats</w:t>
      </w:r>
      <w:proofErr w:type="spellEnd"/>
      <w:r w:rsidRPr="004C0F41">
        <w:rPr>
          <w:rFonts w:ascii="PMingLiU" w:eastAsia="PMingLiU" w:hAnsi="PMingLiU" w:hint="eastAsia"/>
        </w:rPr>
        <w:t xml:space="preserve"> the problem</w:t>
      </w:r>
      <w:r>
        <w:rPr>
          <w:rFonts w:ascii="PMingLiU" w:eastAsia="PMingLiU" w:hAnsi="PMingLiU" w:hint="eastAsia"/>
        </w:rPr>
        <w:t xml:space="preserve"> in war</w:t>
      </w:r>
    </w:p>
    <w:p w14:paraId="7060486C" w14:textId="6F2AF8F5" w:rsidR="004C0F41" w:rsidRDefault="004C0F41" w:rsidP="004C0F41">
      <w:pPr>
        <w:rPr>
          <w:rFonts w:ascii="PMingLiU" w:eastAsia="PMingLiU" w:hAnsi="PMingLiU"/>
        </w:rPr>
      </w:pPr>
      <w:r w:rsidRPr="00720C35">
        <w:rPr>
          <w:rFonts w:ascii="PMingLiU" w:eastAsia="PMingLiU" w:hAnsi="PMingLiU" w:hint="eastAsia"/>
        </w:rPr>
        <w:t>然而，在</w:t>
      </w:r>
      <w:r>
        <w:rPr>
          <w:rFonts w:ascii="PMingLiU" w:eastAsia="PMingLiU" w:hAnsi="PMingLiU" w:hint="eastAsia"/>
        </w:rPr>
        <w:t>當時落後的</w:t>
      </w:r>
      <w:r w:rsidRPr="00720C35">
        <w:rPr>
          <w:rFonts w:ascii="PMingLiU" w:eastAsia="PMingLiU" w:hAnsi="PMingLiU" w:hint="eastAsia"/>
        </w:rPr>
        <w:t>通訊</w:t>
      </w:r>
      <w:r>
        <w:rPr>
          <w:rFonts w:ascii="PMingLiU" w:eastAsia="PMingLiU" w:hAnsi="PMingLiU" w:hint="eastAsia"/>
        </w:rPr>
        <w:t>科技</w:t>
      </w:r>
      <w:r w:rsidRPr="00720C35">
        <w:rPr>
          <w:rFonts w:ascii="PMingLiU" w:eastAsia="PMingLiU" w:hAnsi="PMingLiU" w:hint="eastAsia"/>
        </w:rPr>
        <w:t>下，文書傳遞的速度始終有限。</w:t>
      </w:r>
    </w:p>
    <w:p w14:paraId="38C757E3" w14:textId="77777777" w:rsidR="004C0F41" w:rsidRDefault="004C0F41" w:rsidP="004C0F41">
      <w:pPr>
        <w:rPr>
          <w:rFonts w:ascii="PMingLiU" w:eastAsia="PMingLiU" w:hAnsi="PMingLiU"/>
        </w:rPr>
      </w:pPr>
      <w:r w:rsidRPr="00720C35">
        <w:rPr>
          <w:rFonts w:ascii="PMingLiU" w:eastAsia="PMingLiU" w:hAnsi="PMingLiU" w:hint="eastAsia"/>
        </w:rPr>
        <w:t>前線將領上報的奏摺，往往需要數週甚至數月，才能送達京師；</w:t>
      </w:r>
    </w:p>
    <w:p w14:paraId="181F3F07" w14:textId="5E9DCC48" w:rsidR="004C0F41" w:rsidRPr="00720C35" w:rsidRDefault="004C0F41" w:rsidP="004C0F41">
      <w:pPr>
        <w:rPr>
          <w:rFonts w:ascii="PMingLiU" w:eastAsia="PMingLiU" w:hAnsi="PMingLiU"/>
        </w:rPr>
      </w:pPr>
      <w:r w:rsidRPr="00720C35">
        <w:rPr>
          <w:rFonts w:ascii="PMingLiU" w:eastAsia="PMingLiU" w:hAnsi="PMingLiU" w:hint="eastAsia"/>
        </w:rPr>
        <w:t>同樣地，皇帝下達的</w:t>
      </w:r>
      <w:r>
        <w:rPr>
          <w:rFonts w:ascii="PMingLiU" w:eastAsia="PMingLiU" w:hAnsi="PMingLiU" w:hint="eastAsia"/>
        </w:rPr>
        <w:t>諭旨</w:t>
      </w:r>
      <w:r w:rsidRPr="00720C35">
        <w:rPr>
          <w:rFonts w:ascii="PMingLiU" w:eastAsia="PMingLiU" w:hAnsi="PMingLiU" w:hint="eastAsia"/>
        </w:rPr>
        <w:t>，也需要相當</w:t>
      </w:r>
      <w:r>
        <w:rPr>
          <w:rFonts w:ascii="PMingLiU" w:eastAsia="PMingLiU" w:hAnsi="PMingLiU" w:hint="eastAsia"/>
        </w:rPr>
        <w:t>的</w:t>
      </w:r>
      <w:r w:rsidRPr="00720C35">
        <w:rPr>
          <w:rFonts w:ascii="PMingLiU" w:eastAsia="PMingLiU" w:hAnsi="PMingLiU" w:hint="eastAsia"/>
        </w:rPr>
        <w:t>時間，</w:t>
      </w:r>
      <w:r>
        <w:rPr>
          <w:rFonts w:ascii="PMingLiU" w:eastAsia="PMingLiU" w:hAnsi="PMingLiU" w:hint="eastAsia"/>
        </w:rPr>
        <w:t>才</w:t>
      </w:r>
      <w:r w:rsidRPr="00720C35">
        <w:rPr>
          <w:rFonts w:ascii="PMingLiU" w:eastAsia="PMingLiU" w:hAnsi="PMingLiU" w:hint="eastAsia"/>
        </w:rPr>
        <w:t>能送</w:t>
      </w:r>
      <w:r>
        <w:rPr>
          <w:rFonts w:ascii="PMingLiU" w:eastAsia="PMingLiU" w:hAnsi="PMingLiU" w:hint="eastAsia"/>
        </w:rPr>
        <w:t>到</w:t>
      </w:r>
      <w:r w:rsidRPr="00720C35">
        <w:rPr>
          <w:rFonts w:ascii="PMingLiU" w:eastAsia="PMingLiU" w:hAnsi="PMingLiU" w:hint="eastAsia"/>
        </w:rPr>
        <w:t>前線將領手中。</w:t>
      </w:r>
    </w:p>
    <w:p w14:paraId="5B0575BC" w14:textId="7FC63B7D" w:rsidR="004C0F41" w:rsidRDefault="004C0F41" w:rsidP="004C0F41">
      <w:pPr>
        <w:rPr>
          <w:rFonts w:ascii="PMingLiU" w:eastAsia="PMingLiU" w:hAnsi="PMingLiU"/>
        </w:rPr>
      </w:pPr>
      <w:r w:rsidRPr="00720C35">
        <w:rPr>
          <w:rFonts w:ascii="PMingLiU" w:eastAsia="PMingLiU" w:hAnsi="PMingLiU" w:hint="eastAsia"/>
        </w:rPr>
        <w:t>因此</w:t>
      </w:r>
      <w:r>
        <w:rPr>
          <w:rFonts w:ascii="PMingLiU" w:eastAsia="PMingLiU" w:hAnsi="PMingLiU" w:hint="eastAsia"/>
        </w:rPr>
        <w:t>，兩者接收的資訊</w:t>
      </w:r>
      <w:r w:rsidRPr="00720C35">
        <w:rPr>
          <w:rFonts w:ascii="PMingLiU" w:eastAsia="PMingLiU" w:hAnsi="PMingLiU" w:hint="eastAsia"/>
        </w:rPr>
        <w:t>都不可避免地帶有明顯的時間差。</w:t>
      </w:r>
    </w:p>
    <w:p w14:paraId="5CB799BF" w14:textId="77777777" w:rsidR="004C0F41" w:rsidRDefault="004C0F41" w:rsidP="004C0F41">
      <w:pPr>
        <w:rPr>
          <w:rFonts w:ascii="PMingLiU" w:eastAsia="PMingLiU" w:hAnsi="PMingLiU"/>
        </w:rPr>
      </w:pPr>
    </w:p>
    <w:p w14:paraId="2204840D" w14:textId="696401B9" w:rsidR="004C0F41" w:rsidRDefault="004C0F41" w:rsidP="004C0F41">
      <w:pPr>
        <w:rPr>
          <w:rFonts w:ascii="PMingLiU" w:eastAsia="PMingLiU" w:hAnsi="PMingLiU" w:hint="eastAsia"/>
        </w:rPr>
      </w:pPr>
      <w:r>
        <w:rPr>
          <w:rFonts w:ascii="PMingLiU" w:eastAsia="PMingLiU" w:hAnsi="PMingLiU"/>
        </w:rPr>
        <w:tab/>
      </w:r>
      <w:r>
        <w:rPr>
          <w:rFonts w:ascii="PMingLiU" w:eastAsia="PMingLiU" w:hAnsi="PMingLiU"/>
        </w:rPr>
        <w:tab/>
      </w:r>
      <w:r>
        <w:rPr>
          <w:rFonts w:ascii="PMingLiU" w:eastAsia="PMingLiU" w:hAnsi="PMingLiU" w:hint="eastAsia"/>
        </w:rPr>
        <w:t>2.2 my questions</w:t>
      </w:r>
    </w:p>
    <w:p w14:paraId="76873CC0" w14:textId="5427FCA7" w:rsidR="004C0F41" w:rsidRDefault="004C0F41" w:rsidP="004C0F41">
      <w:pPr>
        <w:rPr>
          <w:rFonts w:ascii="PMingLiU" w:eastAsia="PMingLiU" w:hAnsi="PMingLiU"/>
        </w:rPr>
      </w:pPr>
      <w:r w:rsidRPr="00720C35">
        <w:rPr>
          <w:rFonts w:ascii="PMingLiU" w:eastAsia="PMingLiU" w:hAnsi="PMingLiU" w:hint="eastAsia"/>
        </w:rPr>
        <w:t>當雙方所依據的資訊都存在延遲，而戰場形勢又瞬息萬變時</w:t>
      </w:r>
    </w:p>
    <w:p w14:paraId="1B27A3D4" w14:textId="4CC6FCCD" w:rsidR="004C0F41" w:rsidRDefault="004C0F41" w:rsidP="004C0F41">
      <w:pPr>
        <w:rPr>
          <w:rFonts w:ascii="PMingLiU" w:eastAsia="PMingLiU" w:hAnsi="PMingLiU"/>
        </w:rPr>
      </w:pPr>
      <w:r w:rsidRPr="00720C35">
        <w:rPr>
          <w:rFonts w:ascii="PMingLiU" w:eastAsia="PMingLiU" w:hAnsi="PMingLiU" w:hint="eastAsia"/>
        </w:rPr>
        <w:t>在明顯的時間差之下，皇帝是否仍能</w:t>
      </w:r>
      <w:r>
        <w:rPr>
          <w:rFonts w:ascii="PMingLiU" w:eastAsia="PMingLiU" w:hAnsi="PMingLiU" w:hint="eastAsia"/>
        </w:rPr>
        <w:t>利用文書</w:t>
      </w:r>
      <w:r w:rsidRPr="00720C35">
        <w:rPr>
          <w:rFonts w:ascii="PMingLiU" w:eastAsia="PMingLiU" w:hAnsi="PMingLiU" w:hint="eastAsia"/>
        </w:rPr>
        <w:t>維持對前線將領的有效控制？</w:t>
      </w:r>
    </w:p>
    <w:p w14:paraId="245CA632" w14:textId="10C73E2E" w:rsidR="004C0F41" w:rsidRDefault="004C0F41" w:rsidP="004C0F41">
      <w:pPr>
        <w:rPr>
          <w:rFonts w:ascii="PMingLiU" w:eastAsia="PMingLiU" w:hAnsi="PMingLiU"/>
        </w:rPr>
      </w:pPr>
      <w:r>
        <w:rPr>
          <w:rFonts w:ascii="PMingLiU" w:eastAsia="PMingLiU" w:hAnsi="PMingLiU" w:hint="eastAsia"/>
        </w:rPr>
        <w:t>而</w:t>
      </w:r>
      <w:r w:rsidRPr="00720C35">
        <w:rPr>
          <w:rFonts w:ascii="PMingLiU" w:eastAsia="PMingLiU" w:hAnsi="PMingLiU" w:hint="eastAsia"/>
        </w:rPr>
        <w:t>前線將領是否因</w:t>
      </w:r>
      <w:r>
        <w:rPr>
          <w:rFonts w:ascii="PMingLiU" w:eastAsia="PMingLiU" w:hAnsi="PMingLiU" w:hint="eastAsia"/>
        </w:rPr>
        <w:t>資訊傳遞</w:t>
      </w:r>
      <w:r w:rsidRPr="00720C35">
        <w:rPr>
          <w:rFonts w:ascii="PMingLiU" w:eastAsia="PMingLiU" w:hAnsi="PMingLiU" w:hint="eastAsia"/>
        </w:rPr>
        <w:t>的延遲，而實際上擁有一定程度的戰略自主權？</w:t>
      </w:r>
    </w:p>
    <w:p w14:paraId="626D984C" w14:textId="77777777" w:rsidR="004C0F41" w:rsidRDefault="004C0F41" w:rsidP="004C0F41">
      <w:pPr>
        <w:rPr>
          <w:rFonts w:ascii="PMingLiU" w:eastAsia="PMingLiU" w:hAnsi="PMingLiU"/>
        </w:rPr>
      </w:pPr>
    </w:p>
    <w:p w14:paraId="0ED2E908" w14:textId="77777777" w:rsidR="00272657" w:rsidRDefault="00272657">
      <w:pPr>
        <w:rPr>
          <w:rFonts w:ascii="PMingLiU" w:eastAsia="PMingLiU" w:hAnsi="PMingLiU"/>
        </w:rPr>
      </w:pPr>
      <w:r>
        <w:rPr>
          <w:rFonts w:ascii="PMingLiU" w:eastAsia="PMingLiU" w:hAnsi="PMingLiU"/>
        </w:rPr>
        <w:br w:type="page"/>
      </w:r>
    </w:p>
    <w:p w14:paraId="25610CE6" w14:textId="1B6BBA33" w:rsidR="004C0F41" w:rsidRDefault="004C0F41" w:rsidP="004C0F41">
      <w:pPr>
        <w:rPr>
          <w:rFonts w:ascii="PMingLiU" w:eastAsia="PMingLiU" w:hAnsi="PMingLiU" w:hint="eastAsia"/>
        </w:rPr>
      </w:pPr>
      <w:r>
        <w:rPr>
          <w:rFonts w:ascii="PMingLiU" w:eastAsia="PMingLiU" w:hAnsi="PMingLiU"/>
        </w:rPr>
        <w:lastRenderedPageBreak/>
        <w:tab/>
      </w:r>
      <w:r>
        <w:rPr>
          <w:rFonts w:ascii="PMingLiU" w:eastAsia="PMingLiU" w:hAnsi="PMingLiU" w:hint="eastAsia"/>
        </w:rPr>
        <w:t>2. 研究方法</w:t>
      </w:r>
    </w:p>
    <w:p w14:paraId="433DE3B1" w14:textId="77777777" w:rsidR="004C0F41" w:rsidRDefault="004C0F41" w:rsidP="004C0F41">
      <w:pPr>
        <w:rPr>
          <w:rFonts w:ascii="PMingLiU" w:eastAsia="PMingLiU" w:hAnsi="PMingLiU"/>
        </w:rPr>
      </w:pPr>
    </w:p>
    <w:p w14:paraId="2C4F54E9" w14:textId="5AC26664" w:rsidR="004C0F41" w:rsidRDefault="004C0F41" w:rsidP="004C0F41">
      <w:pPr>
        <w:rPr>
          <w:rFonts w:ascii="PMingLiU" w:eastAsia="PMingLiU" w:hAnsi="PMingLiU" w:hint="eastAsia"/>
        </w:rPr>
      </w:pPr>
      <w:r>
        <w:rPr>
          <w:rFonts w:ascii="PMingLiU" w:eastAsia="PMingLiU" w:hAnsi="PMingLiU"/>
        </w:rPr>
        <w:tab/>
      </w:r>
      <w:r>
        <w:rPr>
          <w:rFonts w:ascii="PMingLiU" w:eastAsia="PMingLiU" w:hAnsi="PMingLiU"/>
        </w:rPr>
        <w:tab/>
      </w:r>
      <w:r>
        <w:rPr>
          <w:rFonts w:ascii="PMingLiU" w:eastAsia="PMingLiU" w:hAnsi="PMingLiU" w:hint="eastAsia"/>
        </w:rPr>
        <w:t xml:space="preserve">1. </w:t>
      </w:r>
      <w:r w:rsidRPr="004C0F41">
        <w:rPr>
          <w:rFonts w:ascii="PMingLiU" w:eastAsia="PMingLiU" w:hAnsi="PMingLiU" w:hint="eastAsia"/>
        </w:rPr>
        <w:t>清代文書制度的研究</w:t>
      </w:r>
      <w:r w:rsidR="00272657">
        <w:rPr>
          <w:rFonts w:ascii="PMingLiU" w:eastAsia="PMingLiU" w:hAnsi="PMingLiU" w:hint="eastAsia"/>
        </w:rPr>
        <w:t xml:space="preserve"> </w:t>
      </w:r>
      <w:r w:rsidR="00272657" w:rsidRPr="00272657">
        <w:rPr>
          <w:rFonts w:ascii="PMingLiU" w:eastAsia="PMingLiU" w:hAnsi="PMingLiU"/>
        </w:rPr>
        <w:t>(</w:t>
      </w:r>
      <w:r w:rsidR="00272657">
        <w:rPr>
          <w:rFonts w:ascii="PMingLiU" w:eastAsia="PMingLiU" w:hAnsi="PMingLiU" w:hint="eastAsia"/>
        </w:rPr>
        <w:t>1</w:t>
      </w:r>
      <w:r w:rsidR="00272657" w:rsidRPr="00272657">
        <w:rPr>
          <w:rFonts w:ascii="PMingLiU" w:eastAsia="PMingLiU" w:hAnsi="PMingLiU"/>
        </w:rPr>
        <w:t xml:space="preserve"> paragraph)</w:t>
      </w:r>
    </w:p>
    <w:p w14:paraId="65A16072" w14:textId="7AE1A46E" w:rsidR="004C0F41" w:rsidRPr="004C0F41" w:rsidRDefault="004C0F41" w:rsidP="004C0F41">
      <w:pPr>
        <w:rPr>
          <w:rFonts w:ascii="PMingLiU" w:eastAsia="PMingLiU" w:hAnsi="PMingLiU"/>
        </w:rPr>
      </w:pPr>
      <w:r w:rsidRPr="004C0F41">
        <w:rPr>
          <w:rFonts w:ascii="PMingLiU" w:eastAsia="PMingLiU" w:hAnsi="PMingLiU" w:hint="eastAsia"/>
        </w:rPr>
        <w:t>前人對清代文書制度的研究：以靜態的制度史研究為主</w:t>
      </w:r>
    </w:p>
    <w:p w14:paraId="7AFDCFED" w14:textId="77777777" w:rsidR="004C0F41" w:rsidRPr="004C0F41" w:rsidRDefault="004C0F41" w:rsidP="004C0F41">
      <w:pPr>
        <w:rPr>
          <w:rFonts w:ascii="PMingLiU" w:eastAsia="PMingLiU" w:hAnsi="PMingLiU" w:hint="eastAsia"/>
        </w:rPr>
      </w:pPr>
      <w:r w:rsidRPr="004C0F41">
        <w:rPr>
          <w:rFonts w:ascii="PMingLiU" w:eastAsia="PMingLiU" w:hAnsi="PMingLiU" w:hint="eastAsia"/>
        </w:rPr>
        <w:t>主要的研究問題：</w:t>
      </w:r>
    </w:p>
    <w:p w14:paraId="761EA11E" w14:textId="77777777" w:rsidR="004C0F41" w:rsidRPr="004C0F41" w:rsidRDefault="004C0F41" w:rsidP="004C0F41">
      <w:pPr>
        <w:rPr>
          <w:rFonts w:ascii="PMingLiU" w:eastAsia="PMingLiU" w:hAnsi="PMingLiU" w:hint="eastAsia"/>
        </w:rPr>
      </w:pPr>
      <w:r w:rsidRPr="004C0F41">
        <w:rPr>
          <w:rFonts w:ascii="PMingLiU" w:eastAsia="PMingLiU" w:hAnsi="PMingLiU" w:hint="eastAsia"/>
        </w:rPr>
        <w:t>1. 奏摺制度的起源</w:t>
      </w:r>
    </w:p>
    <w:p w14:paraId="1017FD01" w14:textId="77777777" w:rsidR="004C0F41" w:rsidRPr="004C0F41" w:rsidRDefault="004C0F41" w:rsidP="004C0F41">
      <w:pPr>
        <w:rPr>
          <w:rFonts w:ascii="PMingLiU" w:eastAsia="PMingLiU" w:hAnsi="PMingLiU" w:hint="eastAsia"/>
        </w:rPr>
      </w:pPr>
      <w:r w:rsidRPr="004C0F41">
        <w:rPr>
          <w:rFonts w:ascii="PMingLiU" w:eastAsia="PMingLiU" w:hAnsi="PMingLiU" w:hint="eastAsia"/>
        </w:rPr>
        <w:t>2. 清代奏摺制度出現的時間</w:t>
      </w:r>
    </w:p>
    <w:p w14:paraId="0351C1A5" w14:textId="77777777" w:rsidR="004C0F41" w:rsidRPr="004C0F41" w:rsidRDefault="004C0F41" w:rsidP="004C0F41">
      <w:pPr>
        <w:rPr>
          <w:rFonts w:ascii="PMingLiU" w:eastAsia="PMingLiU" w:hAnsi="PMingLiU" w:hint="eastAsia"/>
        </w:rPr>
      </w:pPr>
      <w:r w:rsidRPr="004C0F41">
        <w:rPr>
          <w:rFonts w:ascii="PMingLiU" w:eastAsia="PMingLiU" w:hAnsi="PMingLiU" w:hint="eastAsia"/>
        </w:rPr>
        <w:t>3. 清代奏摺的內容和類別</w:t>
      </w:r>
    </w:p>
    <w:p w14:paraId="5630CD04" w14:textId="727E85D8" w:rsidR="004C0F41" w:rsidRDefault="004C0F41" w:rsidP="004C0F41">
      <w:pPr>
        <w:rPr>
          <w:rFonts w:ascii="PMingLiU" w:eastAsia="PMingLiU" w:hAnsi="PMingLiU"/>
        </w:rPr>
      </w:pPr>
      <w:r w:rsidRPr="004C0F41">
        <w:rPr>
          <w:rFonts w:ascii="PMingLiU" w:eastAsia="PMingLiU" w:hAnsi="PMingLiU" w:hint="eastAsia"/>
        </w:rPr>
        <w:t>4. 奏摺制度的作用</w:t>
      </w:r>
    </w:p>
    <w:p w14:paraId="5A413A34" w14:textId="2CF31661" w:rsidR="00580951" w:rsidRPr="00580951" w:rsidRDefault="00580951" w:rsidP="00580951">
      <w:pPr>
        <w:rPr>
          <w:rFonts w:ascii="PMingLiU" w:eastAsia="PMingLiU" w:hAnsi="PMingLiU"/>
        </w:rPr>
      </w:pPr>
      <w:r>
        <w:rPr>
          <w:rFonts w:ascii="PMingLiU" w:eastAsia="PMingLiU" w:hAnsi="PMingLiU" w:hint="eastAsia"/>
        </w:rPr>
        <w:t>〈</w:t>
      </w:r>
      <w:r w:rsidRPr="00580951">
        <w:rPr>
          <w:rFonts w:ascii="PMingLiU" w:eastAsia="PMingLiU" w:hAnsi="PMingLiU" w:hint="eastAsia"/>
        </w:rPr>
        <w:t>近</w:t>
      </w:r>
      <w:r w:rsidRPr="00580951">
        <w:rPr>
          <w:rFonts w:ascii="PMingLiU" w:eastAsia="PMingLiU" w:hAnsi="PMingLiU"/>
        </w:rPr>
        <w:t>50</w:t>
      </w:r>
      <w:r w:rsidRPr="00580951">
        <w:rPr>
          <w:rFonts w:ascii="PMingLiU" w:eastAsia="PMingLiU" w:hAnsi="PMingLiU" w:hint="eastAsia"/>
        </w:rPr>
        <w:t>年来清代奏折制度研究综述</w:t>
      </w:r>
    </w:p>
    <w:p w14:paraId="1362BFBA" w14:textId="77777777" w:rsidR="00580951" w:rsidRPr="00580951" w:rsidRDefault="00580951" w:rsidP="00580951">
      <w:pPr>
        <w:rPr>
          <w:rFonts w:ascii="PMingLiU" w:eastAsia="PMingLiU" w:hAnsi="PMingLiU"/>
        </w:rPr>
      </w:pPr>
      <w:r w:rsidRPr="00580951">
        <w:rPr>
          <w:rFonts w:ascii="PMingLiU" w:eastAsia="PMingLiU" w:hAnsi="PMingLiU" w:hint="eastAsia"/>
        </w:rPr>
        <w:t>王剑</w:t>
      </w:r>
    </w:p>
    <w:p w14:paraId="4E61F18D" w14:textId="77777777" w:rsidR="00580951" w:rsidRPr="00580951" w:rsidRDefault="00580951" w:rsidP="00580951">
      <w:pPr>
        <w:rPr>
          <w:rFonts w:ascii="PMingLiU" w:eastAsia="PMingLiU" w:hAnsi="PMingLiU"/>
        </w:rPr>
      </w:pPr>
      <w:r w:rsidRPr="00580951">
        <w:rPr>
          <w:rFonts w:ascii="PMingLiU" w:eastAsia="PMingLiU" w:hAnsi="PMingLiU" w:hint="eastAsia"/>
        </w:rPr>
        <w:t>中国社会科学院古代史研究所</w:t>
      </w:r>
    </w:p>
    <w:p w14:paraId="0FA7E9AE" w14:textId="58D3A1A3" w:rsidR="004C0F41" w:rsidRDefault="00580951" w:rsidP="00580951">
      <w:pPr>
        <w:rPr>
          <w:rFonts w:ascii="PMingLiU" w:eastAsia="PMingLiU" w:hAnsi="PMingLiU" w:hint="eastAsia"/>
        </w:rPr>
      </w:pPr>
      <w:proofErr w:type="spellStart"/>
      <w:r w:rsidRPr="00580951">
        <w:rPr>
          <w:rFonts w:ascii="PMingLiU" w:eastAsia="PMingLiU" w:hAnsi="PMingLiU"/>
        </w:rPr>
        <w:t>Zhongguo</w:t>
      </w:r>
      <w:proofErr w:type="spellEnd"/>
      <w:r w:rsidRPr="00580951">
        <w:rPr>
          <w:rFonts w:ascii="PMingLiU" w:eastAsia="PMingLiU" w:hAnsi="PMingLiU"/>
        </w:rPr>
        <w:t xml:space="preserve"> </w:t>
      </w:r>
      <w:proofErr w:type="spellStart"/>
      <w:r w:rsidRPr="00580951">
        <w:rPr>
          <w:rFonts w:ascii="PMingLiU" w:eastAsia="PMingLiU" w:hAnsi="PMingLiU"/>
        </w:rPr>
        <w:t>shi</w:t>
      </w:r>
      <w:proofErr w:type="spellEnd"/>
      <w:r w:rsidRPr="00580951">
        <w:rPr>
          <w:rFonts w:ascii="PMingLiU" w:eastAsia="PMingLiU" w:hAnsi="PMingLiU"/>
        </w:rPr>
        <w:t xml:space="preserve"> yan jiu dong tai, 2004-12 (7), p.20-27</w:t>
      </w:r>
      <w:r>
        <w:rPr>
          <w:rFonts w:ascii="PMingLiU" w:eastAsia="PMingLiU" w:hAnsi="PMingLiU" w:hint="eastAsia"/>
        </w:rPr>
        <w:t xml:space="preserve"> 〉</w:t>
      </w:r>
    </w:p>
    <w:p w14:paraId="7C519DAA" w14:textId="77777777" w:rsidR="00580951" w:rsidRDefault="00580951" w:rsidP="00580951">
      <w:pPr>
        <w:rPr>
          <w:rFonts w:ascii="PMingLiU" w:eastAsia="PMingLiU" w:hAnsi="PMingLiU"/>
        </w:rPr>
      </w:pPr>
    </w:p>
    <w:p w14:paraId="4DA0B8A1" w14:textId="69CB1ED8" w:rsidR="004C0F41" w:rsidRPr="004C0F41" w:rsidRDefault="004C0F41" w:rsidP="004C0F41">
      <w:pPr>
        <w:rPr>
          <w:rFonts w:ascii="PMingLiU" w:eastAsia="PMingLiU" w:hAnsi="PMingLiU" w:hint="eastAsia"/>
        </w:rPr>
      </w:pPr>
      <w:r>
        <w:rPr>
          <w:rFonts w:ascii="PMingLiU" w:eastAsia="PMingLiU" w:hAnsi="PMingLiU"/>
        </w:rPr>
        <w:tab/>
      </w:r>
      <w:r>
        <w:rPr>
          <w:rFonts w:ascii="PMingLiU" w:eastAsia="PMingLiU" w:hAnsi="PMingLiU"/>
        </w:rPr>
        <w:tab/>
      </w:r>
      <w:r>
        <w:rPr>
          <w:rFonts w:ascii="PMingLiU" w:eastAsia="PMingLiU" w:hAnsi="PMingLiU" w:hint="eastAsia"/>
        </w:rPr>
        <w:t>2. 筆者會用「</w:t>
      </w:r>
      <w:r w:rsidRPr="004C0F41">
        <w:rPr>
          <w:rFonts w:ascii="PMingLiU" w:eastAsia="PMingLiU" w:hAnsi="PMingLiU" w:hint="eastAsia"/>
        </w:rPr>
        <w:t>新政治史</w:t>
      </w:r>
      <w:r>
        <w:rPr>
          <w:rFonts w:ascii="PMingLiU" w:eastAsia="PMingLiU" w:hAnsi="PMingLiU" w:hint="eastAsia"/>
        </w:rPr>
        <w:t>」的研究角度</w:t>
      </w:r>
      <w:r w:rsidRPr="004C0F41">
        <w:rPr>
          <w:rFonts w:ascii="PMingLiU" w:eastAsia="PMingLiU" w:hAnsi="PMingLiU" w:hint="eastAsia"/>
        </w:rPr>
        <w:t>：研究制度的動態運作情況</w:t>
      </w:r>
      <w:r w:rsidR="00272657">
        <w:rPr>
          <w:rFonts w:ascii="PMingLiU" w:eastAsia="PMingLiU" w:hAnsi="PMingLiU" w:hint="eastAsia"/>
        </w:rPr>
        <w:t xml:space="preserve"> </w:t>
      </w:r>
      <w:r w:rsidR="00272657" w:rsidRPr="00272657">
        <w:rPr>
          <w:rFonts w:ascii="PMingLiU" w:eastAsia="PMingLiU" w:hAnsi="PMingLiU"/>
        </w:rPr>
        <w:t>(1 paragraph)</w:t>
      </w:r>
    </w:p>
    <w:p w14:paraId="29D7C5F7" w14:textId="77777777" w:rsidR="004C0F41" w:rsidRPr="004C0F41" w:rsidRDefault="004C0F41" w:rsidP="004C0F41">
      <w:pPr>
        <w:rPr>
          <w:rFonts w:ascii="PMingLiU" w:eastAsia="PMingLiU" w:hAnsi="PMingLiU"/>
        </w:rPr>
      </w:pPr>
    </w:p>
    <w:p w14:paraId="55D26786" w14:textId="0A23BC20" w:rsidR="004C0F41" w:rsidRPr="004C0F41" w:rsidRDefault="004C0F41" w:rsidP="004C0F41">
      <w:pPr>
        <w:rPr>
          <w:rFonts w:ascii="PMingLiU" w:eastAsia="PMingLiU" w:hAnsi="PMingLiU" w:hint="eastAsia"/>
        </w:rPr>
      </w:pPr>
      <w:r w:rsidRPr="004C0F41">
        <w:rPr>
          <w:rFonts w:ascii="PMingLiU" w:eastAsia="PMingLiU" w:hAnsi="PMingLiU" w:hint="eastAsia"/>
        </w:rPr>
        <w:tab/>
      </w:r>
      <w:r w:rsidRPr="004C0F41">
        <w:rPr>
          <w:rFonts w:ascii="PMingLiU" w:eastAsia="PMingLiU" w:hAnsi="PMingLiU" w:hint="eastAsia"/>
        </w:rPr>
        <w:tab/>
      </w:r>
      <w:r>
        <w:rPr>
          <w:rFonts w:ascii="PMingLiU" w:eastAsia="PMingLiU" w:hAnsi="PMingLiU"/>
        </w:rPr>
        <w:tab/>
      </w:r>
      <w:r w:rsidRPr="004C0F41">
        <w:rPr>
          <w:rFonts w:ascii="PMingLiU" w:eastAsia="PMingLiU" w:hAnsi="PMingLiU" w:hint="eastAsia"/>
        </w:rPr>
        <w:t>1. 「新政治史」</w:t>
      </w:r>
      <w:r>
        <w:rPr>
          <w:rFonts w:ascii="PMingLiU" w:eastAsia="PMingLiU" w:hAnsi="PMingLiU" w:hint="eastAsia"/>
        </w:rPr>
        <w:t>提倡</w:t>
      </w:r>
      <w:r w:rsidRPr="004C0F41">
        <w:rPr>
          <w:rFonts w:ascii="PMingLiU" w:eastAsia="PMingLiU" w:hAnsi="PMingLiU" w:hint="eastAsia"/>
        </w:rPr>
        <w:t>「活的制度史」</w:t>
      </w:r>
    </w:p>
    <w:p w14:paraId="03DA74DF" w14:textId="77777777" w:rsidR="004C0F41" w:rsidRPr="004C0F41" w:rsidRDefault="004C0F41" w:rsidP="004C0F41">
      <w:pPr>
        <w:rPr>
          <w:rFonts w:ascii="PMingLiU" w:eastAsia="PMingLiU" w:hAnsi="PMingLiU" w:hint="eastAsia"/>
        </w:rPr>
      </w:pPr>
      <w:r w:rsidRPr="004C0F41">
        <w:rPr>
          <w:rFonts w:ascii="PMingLiU" w:eastAsia="PMingLiU" w:hAnsi="PMingLiU" w:hint="eastAsia"/>
        </w:rPr>
        <w:t>〈「新政治史」與中國近代史研究〉：</w:t>
      </w:r>
    </w:p>
    <w:p w14:paraId="6EC245C8" w14:textId="77777777" w:rsidR="004C0F41" w:rsidRPr="004C0F41" w:rsidRDefault="004C0F41" w:rsidP="004C0F41">
      <w:pPr>
        <w:rPr>
          <w:rFonts w:ascii="PMingLiU" w:eastAsia="PMingLiU" w:hAnsi="PMingLiU" w:hint="eastAsia"/>
        </w:rPr>
      </w:pPr>
      <w:r w:rsidRPr="004C0F41">
        <w:rPr>
          <w:rFonts w:ascii="PMingLiU" w:eastAsia="PMingLiU" w:hAnsi="PMingLiU" w:hint="eastAsia"/>
        </w:rPr>
        <w:t>「最近的研究則不再拘泥於典章梳理，</w:t>
      </w:r>
    </w:p>
    <w:p w14:paraId="2DFC0165" w14:textId="77777777" w:rsidR="004C0F41" w:rsidRDefault="004C0F41" w:rsidP="004C0F41">
      <w:pPr>
        <w:rPr>
          <w:rFonts w:ascii="PMingLiU" w:eastAsia="PMingLiU" w:hAnsi="PMingLiU"/>
        </w:rPr>
      </w:pPr>
      <w:r w:rsidRPr="004C0F41">
        <w:rPr>
          <w:rFonts w:ascii="PMingLiU" w:eastAsia="PMingLiU" w:hAnsi="PMingLiU" w:hint="eastAsia"/>
        </w:rPr>
        <w:t>轉而注重從動態角度把握其功能效用、實施方式與運作過程。」</w:t>
      </w:r>
    </w:p>
    <w:p w14:paraId="7B24B182" w14:textId="49BAB313" w:rsidR="00580951" w:rsidRPr="004C0F41" w:rsidRDefault="00580951" w:rsidP="004C0F41">
      <w:pPr>
        <w:rPr>
          <w:rFonts w:ascii="PMingLiU" w:eastAsia="PMingLiU" w:hAnsi="PMingLiU" w:hint="eastAsia"/>
        </w:rPr>
      </w:pPr>
      <w:r>
        <w:rPr>
          <w:rFonts w:ascii="PMingLiU" w:eastAsia="PMingLiU" w:hAnsi="PMingLiU" w:hint="eastAsia"/>
        </w:rPr>
        <w:t>〈</w:t>
      </w:r>
      <w:r w:rsidRPr="00580951">
        <w:rPr>
          <w:rFonts w:ascii="PMingLiU" w:eastAsia="PMingLiU" w:hAnsi="PMingLiU"/>
        </w:rPr>
        <w:t>“</w:t>
      </w:r>
      <w:r w:rsidRPr="00580951">
        <w:rPr>
          <w:rFonts w:ascii="PMingLiU" w:eastAsia="PMingLiU" w:hAnsi="PMingLiU" w:hint="eastAsia"/>
        </w:rPr>
        <w:t>新政治史”与中国近代史研究</w:t>
      </w:r>
      <w:r w:rsidRPr="00580951">
        <w:rPr>
          <w:rFonts w:ascii="PMingLiU" w:eastAsia="PMingLiU" w:hAnsi="PMingLiU"/>
        </w:rPr>
        <w:t xml:space="preserve"> </w:t>
      </w:r>
      <w:r w:rsidRPr="00580951">
        <w:rPr>
          <w:rFonts w:ascii="PMingLiU" w:eastAsia="PMingLiU" w:hAnsi="PMingLiU" w:hint="eastAsia"/>
        </w:rPr>
        <w:t>李里峰</w:t>
      </w:r>
      <w:r w:rsidRPr="00580951">
        <w:rPr>
          <w:rFonts w:ascii="PMingLiU" w:eastAsia="PMingLiU" w:hAnsi="PMingLiU"/>
        </w:rPr>
        <w:t xml:space="preserve"> </w:t>
      </w:r>
      <w:r w:rsidRPr="00580951">
        <w:rPr>
          <w:rFonts w:ascii="PMingLiU" w:eastAsia="PMingLiU" w:hAnsi="PMingLiU" w:hint="eastAsia"/>
        </w:rPr>
        <w:t>中国社会科学院近代史研究所</w:t>
      </w:r>
      <w:r w:rsidRPr="00580951">
        <w:rPr>
          <w:rFonts w:ascii="PMingLiU" w:eastAsia="PMingLiU" w:hAnsi="PMingLiU"/>
        </w:rPr>
        <w:t xml:space="preserve"> </w:t>
      </w:r>
      <w:r w:rsidRPr="00580951">
        <w:rPr>
          <w:rFonts w:ascii="PMingLiU" w:eastAsia="PMingLiU" w:hAnsi="PMingLiU" w:hint="eastAsia"/>
        </w:rPr>
        <w:t>近代史研究</w:t>
      </w:r>
      <w:r w:rsidRPr="00580951">
        <w:rPr>
          <w:rFonts w:ascii="PMingLiU" w:eastAsia="PMingLiU" w:hAnsi="PMingLiU"/>
        </w:rPr>
        <w:t>, 2025 (1), p</w:t>
      </w:r>
    </w:p>
    <w:p w14:paraId="37CE3D35" w14:textId="77777777" w:rsidR="004C0F41" w:rsidRPr="004C0F41" w:rsidRDefault="004C0F41" w:rsidP="004C0F41">
      <w:pPr>
        <w:rPr>
          <w:rFonts w:ascii="PMingLiU" w:eastAsia="PMingLiU" w:hAnsi="PMingLiU"/>
        </w:rPr>
      </w:pPr>
    </w:p>
    <w:p w14:paraId="7E0EF8F6" w14:textId="503C0AD4" w:rsidR="004C0F41" w:rsidRPr="004C0F41" w:rsidRDefault="004C0F41" w:rsidP="004C0F41">
      <w:pPr>
        <w:rPr>
          <w:rFonts w:ascii="PMingLiU" w:eastAsia="PMingLiU" w:hAnsi="PMingLiU" w:hint="eastAsia"/>
        </w:rPr>
      </w:pPr>
      <w:r w:rsidRPr="004C0F41">
        <w:rPr>
          <w:rFonts w:ascii="PMingLiU" w:eastAsia="PMingLiU" w:hAnsi="PMingLiU" w:hint="eastAsia"/>
        </w:rPr>
        <w:tab/>
      </w:r>
      <w:r w:rsidRPr="004C0F41">
        <w:rPr>
          <w:rFonts w:ascii="PMingLiU" w:eastAsia="PMingLiU" w:hAnsi="PMingLiU" w:hint="eastAsia"/>
        </w:rPr>
        <w:tab/>
      </w:r>
      <w:r>
        <w:rPr>
          <w:rFonts w:ascii="PMingLiU" w:eastAsia="PMingLiU" w:hAnsi="PMingLiU"/>
        </w:rPr>
        <w:tab/>
      </w:r>
      <w:r w:rsidRPr="004C0F41">
        <w:rPr>
          <w:rFonts w:ascii="PMingLiU" w:eastAsia="PMingLiU" w:hAnsi="PMingLiU" w:hint="eastAsia"/>
        </w:rPr>
        <w:t>2. 「活的制度史」</w:t>
      </w:r>
      <w:r>
        <w:rPr>
          <w:rFonts w:ascii="PMingLiU" w:eastAsia="PMingLiU" w:hAnsi="PMingLiU" w:hint="eastAsia"/>
        </w:rPr>
        <w:t>其中就包括</w:t>
      </w:r>
      <w:r w:rsidRPr="004C0F41">
        <w:rPr>
          <w:rFonts w:ascii="PMingLiU" w:eastAsia="PMingLiU" w:hAnsi="PMingLiU" w:hint="eastAsia"/>
        </w:rPr>
        <w:t>文書制度的動態研究</w:t>
      </w:r>
    </w:p>
    <w:p w14:paraId="1F71E5FD" w14:textId="77777777" w:rsidR="004C0F41" w:rsidRPr="004C0F41" w:rsidRDefault="004C0F41" w:rsidP="004C0F41">
      <w:pPr>
        <w:rPr>
          <w:rFonts w:ascii="PMingLiU" w:eastAsia="PMingLiU" w:hAnsi="PMingLiU" w:hint="eastAsia"/>
        </w:rPr>
      </w:pPr>
      <w:r w:rsidRPr="004C0F41">
        <w:rPr>
          <w:rFonts w:ascii="PMingLiU" w:eastAsia="PMingLiU" w:hAnsi="PMingLiU" w:hint="eastAsia"/>
        </w:rPr>
        <w:t>〈「新政治史」與中國近代史研究〉：</w:t>
      </w:r>
    </w:p>
    <w:p w14:paraId="6F90CEAF" w14:textId="77777777" w:rsidR="004C0F41" w:rsidRPr="004C0F41" w:rsidRDefault="004C0F41" w:rsidP="004C0F41">
      <w:pPr>
        <w:rPr>
          <w:rFonts w:ascii="PMingLiU" w:eastAsia="PMingLiU" w:hAnsi="PMingLiU" w:hint="eastAsia"/>
        </w:rPr>
      </w:pPr>
      <w:r w:rsidRPr="004C0F41">
        <w:rPr>
          <w:rFonts w:ascii="PMingLiU" w:eastAsia="PMingLiU" w:hAnsi="PMingLiU" w:hint="eastAsia"/>
        </w:rPr>
        <w:t>「出現了政令載體、運行路徑、接遞程序、文書傳布、信息渠道等制度史研究的新熱點」</w:t>
      </w:r>
    </w:p>
    <w:p w14:paraId="059B9195" w14:textId="07E88D59" w:rsidR="004C0F41" w:rsidRDefault="00580951" w:rsidP="004C0F41">
      <w:pPr>
        <w:rPr>
          <w:rFonts w:ascii="PMingLiU" w:eastAsia="PMingLiU" w:hAnsi="PMingLiU"/>
        </w:rPr>
      </w:pPr>
      <w:r>
        <w:rPr>
          <w:rFonts w:ascii="PMingLiU" w:eastAsia="PMingLiU" w:hAnsi="PMingLiU" w:hint="eastAsia"/>
        </w:rPr>
        <w:t>〈</w:t>
      </w:r>
      <w:r w:rsidRPr="00580951">
        <w:rPr>
          <w:rFonts w:ascii="PMingLiU" w:eastAsia="PMingLiU" w:hAnsi="PMingLiU"/>
        </w:rPr>
        <w:t>“</w:t>
      </w:r>
      <w:r w:rsidRPr="00580951">
        <w:rPr>
          <w:rFonts w:ascii="PMingLiU" w:eastAsia="PMingLiU" w:hAnsi="PMingLiU" w:hint="eastAsia"/>
        </w:rPr>
        <w:t>新政治史”与中国近代史研究</w:t>
      </w:r>
      <w:r w:rsidRPr="00580951">
        <w:rPr>
          <w:rFonts w:ascii="PMingLiU" w:eastAsia="PMingLiU" w:hAnsi="PMingLiU"/>
        </w:rPr>
        <w:t xml:space="preserve"> </w:t>
      </w:r>
      <w:r w:rsidRPr="00580951">
        <w:rPr>
          <w:rFonts w:ascii="PMingLiU" w:eastAsia="PMingLiU" w:hAnsi="PMingLiU" w:hint="eastAsia"/>
        </w:rPr>
        <w:t>李里峰</w:t>
      </w:r>
      <w:r w:rsidRPr="00580951">
        <w:rPr>
          <w:rFonts w:ascii="PMingLiU" w:eastAsia="PMingLiU" w:hAnsi="PMingLiU"/>
        </w:rPr>
        <w:t xml:space="preserve"> </w:t>
      </w:r>
      <w:r w:rsidRPr="00580951">
        <w:rPr>
          <w:rFonts w:ascii="PMingLiU" w:eastAsia="PMingLiU" w:hAnsi="PMingLiU" w:hint="eastAsia"/>
        </w:rPr>
        <w:t>中国社会科学院近代史研究所</w:t>
      </w:r>
      <w:r w:rsidRPr="00580951">
        <w:rPr>
          <w:rFonts w:ascii="PMingLiU" w:eastAsia="PMingLiU" w:hAnsi="PMingLiU"/>
        </w:rPr>
        <w:t xml:space="preserve"> </w:t>
      </w:r>
      <w:r w:rsidRPr="00580951">
        <w:rPr>
          <w:rFonts w:ascii="PMingLiU" w:eastAsia="PMingLiU" w:hAnsi="PMingLiU" w:hint="eastAsia"/>
        </w:rPr>
        <w:t>近代史研究</w:t>
      </w:r>
      <w:r w:rsidRPr="00580951">
        <w:rPr>
          <w:rFonts w:ascii="PMingLiU" w:eastAsia="PMingLiU" w:hAnsi="PMingLiU"/>
        </w:rPr>
        <w:t>, 2025 (1), p.20-31</w:t>
      </w:r>
      <w:r>
        <w:rPr>
          <w:rFonts w:ascii="PMingLiU" w:eastAsia="PMingLiU" w:hAnsi="PMingLiU" w:hint="eastAsia"/>
        </w:rPr>
        <w:t>？〉</w:t>
      </w:r>
    </w:p>
    <w:p w14:paraId="6975F311" w14:textId="77777777" w:rsidR="00580951" w:rsidRDefault="00580951" w:rsidP="004C0F41">
      <w:pPr>
        <w:rPr>
          <w:rFonts w:ascii="PMingLiU" w:eastAsia="PMingLiU" w:hAnsi="PMingLiU"/>
        </w:rPr>
      </w:pPr>
    </w:p>
    <w:p w14:paraId="0B233E68" w14:textId="583EF5CA" w:rsidR="00580951" w:rsidRDefault="00580951" w:rsidP="004C0F41">
      <w:pPr>
        <w:rPr>
          <w:rFonts w:ascii="PMingLiU" w:eastAsia="PMingLiU" w:hAnsi="PMingLiU"/>
        </w:rPr>
      </w:pPr>
      <w:r>
        <w:rPr>
          <w:rFonts w:ascii="PMingLiU" w:eastAsia="PMingLiU" w:hAnsi="PMingLiU"/>
        </w:rPr>
        <w:tab/>
      </w:r>
      <w:r>
        <w:rPr>
          <w:rFonts w:ascii="PMingLiU" w:eastAsia="PMingLiU" w:hAnsi="PMingLiU" w:hint="eastAsia"/>
        </w:rPr>
        <w:t xml:space="preserve">3. </w:t>
      </w:r>
      <w:r w:rsidRPr="00580951">
        <w:rPr>
          <w:rFonts w:ascii="PMingLiU" w:eastAsia="PMingLiU" w:hAnsi="PMingLiU" w:hint="eastAsia"/>
        </w:rPr>
        <w:t>研究對象</w:t>
      </w:r>
      <w:r w:rsidR="00272657">
        <w:rPr>
          <w:rFonts w:ascii="PMingLiU" w:eastAsia="PMingLiU" w:hAnsi="PMingLiU" w:hint="eastAsia"/>
        </w:rPr>
        <w:t xml:space="preserve"> </w:t>
      </w:r>
      <w:r w:rsidR="00272657" w:rsidRPr="00272657">
        <w:rPr>
          <w:rFonts w:ascii="PMingLiU" w:eastAsia="PMingLiU" w:hAnsi="PMingLiU"/>
        </w:rPr>
        <w:t>(1 paragraph)</w:t>
      </w:r>
    </w:p>
    <w:p w14:paraId="269F9453" w14:textId="77777777" w:rsidR="00580951" w:rsidRDefault="00580951" w:rsidP="004C0F41">
      <w:pPr>
        <w:rPr>
          <w:rFonts w:ascii="PMingLiU" w:eastAsia="PMingLiU" w:hAnsi="PMingLiU"/>
        </w:rPr>
      </w:pPr>
    </w:p>
    <w:p w14:paraId="440B35BC" w14:textId="77777777" w:rsidR="00580951" w:rsidRPr="00580951" w:rsidRDefault="00580951" w:rsidP="00580951">
      <w:pPr>
        <w:rPr>
          <w:rFonts w:ascii="PMingLiU" w:eastAsia="PMingLiU" w:hAnsi="PMingLiU" w:hint="eastAsia"/>
        </w:rPr>
      </w:pPr>
      <w:r>
        <w:rPr>
          <w:rFonts w:ascii="PMingLiU" w:eastAsia="PMingLiU" w:hAnsi="PMingLiU"/>
        </w:rPr>
        <w:tab/>
      </w:r>
      <w:r>
        <w:rPr>
          <w:rFonts w:ascii="PMingLiU" w:eastAsia="PMingLiU" w:hAnsi="PMingLiU"/>
        </w:rPr>
        <w:tab/>
      </w:r>
      <w:r>
        <w:rPr>
          <w:rFonts w:ascii="PMingLiU" w:eastAsia="PMingLiU" w:hAnsi="PMingLiU" w:hint="eastAsia"/>
        </w:rPr>
        <w:t xml:space="preserve">1. </w:t>
      </w:r>
      <w:r w:rsidRPr="00580951">
        <w:rPr>
          <w:rFonts w:ascii="PMingLiU" w:eastAsia="PMingLiU" w:hAnsi="PMingLiU" w:hint="eastAsia"/>
        </w:rPr>
        <w:t>乾隆朝</w:t>
      </w:r>
    </w:p>
    <w:p w14:paraId="0A976F4C" w14:textId="4C855CE9" w:rsidR="00580951" w:rsidRPr="00580951" w:rsidRDefault="00580951" w:rsidP="00580951">
      <w:pPr>
        <w:rPr>
          <w:rFonts w:ascii="PMingLiU" w:eastAsia="PMingLiU" w:hAnsi="PMingLiU" w:hint="eastAsia"/>
        </w:rPr>
      </w:pPr>
      <w:r w:rsidRPr="00580951">
        <w:rPr>
          <w:rFonts w:ascii="PMingLiU" w:eastAsia="PMingLiU" w:hAnsi="PMingLiU" w:hint="eastAsia"/>
        </w:rPr>
        <w:lastRenderedPageBreak/>
        <w:t>1. 傳統認為，軍機處與奏摺制度在乾隆朝發展成熟</w:t>
      </w:r>
      <w:r>
        <w:rPr>
          <w:rFonts w:ascii="PMingLiU" w:eastAsia="PMingLiU" w:hAnsi="PMingLiU" w:hint="eastAsia"/>
        </w:rPr>
        <w:t>，</w:t>
      </w:r>
      <w:r w:rsidRPr="00580951">
        <w:rPr>
          <w:rFonts w:ascii="PMingLiU" w:eastAsia="PMingLiU" w:hAnsi="PMingLiU" w:hint="eastAsia"/>
        </w:rPr>
        <w:t>中國皇帝的集權</w:t>
      </w:r>
      <w:r>
        <w:rPr>
          <w:rFonts w:ascii="PMingLiU" w:eastAsia="PMingLiU" w:hAnsi="PMingLiU" w:hint="eastAsia"/>
        </w:rPr>
        <w:t>仍因此</w:t>
      </w:r>
      <w:r w:rsidRPr="00580951">
        <w:rPr>
          <w:rFonts w:ascii="PMingLiU" w:eastAsia="PMingLiU" w:hAnsi="PMingLiU" w:hint="eastAsia"/>
        </w:rPr>
        <w:t>達到了頂峰。</w:t>
      </w:r>
    </w:p>
    <w:p w14:paraId="406AE595" w14:textId="517034A7" w:rsidR="00580951" w:rsidRDefault="00580951" w:rsidP="00580951">
      <w:pPr>
        <w:rPr>
          <w:rFonts w:ascii="PMingLiU" w:eastAsia="PMingLiU" w:hAnsi="PMingLiU"/>
        </w:rPr>
      </w:pPr>
      <w:r w:rsidRPr="00580951">
        <w:rPr>
          <w:rFonts w:ascii="PMingLiU" w:eastAsia="PMingLiU" w:hAnsi="PMingLiU" w:hint="eastAsia"/>
        </w:rPr>
        <w:t>2. 「十全武功」，軍事活動極為頻繁。</w:t>
      </w:r>
    </w:p>
    <w:p w14:paraId="292CB195" w14:textId="0772E000" w:rsidR="00580951" w:rsidRDefault="00580951" w:rsidP="00580951">
      <w:pPr>
        <w:rPr>
          <w:rFonts w:ascii="PMingLiU" w:eastAsia="PMingLiU" w:hAnsi="PMingLiU"/>
        </w:rPr>
      </w:pPr>
      <w:r>
        <w:rPr>
          <w:rFonts w:ascii="PMingLiU" w:eastAsia="PMingLiU" w:hAnsi="PMingLiU" w:hint="eastAsia"/>
        </w:rPr>
        <w:t xml:space="preserve">3. </w:t>
      </w:r>
      <w:r w:rsidRPr="00580951">
        <w:rPr>
          <w:rFonts w:ascii="PMingLiU" w:eastAsia="PMingLiU" w:hAnsi="PMingLiU" w:hint="eastAsia"/>
        </w:rPr>
        <w:t>有大量的文書（奏摺、上諭等）</w:t>
      </w:r>
      <w:r>
        <w:rPr>
          <w:rFonts w:ascii="PMingLiU" w:eastAsia="PMingLiU" w:hAnsi="PMingLiU" w:hint="eastAsia"/>
        </w:rPr>
        <w:t>of these war</w:t>
      </w:r>
      <w:r w:rsidRPr="00580951">
        <w:rPr>
          <w:rFonts w:ascii="PMingLiU" w:eastAsia="PMingLiU" w:hAnsi="PMingLiU" w:hint="eastAsia"/>
        </w:rPr>
        <w:t>流傳在世</w:t>
      </w:r>
      <w:r>
        <w:rPr>
          <w:rFonts w:ascii="PMingLiU" w:eastAsia="PMingLiU" w:hAnsi="PMingLiU" w:hint="eastAsia"/>
        </w:rPr>
        <w:t xml:space="preserve"> </w:t>
      </w:r>
    </w:p>
    <w:p w14:paraId="2668E7BF" w14:textId="77777777" w:rsidR="00580951" w:rsidRDefault="00580951" w:rsidP="00580951">
      <w:pPr>
        <w:rPr>
          <w:rFonts w:ascii="PMingLiU" w:eastAsia="PMingLiU" w:hAnsi="PMingLiU"/>
        </w:rPr>
      </w:pPr>
    </w:p>
    <w:p w14:paraId="18D8F534" w14:textId="77777777" w:rsidR="00580951" w:rsidRDefault="00580951" w:rsidP="00580951">
      <w:pPr>
        <w:rPr>
          <w:rFonts w:ascii="PMingLiU" w:eastAsia="PMingLiU" w:hAnsi="PMingLiU"/>
        </w:rPr>
      </w:pPr>
      <w:r>
        <w:rPr>
          <w:rFonts w:ascii="PMingLiU" w:eastAsia="PMingLiU" w:hAnsi="PMingLiU"/>
        </w:rPr>
        <w:tab/>
      </w:r>
      <w:r>
        <w:rPr>
          <w:rFonts w:ascii="PMingLiU" w:eastAsia="PMingLiU" w:hAnsi="PMingLiU"/>
        </w:rPr>
        <w:tab/>
      </w:r>
      <w:r>
        <w:rPr>
          <w:rFonts w:ascii="PMingLiU" w:eastAsia="PMingLiU" w:hAnsi="PMingLiU" w:hint="eastAsia"/>
        </w:rPr>
        <w:t>2. 十全武功中：</w:t>
      </w:r>
      <w:r w:rsidRPr="00580951">
        <w:rPr>
          <w:rFonts w:ascii="PMingLiU" w:eastAsia="PMingLiU" w:hAnsi="PMingLiU" w:hint="eastAsia"/>
        </w:rPr>
        <w:t>林爽文事件（1787-1788）</w:t>
      </w:r>
    </w:p>
    <w:p w14:paraId="34D5FD4D" w14:textId="2F9A8F7D" w:rsidR="00A55E34" w:rsidRDefault="00A55E34" w:rsidP="00580951">
      <w:pPr>
        <w:rPr>
          <w:rFonts w:ascii="PMingLiU" w:eastAsia="PMingLiU" w:hAnsi="PMingLiU"/>
        </w:rPr>
      </w:pPr>
      <w:r w:rsidRPr="00A55E34">
        <w:rPr>
          <w:rFonts w:ascii="PMingLiU" w:eastAsia="PMingLiU" w:hAnsi="PMingLiU" w:hint="eastAsia"/>
        </w:rPr>
        <w:t>為清朝時期台灣的三大民變之一，是由天地會領袖林爽文發動的一場抗清行動。後來經福康安平定。</w:t>
      </w:r>
    </w:p>
    <w:p w14:paraId="521696DF" w14:textId="77777777" w:rsidR="00A55E34" w:rsidRDefault="00A55E34" w:rsidP="00580951">
      <w:pPr>
        <w:rPr>
          <w:rFonts w:ascii="PMingLiU" w:eastAsia="PMingLiU" w:hAnsi="PMingLiU"/>
        </w:rPr>
      </w:pPr>
    </w:p>
    <w:p w14:paraId="63267B85" w14:textId="4665E0A7" w:rsidR="00A55E34" w:rsidRDefault="00A55E34" w:rsidP="00A55E34">
      <w:pPr>
        <w:rPr>
          <w:rFonts w:ascii="PMingLiU" w:eastAsia="PMingLiU" w:hAnsi="PMingLiU"/>
        </w:rPr>
      </w:pPr>
      <w:r w:rsidRPr="00A55E34">
        <w:rPr>
          <w:rFonts w:ascii="PMingLiU" w:eastAsia="PMingLiU" w:hAnsi="PMingLiU" w:hint="eastAsia"/>
        </w:rPr>
        <w:t>日期</w:t>
      </w:r>
      <w:r w:rsidRPr="00A55E34">
        <w:rPr>
          <w:rFonts w:ascii="PMingLiU" w:eastAsia="PMingLiU" w:hAnsi="PMingLiU" w:hint="eastAsia"/>
        </w:rPr>
        <w:tab/>
        <w:t>乾隆五十一年（1786年）十一月二十六日</w:t>
      </w:r>
      <w:r w:rsidRPr="00A55E34">
        <w:rPr>
          <w:rFonts w:ascii="PMingLiU" w:eastAsia="PMingLiU" w:hAnsi="PMingLiU" w:hint="eastAsia"/>
        </w:rPr>
        <w:tab/>
        <w:t>地點</w:t>
      </w:r>
      <w:r w:rsidRPr="00A55E34">
        <w:rPr>
          <w:rFonts w:ascii="PMingLiU" w:eastAsia="PMingLiU" w:hAnsi="PMingLiU" w:hint="eastAsia"/>
        </w:rPr>
        <w:tab/>
        <w:t>台灣</w:t>
      </w:r>
    </w:p>
    <w:p w14:paraId="51B9224E" w14:textId="77777777" w:rsidR="00A55E34" w:rsidRPr="00580951" w:rsidRDefault="00A55E34" w:rsidP="00A55E34">
      <w:pPr>
        <w:rPr>
          <w:rFonts w:ascii="PMingLiU" w:eastAsia="PMingLiU" w:hAnsi="PMingLiU" w:hint="eastAsia"/>
        </w:rPr>
      </w:pPr>
    </w:p>
    <w:p w14:paraId="56437912" w14:textId="77777777" w:rsidR="00580951" w:rsidRPr="00580951" w:rsidRDefault="00580951" w:rsidP="00580951">
      <w:pPr>
        <w:rPr>
          <w:rFonts w:ascii="PMingLiU" w:eastAsia="PMingLiU" w:hAnsi="PMingLiU" w:hint="eastAsia"/>
        </w:rPr>
      </w:pPr>
      <w:r w:rsidRPr="00580951">
        <w:rPr>
          <w:rFonts w:ascii="PMingLiU" w:eastAsia="PMingLiU" w:hAnsi="PMingLiU" w:hint="eastAsia"/>
        </w:rPr>
        <w:t>1. 十全武功中唯一面對漢人社會的戰事，文書因此以漢文為主，不涉及蒙文、藏文等文字的文書。</w:t>
      </w:r>
    </w:p>
    <w:p w14:paraId="758895AE" w14:textId="77777777" w:rsidR="00580951" w:rsidRPr="00580951" w:rsidRDefault="00580951" w:rsidP="00580951">
      <w:pPr>
        <w:rPr>
          <w:rFonts w:ascii="PMingLiU" w:eastAsia="PMingLiU" w:hAnsi="PMingLiU"/>
        </w:rPr>
      </w:pPr>
    </w:p>
    <w:p w14:paraId="197B6585" w14:textId="13E334DE" w:rsidR="00580951" w:rsidRDefault="00580951" w:rsidP="00580951">
      <w:pPr>
        <w:rPr>
          <w:rFonts w:ascii="PMingLiU" w:eastAsia="PMingLiU" w:hAnsi="PMingLiU"/>
        </w:rPr>
      </w:pPr>
      <w:r w:rsidRPr="00580951">
        <w:rPr>
          <w:rFonts w:ascii="PMingLiU" w:eastAsia="PMingLiU" w:hAnsi="PMingLiU" w:hint="eastAsia"/>
        </w:rPr>
        <w:t>2. 戰事發生於臺灣，臺灣與中國大陸之間受臺灣海峽阻隔，不利於文書往返，適合作為考察戰時通信的案例。</w:t>
      </w:r>
    </w:p>
    <w:p w14:paraId="03D47453" w14:textId="12FCF8DF" w:rsidR="00580951" w:rsidRDefault="00580951" w:rsidP="00580951">
      <w:pPr>
        <w:rPr>
          <w:rFonts w:ascii="PMingLiU" w:eastAsia="PMingLiU" w:hAnsi="PMingLiU"/>
        </w:rPr>
      </w:pPr>
      <w:r>
        <w:rPr>
          <w:rFonts w:ascii="PMingLiU" w:eastAsia="PMingLiU" w:hAnsi="PMingLiU"/>
        </w:rPr>
        <w:tab/>
      </w:r>
      <w:r>
        <w:rPr>
          <w:rFonts w:ascii="PMingLiU" w:eastAsia="PMingLiU" w:hAnsi="PMingLiU"/>
        </w:rPr>
        <w:tab/>
      </w:r>
      <w:r>
        <w:rPr>
          <w:rFonts w:ascii="PMingLiU" w:eastAsia="PMingLiU" w:hAnsi="PMingLiU" w:hint="eastAsia"/>
        </w:rPr>
        <w:t>3.</w:t>
      </w:r>
      <w:r w:rsidR="00272657">
        <w:rPr>
          <w:rFonts w:ascii="PMingLiU" w:eastAsia="PMingLiU" w:hAnsi="PMingLiU" w:hint="eastAsia"/>
        </w:rPr>
        <w:t xml:space="preserve"> </w:t>
      </w:r>
      <w:r w:rsidRPr="00580951">
        <w:rPr>
          <w:rFonts w:ascii="PMingLiU" w:eastAsia="PMingLiU" w:hAnsi="PMingLiU" w:hint="eastAsia"/>
        </w:rPr>
        <w:t>前人對林爽文事件的研究</w:t>
      </w:r>
      <w:r w:rsidR="00272657">
        <w:rPr>
          <w:rFonts w:ascii="PMingLiU" w:eastAsia="PMingLiU" w:hAnsi="PMingLiU" w:hint="eastAsia"/>
        </w:rPr>
        <w:t xml:space="preserve"> </w:t>
      </w:r>
      <w:r w:rsidR="00272657" w:rsidRPr="00272657">
        <w:rPr>
          <w:rFonts w:ascii="PMingLiU" w:eastAsia="PMingLiU" w:hAnsi="PMingLiU"/>
        </w:rPr>
        <w:t>(1 paragraph)</w:t>
      </w:r>
    </w:p>
    <w:p w14:paraId="14FD7EEB" w14:textId="657D8586" w:rsidR="00580951" w:rsidRDefault="00580951" w:rsidP="00580951">
      <w:pPr>
        <w:rPr>
          <w:rFonts w:ascii="PMingLiU" w:eastAsia="PMingLiU" w:hAnsi="PMingLiU"/>
        </w:rPr>
      </w:pPr>
      <w:r w:rsidRPr="00580951">
        <w:rPr>
          <w:rFonts w:ascii="PMingLiU" w:eastAsia="PMingLiU" w:hAnsi="PMingLiU" w:hint="eastAsia"/>
        </w:rPr>
        <w:t>中國大陸早期研究較多把林爽文事件放在「農民起義」或「階級鬥爭」的框架下理解，而臺灣學界則較早從地方社會、族群關係、軍事過程、地方信仰和歷史記憶等角度切入。</w:t>
      </w:r>
    </w:p>
    <w:p w14:paraId="705A5547" w14:textId="77777777" w:rsidR="00580951" w:rsidRDefault="00580951" w:rsidP="00580951">
      <w:pPr>
        <w:rPr>
          <w:rFonts w:ascii="PMingLiU" w:eastAsia="PMingLiU" w:hAnsi="PMingLiU"/>
        </w:rPr>
      </w:pPr>
    </w:p>
    <w:p w14:paraId="3CFBC8FC" w14:textId="77777777" w:rsidR="00580951" w:rsidRPr="00580951" w:rsidRDefault="00580951" w:rsidP="00580951">
      <w:pPr>
        <w:rPr>
          <w:rFonts w:ascii="PMingLiU" w:eastAsia="PMingLiU" w:hAnsi="PMingLiU" w:hint="eastAsia"/>
        </w:rPr>
      </w:pPr>
      <w:r w:rsidRPr="00580951">
        <w:rPr>
          <w:rFonts w:ascii="PMingLiU" w:eastAsia="PMingLiU" w:hAnsi="PMingLiU" w:hint="eastAsia"/>
        </w:rPr>
        <w:t>三、中國大陸早期研究：從「農民起義」框架出發</w:t>
      </w:r>
    </w:p>
    <w:p w14:paraId="225A3AE6" w14:textId="77777777" w:rsidR="00580951" w:rsidRPr="00580951" w:rsidRDefault="00580951" w:rsidP="00580951">
      <w:pPr>
        <w:rPr>
          <w:rFonts w:ascii="PMingLiU" w:eastAsia="PMingLiU" w:hAnsi="PMingLiU"/>
        </w:rPr>
      </w:pPr>
    </w:p>
    <w:p w14:paraId="7A924ABD" w14:textId="77777777" w:rsidR="00580951" w:rsidRPr="00580951" w:rsidRDefault="00580951" w:rsidP="00580951">
      <w:pPr>
        <w:rPr>
          <w:rFonts w:ascii="PMingLiU" w:eastAsia="PMingLiU" w:hAnsi="PMingLiU" w:hint="eastAsia"/>
        </w:rPr>
      </w:pPr>
      <w:r w:rsidRPr="00580951">
        <w:rPr>
          <w:rFonts w:ascii="PMingLiU" w:eastAsia="PMingLiU" w:hAnsi="PMingLiU" w:hint="eastAsia"/>
        </w:rPr>
        <w:t>文章指出，中國大陸學術界早期常把林爽文事件理解為「農民起義」的一環。代表性成果包括劉如仲的《臺灣林爽文起義》、《臺灣林爽文起義資料選編》，以及其關於林爽文順天政權性質、委劄和軍令的論文。這些研究一方面整理了重要史料，另一方面也強調林爽文事件作為反清起義或農民運動的歷史意義。這種研究路徑反映了中國大陸早期史學中較常見的階級分析和農民戰爭史觀。</w:t>
      </w:r>
    </w:p>
    <w:p w14:paraId="594A35E9" w14:textId="77777777" w:rsidR="00580951" w:rsidRPr="00580951" w:rsidRDefault="00580951" w:rsidP="00580951">
      <w:pPr>
        <w:rPr>
          <w:rFonts w:ascii="PMingLiU" w:eastAsia="PMingLiU" w:hAnsi="PMingLiU"/>
        </w:rPr>
      </w:pPr>
    </w:p>
    <w:p w14:paraId="0F03123A" w14:textId="77777777" w:rsidR="00580951" w:rsidRPr="00580951" w:rsidRDefault="00580951" w:rsidP="00580951">
      <w:pPr>
        <w:rPr>
          <w:rFonts w:ascii="PMingLiU" w:eastAsia="PMingLiU" w:hAnsi="PMingLiU" w:hint="eastAsia"/>
        </w:rPr>
      </w:pPr>
      <w:r w:rsidRPr="00580951">
        <w:rPr>
          <w:rFonts w:ascii="PMingLiU" w:eastAsia="PMingLiU" w:hAnsi="PMingLiU" w:hint="eastAsia"/>
        </w:rPr>
        <w:t>四、大陸研究的轉向：不再只談階級鬥爭</w:t>
      </w:r>
    </w:p>
    <w:p w14:paraId="03DEE1BD" w14:textId="77777777" w:rsidR="00580951" w:rsidRPr="00580951" w:rsidRDefault="00580951" w:rsidP="00580951">
      <w:pPr>
        <w:rPr>
          <w:rFonts w:ascii="PMingLiU" w:eastAsia="PMingLiU" w:hAnsi="PMingLiU"/>
        </w:rPr>
      </w:pPr>
    </w:p>
    <w:p w14:paraId="1886B8A6" w14:textId="77777777" w:rsidR="00580951" w:rsidRPr="00580951" w:rsidRDefault="00580951" w:rsidP="00580951">
      <w:pPr>
        <w:rPr>
          <w:rFonts w:ascii="PMingLiU" w:eastAsia="PMingLiU" w:hAnsi="PMingLiU" w:hint="eastAsia"/>
        </w:rPr>
      </w:pPr>
      <w:r w:rsidRPr="00580951">
        <w:rPr>
          <w:rFonts w:ascii="PMingLiU" w:eastAsia="PMingLiU" w:hAnsi="PMingLiU" w:hint="eastAsia"/>
        </w:rPr>
        <w:t>文章也指出，中國大陸學界後來並非一直停留在「農民起義」框架。1980年代以後，尤其在兩岸學術交流逐漸增加後，大陸研究開始出現更多元的解釋。學者不再只問林爽文事件是否屬於農民起義，而是開始討論天地會、移民社會、羅漢腳、分類械鬥、族群衝突、原住民族、清廷軍事戰略、福建綠營水師、軍費支出、八旗官兵、跨海投送和戰後治理政策等問題。這表示大陸學界對林爽文事件的理解逐漸從單一政治定性，轉向更具社會史、軍事史和地方史色彩的研究。</w:t>
      </w:r>
    </w:p>
    <w:p w14:paraId="0366797F" w14:textId="77777777" w:rsidR="00580951" w:rsidRPr="00580951" w:rsidRDefault="00580951" w:rsidP="00580951">
      <w:pPr>
        <w:rPr>
          <w:rFonts w:ascii="PMingLiU" w:eastAsia="PMingLiU" w:hAnsi="PMingLiU"/>
        </w:rPr>
      </w:pPr>
    </w:p>
    <w:p w14:paraId="0D4FB1AA" w14:textId="77777777" w:rsidR="00580951" w:rsidRPr="00580951" w:rsidRDefault="00580951" w:rsidP="00580951">
      <w:pPr>
        <w:rPr>
          <w:rFonts w:ascii="PMingLiU" w:eastAsia="PMingLiU" w:hAnsi="PMingLiU" w:hint="eastAsia"/>
        </w:rPr>
      </w:pPr>
      <w:r w:rsidRPr="00580951">
        <w:rPr>
          <w:rFonts w:ascii="PMingLiU" w:eastAsia="PMingLiU" w:hAnsi="PMingLiU" w:hint="eastAsia"/>
        </w:rPr>
        <w:t>五、事件性質的重新討論</w:t>
      </w:r>
    </w:p>
    <w:p w14:paraId="455F86E5" w14:textId="77777777" w:rsidR="00580951" w:rsidRPr="00580951" w:rsidRDefault="00580951" w:rsidP="00580951">
      <w:pPr>
        <w:rPr>
          <w:rFonts w:ascii="PMingLiU" w:eastAsia="PMingLiU" w:hAnsi="PMingLiU"/>
        </w:rPr>
      </w:pPr>
    </w:p>
    <w:p w14:paraId="7CC6EB9C" w14:textId="77777777" w:rsidR="00580951" w:rsidRPr="00580951" w:rsidRDefault="00580951" w:rsidP="00580951">
      <w:pPr>
        <w:rPr>
          <w:rFonts w:ascii="PMingLiU" w:eastAsia="PMingLiU" w:hAnsi="PMingLiU"/>
        </w:rPr>
      </w:pPr>
      <w:r w:rsidRPr="00580951">
        <w:rPr>
          <w:rFonts w:ascii="PMingLiU" w:eastAsia="PMingLiU" w:hAnsi="PMingLiU" w:hint="eastAsia"/>
        </w:rPr>
        <w:t>在林爽文事件性質方面，文章特別提到幾種不同觀點。有些研究質疑傳統「農民階級反對地主階級」的說法，也有研究討論其是否具有「反清復明」或「恢復明室」意味。另一些學者則認為，林爽文事件更應被理解為清代臺灣移民社會矛盾、會黨結合、分類械鬥和地方秩序失控共同造成的動亂。這些討論顯示，林爽文事件的性質並非單純可以用「起義」或「叛亂」概括，而是涉及國家治理、地方社會、族群關係與歷史詮釋的多重問題。</w:t>
      </w:r>
      <w:r w:rsidRPr="00580951">
        <w:rPr>
          <w:rFonts w:ascii="PMingLiU" w:eastAsia="PMingLiU" w:hAnsi="PMingLiU"/>
        </w:rPr>
        <w:t xml:space="preserve"> ￼</w:t>
      </w:r>
    </w:p>
    <w:p w14:paraId="7649B981" w14:textId="77777777" w:rsidR="00580951" w:rsidRPr="00580951" w:rsidRDefault="00580951" w:rsidP="00580951">
      <w:pPr>
        <w:rPr>
          <w:rFonts w:ascii="PMingLiU" w:eastAsia="PMingLiU" w:hAnsi="PMingLiU"/>
        </w:rPr>
      </w:pPr>
    </w:p>
    <w:p w14:paraId="055E710B" w14:textId="77777777" w:rsidR="00580951" w:rsidRPr="00580951" w:rsidRDefault="00580951" w:rsidP="00580951">
      <w:pPr>
        <w:rPr>
          <w:rFonts w:ascii="PMingLiU" w:eastAsia="PMingLiU" w:hAnsi="PMingLiU" w:hint="eastAsia"/>
        </w:rPr>
      </w:pPr>
      <w:r w:rsidRPr="00580951">
        <w:rPr>
          <w:rFonts w:ascii="PMingLiU" w:eastAsia="PMingLiU" w:hAnsi="PMingLiU" w:hint="eastAsia"/>
        </w:rPr>
        <w:t>六、大陸研究中的族群與義民問題</w:t>
      </w:r>
    </w:p>
    <w:p w14:paraId="13236B1F" w14:textId="77777777" w:rsidR="00580951" w:rsidRPr="00580951" w:rsidRDefault="00580951" w:rsidP="00580951">
      <w:pPr>
        <w:rPr>
          <w:rFonts w:ascii="PMingLiU" w:eastAsia="PMingLiU" w:hAnsi="PMingLiU"/>
        </w:rPr>
      </w:pPr>
    </w:p>
    <w:p w14:paraId="1747CDD2" w14:textId="50D1399C" w:rsidR="00580951" w:rsidRDefault="00580951" w:rsidP="00580951">
      <w:pPr>
        <w:rPr>
          <w:rFonts w:ascii="PMingLiU" w:eastAsia="PMingLiU" w:hAnsi="PMingLiU"/>
        </w:rPr>
      </w:pPr>
      <w:r w:rsidRPr="00580951">
        <w:rPr>
          <w:rFonts w:ascii="PMingLiU" w:eastAsia="PMingLiU" w:hAnsi="PMingLiU" w:hint="eastAsia"/>
        </w:rPr>
        <w:t>文章指出，大陸學界後來也開始注意臺灣漢人內部族群關係，尤其是閩南、客家之間的互動。這一轉向與臺灣學界的影響有關。研究者開始討論義民問題、福客關係、六堆義民、客家義民信仰，以及林爽文事件如何在臺灣不同族群中留下不同歷史記憶。祁開龍、謝重光、鍾俊昆、劉英、鄒春生、張正田等人的研究，都從不同角度討論族群、神祇、義民身分和地方信仰之間的關係。這部分說明，大陸學界近年已經逐漸把林爽文事件放入臺灣地方社會與族群關係脈絡中理解。</w:t>
      </w:r>
    </w:p>
    <w:p w14:paraId="4C233089" w14:textId="77777777" w:rsidR="00580951" w:rsidRDefault="00580951" w:rsidP="00580951">
      <w:pPr>
        <w:rPr>
          <w:rFonts w:ascii="PMingLiU" w:eastAsia="PMingLiU" w:hAnsi="PMingLiU"/>
        </w:rPr>
      </w:pPr>
    </w:p>
    <w:p w14:paraId="66E1D253" w14:textId="77777777" w:rsidR="00580951" w:rsidRPr="00580951" w:rsidRDefault="00580951" w:rsidP="00580951">
      <w:pPr>
        <w:rPr>
          <w:rFonts w:ascii="PMingLiU" w:eastAsia="PMingLiU" w:hAnsi="PMingLiU" w:hint="eastAsia"/>
        </w:rPr>
      </w:pPr>
      <w:r w:rsidRPr="00580951">
        <w:rPr>
          <w:rFonts w:ascii="PMingLiU" w:eastAsia="PMingLiU" w:hAnsi="PMingLiU" w:hint="eastAsia"/>
        </w:rPr>
        <w:t>八、臺灣學界研究較豐富的原因</w:t>
      </w:r>
    </w:p>
    <w:p w14:paraId="004E9AF7" w14:textId="77777777" w:rsidR="00580951" w:rsidRPr="00580951" w:rsidRDefault="00580951" w:rsidP="00580951">
      <w:pPr>
        <w:rPr>
          <w:rFonts w:ascii="PMingLiU" w:eastAsia="PMingLiU" w:hAnsi="PMingLiU"/>
        </w:rPr>
      </w:pPr>
    </w:p>
    <w:p w14:paraId="629B9CEB" w14:textId="77777777" w:rsidR="00580951" w:rsidRPr="00580951" w:rsidRDefault="00580951" w:rsidP="00580951">
      <w:pPr>
        <w:rPr>
          <w:rFonts w:ascii="PMingLiU" w:eastAsia="PMingLiU" w:hAnsi="PMingLiU"/>
        </w:rPr>
      </w:pPr>
      <w:r w:rsidRPr="00580951">
        <w:rPr>
          <w:rFonts w:ascii="PMingLiU" w:eastAsia="PMingLiU" w:hAnsi="PMingLiU" w:hint="eastAsia"/>
        </w:rPr>
        <w:t>文章認為，臺灣學界關於林爽文事件的研究成果更為豐富，主要有兩個原因。第一，臺灣是事件發生地，相關地名、碑刻、廟宇、民間記憶、地方傳說和族群關係都保留在臺灣社會之中。第二，林爽文事件後約兩百多年來，事件所衍生的歷史記憶，長期牽涉臺灣內部閩南與客家族群之間的情感糾葛。這種地方記憶和族群情結，使臺灣學者更容易從本土社會、地方文獻、田野調查和民間信仰角度持續研究此事件。</w:t>
      </w:r>
      <w:r w:rsidRPr="00580951">
        <w:rPr>
          <w:rFonts w:ascii="PMingLiU" w:eastAsia="PMingLiU" w:hAnsi="PMingLiU"/>
        </w:rPr>
        <w:t xml:space="preserve"> ￼</w:t>
      </w:r>
    </w:p>
    <w:p w14:paraId="06DFBD24" w14:textId="77777777" w:rsidR="00580951" w:rsidRPr="00580951" w:rsidRDefault="00580951" w:rsidP="00580951">
      <w:pPr>
        <w:rPr>
          <w:rFonts w:ascii="PMingLiU" w:eastAsia="PMingLiU" w:hAnsi="PMingLiU"/>
        </w:rPr>
      </w:pPr>
    </w:p>
    <w:p w14:paraId="5067C0CE" w14:textId="77777777" w:rsidR="00580951" w:rsidRPr="00580951" w:rsidRDefault="00580951" w:rsidP="00580951">
      <w:pPr>
        <w:rPr>
          <w:rFonts w:ascii="PMingLiU" w:eastAsia="PMingLiU" w:hAnsi="PMingLiU" w:hint="eastAsia"/>
        </w:rPr>
      </w:pPr>
      <w:r w:rsidRPr="00580951">
        <w:rPr>
          <w:rFonts w:ascii="PMingLiU" w:eastAsia="PMingLiU" w:hAnsi="PMingLiU" w:hint="eastAsia"/>
        </w:rPr>
        <w:t>九、臺灣早期研究：沒有明顯受「農民起義」框架支配</w:t>
      </w:r>
    </w:p>
    <w:p w14:paraId="375C778D" w14:textId="77777777" w:rsidR="00580951" w:rsidRPr="00580951" w:rsidRDefault="00580951" w:rsidP="00580951">
      <w:pPr>
        <w:rPr>
          <w:rFonts w:ascii="PMingLiU" w:eastAsia="PMingLiU" w:hAnsi="PMingLiU"/>
        </w:rPr>
      </w:pPr>
    </w:p>
    <w:p w14:paraId="71633875" w14:textId="77777777" w:rsidR="00580951" w:rsidRPr="00580951" w:rsidRDefault="00580951" w:rsidP="00580951">
      <w:pPr>
        <w:rPr>
          <w:rFonts w:ascii="PMingLiU" w:eastAsia="PMingLiU" w:hAnsi="PMingLiU"/>
        </w:rPr>
      </w:pPr>
      <w:r w:rsidRPr="00580951">
        <w:rPr>
          <w:rFonts w:ascii="PMingLiU" w:eastAsia="PMingLiU" w:hAnsi="PMingLiU" w:hint="eastAsia"/>
        </w:rPr>
        <w:t>文章指出，臺灣早期研究並沒有像中國大陸早期研究那樣，強烈受到「農民起義」史觀支配。</w:t>
      </w:r>
      <w:r w:rsidRPr="00580951">
        <w:rPr>
          <w:rFonts w:ascii="PMingLiU" w:eastAsia="PMingLiU" w:hAnsi="PMingLiU"/>
        </w:rPr>
        <w:t>1970</w:t>
      </w:r>
      <w:r w:rsidRPr="00580951">
        <w:rPr>
          <w:rFonts w:ascii="PMingLiU" w:eastAsia="PMingLiU" w:hAnsi="PMingLiU" w:hint="eastAsia"/>
        </w:rPr>
        <w:t>年代已有莊吉發討論天地會與林爽文之役，吳淑媛討論林爽文之亂與柴大紀之獄，彭賢林討論事件後清廷治臺措施，石萬壽研究林爽文役前臺灣府城城防。這些研究從一開始就較偏向制度、地方、軍事、吏治和臺灣社會本身，而不是單純把事件放入階級鬥爭框架。</w:t>
      </w:r>
      <w:r w:rsidRPr="00580951">
        <w:rPr>
          <w:rFonts w:ascii="PMingLiU" w:eastAsia="PMingLiU" w:hAnsi="PMingLiU"/>
        </w:rPr>
        <w:t xml:space="preserve"> ￼</w:t>
      </w:r>
    </w:p>
    <w:p w14:paraId="0679D15A" w14:textId="77777777" w:rsidR="00580951" w:rsidRPr="00580951" w:rsidRDefault="00580951" w:rsidP="00580951">
      <w:pPr>
        <w:rPr>
          <w:rFonts w:ascii="PMingLiU" w:eastAsia="PMingLiU" w:hAnsi="PMingLiU"/>
        </w:rPr>
      </w:pPr>
    </w:p>
    <w:p w14:paraId="0A610BF1" w14:textId="77777777" w:rsidR="00580951" w:rsidRPr="00580951" w:rsidRDefault="00580951" w:rsidP="00580951">
      <w:pPr>
        <w:rPr>
          <w:rFonts w:ascii="PMingLiU" w:eastAsia="PMingLiU" w:hAnsi="PMingLiU" w:hint="eastAsia"/>
        </w:rPr>
      </w:pPr>
      <w:r w:rsidRPr="00580951">
        <w:rPr>
          <w:rFonts w:ascii="PMingLiU" w:eastAsia="PMingLiU" w:hAnsi="PMingLiU" w:hint="eastAsia"/>
        </w:rPr>
        <w:t>十、臺灣研究的深化：小題大做與地方史特色</w:t>
      </w:r>
    </w:p>
    <w:p w14:paraId="4813D067" w14:textId="77777777" w:rsidR="00580951" w:rsidRPr="00580951" w:rsidRDefault="00580951" w:rsidP="00580951">
      <w:pPr>
        <w:rPr>
          <w:rFonts w:ascii="PMingLiU" w:eastAsia="PMingLiU" w:hAnsi="PMingLiU"/>
        </w:rPr>
      </w:pPr>
    </w:p>
    <w:p w14:paraId="3B2ECD92" w14:textId="77777777" w:rsidR="00580951" w:rsidRPr="00580951" w:rsidRDefault="00580951" w:rsidP="00580951">
      <w:pPr>
        <w:rPr>
          <w:rFonts w:ascii="PMingLiU" w:eastAsia="PMingLiU" w:hAnsi="PMingLiU"/>
        </w:rPr>
      </w:pPr>
      <w:r w:rsidRPr="00580951">
        <w:rPr>
          <w:rFonts w:ascii="PMingLiU" w:eastAsia="PMingLiU" w:hAnsi="PMingLiU" w:hint="eastAsia"/>
        </w:rPr>
        <w:t>作者認為，臺灣學界對林爽文事件的研究有一種「小題大做」的學術風格。也就是從具體地方、具體人物、具體戰役、具體文物或具體信仰出發，深入分析事件的複雜面向。例如研究林爽文事件碑文、柴大紀案、王芬形象、諸羅戰役、彰化戰役、特殊地名、府城城防、港口攻防、臺灣原住民、得勝圖、滿漢文碑等。這種研究雖然題目看似細小，但能夠補充宏觀敘事難以呈現的地方細節。</w:t>
      </w:r>
      <w:r w:rsidRPr="00580951">
        <w:rPr>
          <w:rFonts w:ascii="PMingLiU" w:eastAsia="PMingLiU" w:hAnsi="PMingLiU"/>
        </w:rPr>
        <w:t xml:space="preserve"> ￼</w:t>
      </w:r>
    </w:p>
    <w:p w14:paraId="0D911ED4" w14:textId="77777777" w:rsidR="00580951" w:rsidRPr="00580951" w:rsidRDefault="00580951" w:rsidP="00580951">
      <w:pPr>
        <w:rPr>
          <w:rFonts w:ascii="PMingLiU" w:eastAsia="PMingLiU" w:hAnsi="PMingLiU"/>
        </w:rPr>
      </w:pPr>
    </w:p>
    <w:p w14:paraId="135854C1" w14:textId="77777777" w:rsidR="00580951" w:rsidRPr="00580951" w:rsidRDefault="00580951" w:rsidP="00580951">
      <w:pPr>
        <w:rPr>
          <w:rFonts w:ascii="PMingLiU" w:eastAsia="PMingLiU" w:hAnsi="PMingLiU" w:hint="eastAsia"/>
        </w:rPr>
      </w:pPr>
      <w:r w:rsidRPr="00580951">
        <w:rPr>
          <w:rFonts w:ascii="PMingLiU" w:eastAsia="PMingLiU" w:hAnsi="PMingLiU" w:hint="eastAsia"/>
        </w:rPr>
        <w:t>十一、臺灣軍事史研究的重要成果</w:t>
      </w:r>
    </w:p>
    <w:p w14:paraId="3EB82A42" w14:textId="77777777" w:rsidR="00580951" w:rsidRPr="00580951" w:rsidRDefault="00580951" w:rsidP="00580951">
      <w:pPr>
        <w:rPr>
          <w:rFonts w:ascii="PMingLiU" w:eastAsia="PMingLiU" w:hAnsi="PMingLiU"/>
        </w:rPr>
      </w:pPr>
    </w:p>
    <w:p w14:paraId="3A39FE05" w14:textId="77777777" w:rsidR="00580951" w:rsidRPr="00580951" w:rsidRDefault="00580951" w:rsidP="00580951">
      <w:pPr>
        <w:rPr>
          <w:rFonts w:ascii="PMingLiU" w:eastAsia="PMingLiU" w:hAnsi="PMingLiU"/>
        </w:rPr>
      </w:pPr>
      <w:r w:rsidRPr="00580951">
        <w:rPr>
          <w:rFonts w:ascii="PMingLiU" w:eastAsia="PMingLiU" w:hAnsi="PMingLiU" w:hint="eastAsia"/>
        </w:rPr>
        <w:t>文章特別整理了臺灣學界關於林爽文事件的軍事史研究。許毓良研究港口攻防、諸羅縣境內的重要戰役，以及林爽文事件的臨陣人數，強調此事件可能是臺灣史上規模最大的戰爭之一。李天鳴則從戰爭史角度研究諸羅戰役。吳正龍研究彰化戰役，並兼論人群對立與官方剿撫策略。這些研究對重建戰事過程很有幫助，也能讓研究者理解清廷在不同地區面對的軍事困難。</w:t>
      </w:r>
      <w:r w:rsidRPr="00580951">
        <w:rPr>
          <w:rFonts w:ascii="PMingLiU" w:eastAsia="PMingLiU" w:hAnsi="PMingLiU"/>
        </w:rPr>
        <w:t xml:space="preserve"> ￼</w:t>
      </w:r>
    </w:p>
    <w:p w14:paraId="5DD2C9B3" w14:textId="77777777" w:rsidR="00580951" w:rsidRPr="00580951" w:rsidRDefault="00580951" w:rsidP="00580951">
      <w:pPr>
        <w:rPr>
          <w:rFonts w:ascii="PMingLiU" w:eastAsia="PMingLiU" w:hAnsi="PMingLiU"/>
        </w:rPr>
      </w:pPr>
    </w:p>
    <w:p w14:paraId="7A90C798" w14:textId="77777777" w:rsidR="00580951" w:rsidRPr="00580951" w:rsidRDefault="00580951" w:rsidP="00580951">
      <w:pPr>
        <w:rPr>
          <w:rFonts w:ascii="PMingLiU" w:eastAsia="PMingLiU" w:hAnsi="PMingLiU" w:hint="eastAsia"/>
        </w:rPr>
      </w:pPr>
      <w:r w:rsidRPr="00580951">
        <w:rPr>
          <w:rFonts w:ascii="PMingLiU" w:eastAsia="PMingLiU" w:hAnsi="PMingLiU" w:hint="eastAsia"/>
        </w:rPr>
        <w:t>十二、人物研究：柴大紀、王芬與趙翼</w:t>
      </w:r>
    </w:p>
    <w:p w14:paraId="1F45FDD1" w14:textId="77777777" w:rsidR="00580951" w:rsidRPr="00580951" w:rsidRDefault="00580951" w:rsidP="00580951">
      <w:pPr>
        <w:rPr>
          <w:rFonts w:ascii="PMingLiU" w:eastAsia="PMingLiU" w:hAnsi="PMingLiU"/>
        </w:rPr>
      </w:pPr>
    </w:p>
    <w:p w14:paraId="5B270E78" w14:textId="77777777" w:rsidR="00580951" w:rsidRPr="00580951" w:rsidRDefault="00580951" w:rsidP="00580951">
      <w:pPr>
        <w:rPr>
          <w:rFonts w:ascii="PMingLiU" w:eastAsia="PMingLiU" w:hAnsi="PMingLiU"/>
        </w:rPr>
      </w:pPr>
      <w:r w:rsidRPr="00580951">
        <w:rPr>
          <w:rFonts w:ascii="PMingLiU" w:eastAsia="PMingLiU" w:hAnsi="PMingLiU" w:hint="eastAsia"/>
        </w:rPr>
        <w:t>臺灣學界也重視林爽文事件中的具體人物。柴大紀案是一個重要研究焦點，因為柴大紀一方面曾堅守諸羅，另一方面又因貪污等問題被乾隆處置，牽涉軍功、吏治、皇帝判斷和前線將領形象。王芬則是林爽文勢力中的重要人物，後來在官方記載、民間傳說和不同政治時期中被不斷重塑形象。衛琪關於趙翼與臺灣的研究也很有意思，因為趙翼曾因李侍堯幕府關係接觸林爽文事件，留下相關材料。這些人物研究顯示，林爽文事件不只是戰爭事件，也是一個涉及記憶塑造、官僚判斷與史料生成的歷史場域。</w:t>
      </w:r>
      <w:r w:rsidRPr="00580951">
        <w:rPr>
          <w:rFonts w:ascii="PMingLiU" w:eastAsia="PMingLiU" w:hAnsi="PMingLiU"/>
        </w:rPr>
        <w:t xml:space="preserve"> ￼</w:t>
      </w:r>
    </w:p>
    <w:p w14:paraId="0462FFBE" w14:textId="77777777" w:rsidR="00580951" w:rsidRPr="00580951" w:rsidRDefault="00580951" w:rsidP="00580951">
      <w:pPr>
        <w:rPr>
          <w:rFonts w:ascii="PMingLiU" w:eastAsia="PMingLiU" w:hAnsi="PMingLiU"/>
        </w:rPr>
      </w:pPr>
    </w:p>
    <w:p w14:paraId="64F9CFF2" w14:textId="77777777" w:rsidR="00580951" w:rsidRPr="00580951" w:rsidRDefault="00580951" w:rsidP="00580951">
      <w:pPr>
        <w:rPr>
          <w:rFonts w:ascii="PMingLiU" w:eastAsia="PMingLiU" w:hAnsi="PMingLiU" w:hint="eastAsia"/>
        </w:rPr>
      </w:pPr>
      <w:r w:rsidRPr="00580951">
        <w:rPr>
          <w:rFonts w:ascii="PMingLiU" w:eastAsia="PMingLiU" w:hAnsi="PMingLiU" w:hint="eastAsia"/>
        </w:rPr>
        <w:t>十三、圖像、碑刻與文物研究</w:t>
      </w:r>
    </w:p>
    <w:p w14:paraId="5EAB7265" w14:textId="77777777" w:rsidR="00580951" w:rsidRPr="00580951" w:rsidRDefault="00580951" w:rsidP="00580951">
      <w:pPr>
        <w:rPr>
          <w:rFonts w:ascii="PMingLiU" w:eastAsia="PMingLiU" w:hAnsi="PMingLiU"/>
        </w:rPr>
      </w:pPr>
    </w:p>
    <w:p w14:paraId="725073B7" w14:textId="77777777" w:rsidR="00580951" w:rsidRPr="00580951" w:rsidRDefault="00580951" w:rsidP="00580951">
      <w:pPr>
        <w:rPr>
          <w:rFonts w:ascii="PMingLiU" w:eastAsia="PMingLiU" w:hAnsi="PMingLiU"/>
        </w:rPr>
      </w:pPr>
      <w:r w:rsidRPr="00580951">
        <w:rPr>
          <w:rFonts w:ascii="PMingLiU" w:eastAsia="PMingLiU" w:hAnsi="PMingLiU" w:hint="eastAsia"/>
        </w:rPr>
        <w:t>文章也整理了與圖像、碑刻、輿圖有關的研究。林加豐以《清軍圍捕林爽文圖》與福康安剿捕林爽文之役作圖史互證；甘德星研究乾隆五十三年御製臺灣滿漢文碑，並從滿洲皇帝漢化與大一統中國觀角度分析；盧正恆比較哈佛燕京圖書館藏《平定臺灣得勝圖進呈副本》與銅版《得勝圖》。這些研究說明，林爽文事件的材料不只有文字檔案，還包括圖像、碑刻、輿圖和視覺政治。對於研究乾隆如何塑造平臺戰功、如何把戰事轉化為帝國勝利敘事，這類成果很有參考價值。</w:t>
      </w:r>
      <w:r w:rsidRPr="00580951">
        <w:rPr>
          <w:rFonts w:ascii="PMingLiU" w:eastAsia="PMingLiU" w:hAnsi="PMingLiU"/>
        </w:rPr>
        <w:t xml:space="preserve"> ￼</w:t>
      </w:r>
    </w:p>
    <w:p w14:paraId="13742A52" w14:textId="77777777" w:rsidR="00580951" w:rsidRPr="00580951" w:rsidRDefault="00580951" w:rsidP="00580951">
      <w:pPr>
        <w:rPr>
          <w:rFonts w:ascii="PMingLiU" w:eastAsia="PMingLiU" w:hAnsi="PMingLiU"/>
        </w:rPr>
      </w:pPr>
    </w:p>
    <w:p w14:paraId="6A884269" w14:textId="77777777" w:rsidR="00580951" w:rsidRPr="00580951" w:rsidRDefault="00580951" w:rsidP="00580951">
      <w:pPr>
        <w:rPr>
          <w:rFonts w:ascii="PMingLiU" w:eastAsia="PMingLiU" w:hAnsi="PMingLiU" w:hint="eastAsia"/>
        </w:rPr>
      </w:pPr>
      <w:r w:rsidRPr="00580951">
        <w:rPr>
          <w:rFonts w:ascii="PMingLiU" w:eastAsia="PMingLiU" w:hAnsi="PMingLiU" w:hint="eastAsia"/>
        </w:rPr>
        <w:t>十四、邊區、番界與原住民族研究</w:t>
      </w:r>
    </w:p>
    <w:p w14:paraId="08689FF2" w14:textId="77777777" w:rsidR="00580951" w:rsidRPr="00580951" w:rsidRDefault="00580951" w:rsidP="00580951">
      <w:pPr>
        <w:rPr>
          <w:rFonts w:ascii="PMingLiU" w:eastAsia="PMingLiU" w:hAnsi="PMingLiU"/>
        </w:rPr>
      </w:pPr>
    </w:p>
    <w:p w14:paraId="30CCCCAC" w14:textId="77777777" w:rsidR="00580951" w:rsidRPr="00580951" w:rsidRDefault="00580951" w:rsidP="00580951">
      <w:pPr>
        <w:rPr>
          <w:rFonts w:ascii="PMingLiU" w:eastAsia="PMingLiU" w:hAnsi="PMingLiU"/>
        </w:rPr>
      </w:pPr>
      <w:r w:rsidRPr="00580951">
        <w:rPr>
          <w:rFonts w:ascii="PMingLiU" w:eastAsia="PMingLiU" w:hAnsi="PMingLiU" w:hint="eastAsia"/>
        </w:rPr>
        <w:t>文章亦指出，部分研究把林爽文事件放入臺灣邊區治理與原住民族關係中討論。例如林玉茹與畏冬以乾隆四十九年《臺灣番界紫線圖》為中心，研究林爽文事件前的臺灣邊區圖像；何孟侯研究林爽文事件中的臺灣原住民；李文良則從番屯與隘墾角度，討論事件後清廷如何把熟番納入番屯體系，並引發新的漢人開墾模式。這些研究提醒我們，林爽文事件不只是漢人社會內部的動亂，也與清廷對臺灣邊區、原住民族和土地開發的治理有關。</w:t>
      </w:r>
      <w:r w:rsidRPr="00580951">
        <w:rPr>
          <w:rFonts w:ascii="PMingLiU" w:eastAsia="PMingLiU" w:hAnsi="PMingLiU"/>
        </w:rPr>
        <w:t xml:space="preserve"> ￼</w:t>
      </w:r>
    </w:p>
    <w:p w14:paraId="3BD4C072" w14:textId="77777777" w:rsidR="00580951" w:rsidRPr="00580951" w:rsidRDefault="00580951" w:rsidP="00580951">
      <w:pPr>
        <w:rPr>
          <w:rFonts w:ascii="PMingLiU" w:eastAsia="PMingLiU" w:hAnsi="PMingLiU"/>
        </w:rPr>
      </w:pPr>
    </w:p>
    <w:p w14:paraId="6BE7A6B5" w14:textId="77777777" w:rsidR="00580951" w:rsidRPr="00580951" w:rsidRDefault="00580951" w:rsidP="00580951">
      <w:pPr>
        <w:rPr>
          <w:rFonts w:ascii="PMingLiU" w:eastAsia="PMingLiU" w:hAnsi="PMingLiU" w:hint="eastAsia"/>
        </w:rPr>
      </w:pPr>
      <w:r w:rsidRPr="00580951">
        <w:rPr>
          <w:rFonts w:ascii="PMingLiU" w:eastAsia="PMingLiU" w:hAnsi="PMingLiU" w:hint="eastAsia"/>
        </w:rPr>
        <w:t>十五、義民信仰是文章後半的核心</w:t>
      </w:r>
    </w:p>
    <w:p w14:paraId="30F37108" w14:textId="77777777" w:rsidR="00580951" w:rsidRPr="00580951" w:rsidRDefault="00580951" w:rsidP="00580951">
      <w:pPr>
        <w:rPr>
          <w:rFonts w:ascii="PMingLiU" w:eastAsia="PMingLiU" w:hAnsi="PMingLiU"/>
        </w:rPr>
      </w:pPr>
    </w:p>
    <w:p w14:paraId="0643FC61" w14:textId="77777777" w:rsidR="00580951" w:rsidRPr="00580951" w:rsidRDefault="00580951" w:rsidP="00580951">
      <w:pPr>
        <w:rPr>
          <w:rFonts w:ascii="PMingLiU" w:eastAsia="PMingLiU" w:hAnsi="PMingLiU"/>
        </w:rPr>
      </w:pPr>
      <w:r w:rsidRPr="00580951">
        <w:rPr>
          <w:rFonts w:ascii="PMingLiU" w:eastAsia="PMingLiU" w:hAnsi="PMingLiU" w:hint="eastAsia"/>
        </w:rPr>
        <w:lastRenderedPageBreak/>
        <w:t>文章後半大篇幅整理臺灣義民信仰研究，尤其是客家義民信仰。作者指出，林爽文事件後，北臺灣部分客家地區形成了發達的義民信仰，例如新竹義民廟、桃園楊梅聯庄、苗栗義民廟等。這些信仰起源於事件中客家民團協助清廷平定林爽文勢力後，地方社會對戰死者的祭祀。義民信仰後來不只是宗教祭祀，也成為客家族群認同、地方社會組織和歷史記憶的重要載體。</w:t>
      </w:r>
      <w:r w:rsidRPr="00580951">
        <w:rPr>
          <w:rFonts w:ascii="PMingLiU" w:eastAsia="PMingLiU" w:hAnsi="PMingLiU"/>
        </w:rPr>
        <w:t xml:space="preserve"> ￼</w:t>
      </w:r>
    </w:p>
    <w:p w14:paraId="7935B8C0" w14:textId="77777777" w:rsidR="00580951" w:rsidRPr="00580951" w:rsidRDefault="00580951" w:rsidP="00580951">
      <w:pPr>
        <w:rPr>
          <w:rFonts w:ascii="PMingLiU" w:eastAsia="PMingLiU" w:hAnsi="PMingLiU"/>
        </w:rPr>
      </w:pPr>
    </w:p>
    <w:p w14:paraId="1CFDA1B4" w14:textId="77777777" w:rsidR="00580951" w:rsidRPr="00580951" w:rsidRDefault="00580951" w:rsidP="00580951">
      <w:pPr>
        <w:rPr>
          <w:rFonts w:ascii="PMingLiU" w:eastAsia="PMingLiU" w:hAnsi="PMingLiU" w:hint="eastAsia"/>
        </w:rPr>
      </w:pPr>
      <w:r w:rsidRPr="00580951">
        <w:rPr>
          <w:rFonts w:ascii="PMingLiU" w:eastAsia="PMingLiU" w:hAnsi="PMingLiU" w:hint="eastAsia"/>
        </w:rPr>
        <w:t>十六、新竹義民廟研究的代表性</w:t>
      </w:r>
    </w:p>
    <w:p w14:paraId="493124EC" w14:textId="77777777" w:rsidR="00580951" w:rsidRPr="00580951" w:rsidRDefault="00580951" w:rsidP="00580951">
      <w:pPr>
        <w:rPr>
          <w:rFonts w:ascii="PMingLiU" w:eastAsia="PMingLiU" w:hAnsi="PMingLiU"/>
        </w:rPr>
      </w:pPr>
    </w:p>
    <w:p w14:paraId="7D6243DA" w14:textId="77777777" w:rsidR="00580951" w:rsidRPr="00580951" w:rsidRDefault="00580951" w:rsidP="00580951">
      <w:pPr>
        <w:rPr>
          <w:rFonts w:ascii="PMingLiU" w:eastAsia="PMingLiU" w:hAnsi="PMingLiU"/>
        </w:rPr>
      </w:pPr>
      <w:r w:rsidRPr="00580951">
        <w:rPr>
          <w:rFonts w:ascii="PMingLiU" w:eastAsia="PMingLiU" w:hAnsi="PMingLiU" w:hint="eastAsia"/>
        </w:rPr>
        <w:t>新竹義民廟是臺灣客家義民信仰研究中最重要的對象之一。文章提到，早在</w:t>
      </w:r>
      <w:r w:rsidRPr="00580951">
        <w:rPr>
          <w:rFonts w:ascii="PMingLiU" w:eastAsia="PMingLiU" w:hAnsi="PMingLiU"/>
        </w:rPr>
        <w:t>1970</w:t>
      </w:r>
      <w:r w:rsidRPr="00580951">
        <w:rPr>
          <w:rFonts w:ascii="PMingLiU" w:eastAsia="PMingLiU" w:hAnsi="PMingLiU" w:hint="eastAsia"/>
        </w:rPr>
        <w:t>年代，臺灣已有文章介紹新竹縣新埔義民廟、褒忠亭義民廟和義民爺崇拜。後來楊鏡汀利用新出土史料探討新竹枋寮義民廟史，黃卓權討論義民廟早期歷史、傳說與記載，吳學明與林柔辰則從全臺客家聚落信仰調查角度討論義民爺信仰的擴張與演變。新竹義民廟之所以重要，是因為它的祭祀圈廣大，與北臺灣客家社會的聯庄組織和族群認同關係密切。</w:t>
      </w:r>
      <w:r w:rsidRPr="00580951">
        <w:rPr>
          <w:rFonts w:ascii="PMingLiU" w:eastAsia="PMingLiU" w:hAnsi="PMingLiU"/>
        </w:rPr>
        <w:t xml:space="preserve"> ￼</w:t>
      </w:r>
    </w:p>
    <w:p w14:paraId="3DD20565" w14:textId="77777777" w:rsidR="00580951" w:rsidRPr="00580951" w:rsidRDefault="00580951" w:rsidP="00580951">
      <w:pPr>
        <w:rPr>
          <w:rFonts w:ascii="PMingLiU" w:eastAsia="PMingLiU" w:hAnsi="PMingLiU"/>
        </w:rPr>
      </w:pPr>
    </w:p>
    <w:p w14:paraId="3D25CFA1" w14:textId="77777777" w:rsidR="00580951" w:rsidRPr="00580951" w:rsidRDefault="00580951" w:rsidP="00580951">
      <w:pPr>
        <w:rPr>
          <w:rFonts w:ascii="PMingLiU" w:eastAsia="PMingLiU" w:hAnsi="PMingLiU" w:hint="eastAsia"/>
        </w:rPr>
      </w:pPr>
      <w:r w:rsidRPr="00580951">
        <w:rPr>
          <w:rFonts w:ascii="PMingLiU" w:eastAsia="PMingLiU" w:hAnsi="PMingLiU" w:hint="eastAsia"/>
        </w:rPr>
        <w:t>十七、苗栗與其他客家義民信仰研究</w:t>
      </w:r>
    </w:p>
    <w:p w14:paraId="6E9B2874" w14:textId="77777777" w:rsidR="00580951" w:rsidRPr="00580951" w:rsidRDefault="00580951" w:rsidP="00580951">
      <w:pPr>
        <w:rPr>
          <w:rFonts w:ascii="PMingLiU" w:eastAsia="PMingLiU" w:hAnsi="PMingLiU"/>
        </w:rPr>
      </w:pPr>
    </w:p>
    <w:p w14:paraId="516BE998" w14:textId="77777777" w:rsidR="00580951" w:rsidRPr="00580951" w:rsidRDefault="00580951" w:rsidP="00580951">
      <w:pPr>
        <w:rPr>
          <w:rFonts w:ascii="PMingLiU" w:eastAsia="PMingLiU" w:hAnsi="PMingLiU"/>
        </w:rPr>
      </w:pPr>
      <w:r w:rsidRPr="00580951">
        <w:rPr>
          <w:rFonts w:ascii="PMingLiU" w:eastAsia="PMingLiU" w:hAnsi="PMingLiU" w:hint="eastAsia"/>
        </w:rPr>
        <w:t>文章也指出，以往研究過度集中於新竹義民廟，後來學界開始注意苗栗、桃園、楊梅、六堆等地的義民信仰。張正田《被遺忘的大清「忠魂」》專書即以苗栗堡客家義民信仰為中心，探討為何苗栗義民廟與新竹義民廟同樣源自林爽文事件，但香火和祭祀圈發展卻有明顯差異。賴玉玲則研究楊梅義民信仰聯庄與祭典。林本炫、劉煥雲等人也對苗栗義民爺信仰、神格認知和文化觀光進行研究。這些成果使義民信仰研究從單一廟宇擴展到不同地區的比較。</w:t>
      </w:r>
      <w:r w:rsidRPr="00580951">
        <w:rPr>
          <w:rFonts w:ascii="PMingLiU" w:eastAsia="PMingLiU" w:hAnsi="PMingLiU"/>
        </w:rPr>
        <w:t xml:space="preserve"> ￼</w:t>
      </w:r>
    </w:p>
    <w:p w14:paraId="33ED4503" w14:textId="77777777" w:rsidR="00580951" w:rsidRPr="00580951" w:rsidRDefault="00580951" w:rsidP="00580951">
      <w:pPr>
        <w:rPr>
          <w:rFonts w:ascii="PMingLiU" w:eastAsia="PMingLiU" w:hAnsi="PMingLiU"/>
        </w:rPr>
      </w:pPr>
    </w:p>
    <w:p w14:paraId="307D40EF" w14:textId="77777777" w:rsidR="00580951" w:rsidRPr="00580951" w:rsidRDefault="00580951" w:rsidP="00580951">
      <w:pPr>
        <w:rPr>
          <w:rFonts w:ascii="PMingLiU" w:eastAsia="PMingLiU" w:hAnsi="PMingLiU" w:hint="eastAsia"/>
        </w:rPr>
      </w:pPr>
      <w:r w:rsidRPr="00580951">
        <w:rPr>
          <w:rFonts w:ascii="PMingLiU" w:eastAsia="PMingLiU" w:hAnsi="PMingLiU" w:hint="eastAsia"/>
        </w:rPr>
        <w:t>十八、六堆義民與南臺灣客家研究</w:t>
      </w:r>
    </w:p>
    <w:p w14:paraId="5030D72E" w14:textId="77777777" w:rsidR="00580951" w:rsidRPr="00580951" w:rsidRDefault="00580951" w:rsidP="00580951">
      <w:pPr>
        <w:rPr>
          <w:rFonts w:ascii="PMingLiU" w:eastAsia="PMingLiU" w:hAnsi="PMingLiU"/>
        </w:rPr>
      </w:pPr>
    </w:p>
    <w:p w14:paraId="7CBBEF0D" w14:textId="77777777" w:rsidR="00580951" w:rsidRPr="00580951" w:rsidRDefault="00580951" w:rsidP="00580951">
      <w:pPr>
        <w:rPr>
          <w:rFonts w:ascii="PMingLiU" w:eastAsia="PMingLiU" w:hAnsi="PMingLiU"/>
        </w:rPr>
      </w:pPr>
      <w:r w:rsidRPr="00580951">
        <w:rPr>
          <w:rFonts w:ascii="PMingLiU" w:eastAsia="PMingLiU" w:hAnsi="PMingLiU" w:hint="eastAsia"/>
        </w:rPr>
        <w:t>南臺灣六堆客家義民也是重要研究對象。文章提到，《邀功紀略》是敘述林爽文事件中六堆義民史事的重要材料，相關研究討論六堆義軍參與平定事件的始末、詩文表述和歷史記憶。李文良關於清代南臺灣客家移墾與社會的研究，則把六堆義民放在移民開發、地方社會動亂和義民身分形成的脈絡中分析。陳麗華也從忠義亭到忠義祠的演變，討論六堆客家地域社會如何轉化。這些研究說明，義民不是單純的「忠於清廷」形象，而是與地方自保、族群競爭和社會秩序密切相關。</w:t>
      </w:r>
      <w:r w:rsidRPr="00580951">
        <w:rPr>
          <w:rFonts w:ascii="PMingLiU" w:eastAsia="PMingLiU" w:hAnsi="PMingLiU"/>
        </w:rPr>
        <w:t xml:space="preserve"> ￼</w:t>
      </w:r>
    </w:p>
    <w:p w14:paraId="50CEC2C7" w14:textId="77777777" w:rsidR="00580951" w:rsidRPr="00580951" w:rsidRDefault="00580951" w:rsidP="00580951">
      <w:pPr>
        <w:rPr>
          <w:rFonts w:ascii="PMingLiU" w:eastAsia="PMingLiU" w:hAnsi="PMingLiU"/>
        </w:rPr>
      </w:pPr>
    </w:p>
    <w:p w14:paraId="27132C47" w14:textId="77777777" w:rsidR="00580951" w:rsidRPr="00580951" w:rsidRDefault="00580951" w:rsidP="00580951">
      <w:pPr>
        <w:rPr>
          <w:rFonts w:ascii="PMingLiU" w:eastAsia="PMingLiU" w:hAnsi="PMingLiU" w:hint="eastAsia"/>
        </w:rPr>
      </w:pPr>
      <w:r w:rsidRPr="00580951">
        <w:rPr>
          <w:rFonts w:ascii="PMingLiU" w:eastAsia="PMingLiU" w:hAnsi="PMingLiU" w:hint="eastAsia"/>
        </w:rPr>
        <w:t>十九、義民信仰與閩客族群情結</w:t>
      </w:r>
    </w:p>
    <w:p w14:paraId="25966D6C" w14:textId="77777777" w:rsidR="00580951" w:rsidRPr="00580951" w:rsidRDefault="00580951" w:rsidP="00580951">
      <w:pPr>
        <w:rPr>
          <w:rFonts w:ascii="PMingLiU" w:eastAsia="PMingLiU" w:hAnsi="PMingLiU"/>
        </w:rPr>
      </w:pPr>
    </w:p>
    <w:p w14:paraId="16F0829B" w14:textId="77777777" w:rsidR="00580951" w:rsidRPr="00580951" w:rsidRDefault="00580951" w:rsidP="00580951">
      <w:pPr>
        <w:rPr>
          <w:rFonts w:ascii="PMingLiU" w:eastAsia="PMingLiU" w:hAnsi="PMingLiU"/>
        </w:rPr>
      </w:pPr>
      <w:r w:rsidRPr="00580951">
        <w:rPr>
          <w:rFonts w:ascii="PMingLiU" w:eastAsia="PMingLiU" w:hAnsi="PMingLiU" w:hint="eastAsia"/>
        </w:rPr>
        <w:t>文章特別強調，義民信仰研究背後有明顯的閩客族群情結。由於林爽文事件中客家義民協助清廷，而林爽文勢力多與漳州裔閩南人有關，因此後世臺灣社會中不時出現對客家義民的爭議性評價。部分閩南觀點曾把義民信仰視為「孤魂野鬼」、「陰神」或「陰廟」，引發客家方面反駁。客家學者和地方人士則強調義民爺有主、有忠義精神，並非孤魂祭祀。這說明義民信仰本身不只是宗教現象，也承載了臺灣社會內部長期的族群記憶與情感衝突。</w:t>
      </w:r>
      <w:r w:rsidRPr="00580951">
        <w:rPr>
          <w:rFonts w:ascii="PMingLiU" w:eastAsia="PMingLiU" w:hAnsi="PMingLiU"/>
        </w:rPr>
        <w:t xml:space="preserve"> ￼</w:t>
      </w:r>
    </w:p>
    <w:p w14:paraId="23CF3AE5" w14:textId="77777777" w:rsidR="00580951" w:rsidRPr="00580951" w:rsidRDefault="00580951" w:rsidP="00580951">
      <w:pPr>
        <w:rPr>
          <w:rFonts w:ascii="PMingLiU" w:eastAsia="PMingLiU" w:hAnsi="PMingLiU"/>
        </w:rPr>
      </w:pPr>
    </w:p>
    <w:p w14:paraId="60131AB6" w14:textId="77777777" w:rsidR="00580951" w:rsidRPr="00580951" w:rsidRDefault="00580951" w:rsidP="00580951">
      <w:pPr>
        <w:rPr>
          <w:rFonts w:ascii="PMingLiU" w:eastAsia="PMingLiU" w:hAnsi="PMingLiU" w:hint="eastAsia"/>
        </w:rPr>
      </w:pPr>
      <w:r w:rsidRPr="00580951">
        <w:rPr>
          <w:rFonts w:ascii="PMingLiU" w:eastAsia="PMingLiU" w:hAnsi="PMingLiU" w:hint="eastAsia"/>
        </w:rPr>
        <w:t>二十、閩南義民與「旌義」信仰的再發現</w:t>
      </w:r>
    </w:p>
    <w:p w14:paraId="57F4A8CF" w14:textId="77777777" w:rsidR="00580951" w:rsidRPr="00580951" w:rsidRDefault="00580951" w:rsidP="00580951">
      <w:pPr>
        <w:rPr>
          <w:rFonts w:ascii="PMingLiU" w:eastAsia="PMingLiU" w:hAnsi="PMingLiU"/>
        </w:rPr>
      </w:pPr>
    </w:p>
    <w:p w14:paraId="726D1D64" w14:textId="5FFCEE3B" w:rsidR="00580951" w:rsidRDefault="00580951" w:rsidP="00580951">
      <w:pPr>
        <w:rPr>
          <w:rFonts w:ascii="PMingLiU" w:eastAsia="PMingLiU" w:hAnsi="PMingLiU"/>
        </w:rPr>
      </w:pPr>
      <w:r w:rsidRPr="00580951">
        <w:rPr>
          <w:rFonts w:ascii="PMingLiU" w:eastAsia="PMingLiU" w:hAnsi="PMingLiU" w:hint="eastAsia"/>
        </w:rPr>
        <w:t>文章指出，近年研究開始注意到，林爽文事件中並不只有客家人協助清廷，泉州系閩南人也組織義民軍幫助清廷平亂。可是與客家義民信仰相比，泉州閩南義民信仰在後世並未形成同樣龐大而持久的祭祀體系。近年有研究討論雲林北港一帶的「旌義義民廟」，嘗試理解清廷頒贈「旌義」符號後，為何在部分閩南地方形成較弱的義民崇祀。這類研究有助於打破「義民＝客家」的單一印象，重新看到事件中不同族群的複雜位置。</w:t>
      </w:r>
      <w:r w:rsidRPr="00580951">
        <w:rPr>
          <w:rFonts w:ascii="PMingLiU" w:eastAsia="PMingLiU" w:hAnsi="PMingLiU"/>
        </w:rPr>
        <w:t xml:space="preserve"> ￼</w:t>
      </w:r>
    </w:p>
    <w:p w14:paraId="7C64E338" w14:textId="77777777" w:rsidR="00580951" w:rsidRDefault="00580951" w:rsidP="00580951">
      <w:pPr>
        <w:rPr>
          <w:rFonts w:ascii="PMingLiU" w:eastAsia="PMingLiU" w:hAnsi="PMingLiU" w:hint="eastAsia"/>
        </w:rPr>
      </w:pPr>
    </w:p>
    <w:p w14:paraId="362BE393" w14:textId="16C54EF6" w:rsidR="00580951" w:rsidRDefault="00580951" w:rsidP="00580951">
      <w:pPr>
        <w:rPr>
          <w:rFonts w:ascii="PMingLiU" w:eastAsia="PMingLiU" w:hAnsi="PMingLiU"/>
        </w:rPr>
      </w:pPr>
      <w:r w:rsidRPr="00580951">
        <w:rPr>
          <w:rFonts w:ascii="PMingLiU" w:eastAsia="PMingLiU" w:hAnsi="PMingLiU" w:hint="eastAsia"/>
          <w:highlight w:val="yellow"/>
        </w:rPr>
        <w:t>張正田，〈海峽兩岸關於清代臺灣林爽文事件的研究回顧：以專書、期刊論文為中心〉，《漢學研究通訊》，第</w:t>
      </w:r>
      <w:r w:rsidRPr="00580951">
        <w:rPr>
          <w:rFonts w:ascii="PMingLiU" w:eastAsia="PMingLiU" w:hAnsi="PMingLiU"/>
          <w:highlight w:val="yellow"/>
        </w:rPr>
        <w:t>43</w:t>
      </w:r>
      <w:r w:rsidRPr="00580951">
        <w:rPr>
          <w:rFonts w:ascii="PMingLiU" w:eastAsia="PMingLiU" w:hAnsi="PMingLiU" w:hint="eastAsia"/>
          <w:highlight w:val="yellow"/>
        </w:rPr>
        <w:t>卷第</w:t>
      </w:r>
      <w:r w:rsidRPr="00580951">
        <w:rPr>
          <w:rFonts w:ascii="PMingLiU" w:eastAsia="PMingLiU" w:hAnsi="PMingLiU"/>
          <w:highlight w:val="yellow"/>
        </w:rPr>
        <w:t>3</w:t>
      </w:r>
      <w:r w:rsidRPr="00580951">
        <w:rPr>
          <w:rFonts w:ascii="PMingLiU" w:eastAsia="PMingLiU" w:hAnsi="PMingLiU" w:hint="eastAsia"/>
          <w:highlight w:val="yellow"/>
        </w:rPr>
        <w:t>期，</w:t>
      </w:r>
      <w:r w:rsidRPr="00580951">
        <w:rPr>
          <w:rFonts w:ascii="PMingLiU" w:eastAsia="PMingLiU" w:hAnsi="PMingLiU"/>
          <w:highlight w:val="yellow"/>
        </w:rPr>
        <w:t>2024</w:t>
      </w:r>
      <w:r w:rsidRPr="00580951">
        <w:rPr>
          <w:rFonts w:ascii="PMingLiU" w:eastAsia="PMingLiU" w:hAnsi="PMingLiU" w:hint="eastAsia"/>
          <w:highlight w:val="yellow"/>
        </w:rPr>
        <w:t>年</w:t>
      </w:r>
      <w:r w:rsidRPr="00580951">
        <w:rPr>
          <w:rFonts w:ascii="PMingLiU" w:eastAsia="PMingLiU" w:hAnsi="PMingLiU"/>
        </w:rPr>
        <w:t>8</w:t>
      </w:r>
      <w:r w:rsidRPr="00580951">
        <w:rPr>
          <w:rFonts w:ascii="PMingLiU" w:eastAsia="PMingLiU" w:hAnsi="PMingLiU" w:hint="eastAsia"/>
        </w:rPr>
        <w:t>月，頁</w:t>
      </w:r>
      <w:r w:rsidRPr="00580951">
        <w:rPr>
          <w:rFonts w:ascii="PMingLiU" w:eastAsia="PMingLiU" w:hAnsi="PMingLiU"/>
        </w:rPr>
        <w:t>13–24</w:t>
      </w:r>
      <w:r w:rsidRPr="00580951">
        <w:rPr>
          <w:rFonts w:ascii="PMingLiU" w:eastAsia="PMingLiU" w:hAnsi="PMingLiU" w:hint="eastAsia"/>
        </w:rPr>
        <w:t>。</w:t>
      </w:r>
      <w:r w:rsidRPr="00580951">
        <w:rPr>
          <w:rFonts w:ascii="PMingLiU" w:eastAsia="PMingLiU" w:hAnsi="PMingLiU"/>
        </w:rPr>
        <w:t xml:space="preserve"> </w:t>
      </w:r>
    </w:p>
    <w:p w14:paraId="6DAD82B4" w14:textId="77777777" w:rsidR="00580951" w:rsidRDefault="00580951" w:rsidP="00580951">
      <w:pPr>
        <w:rPr>
          <w:rFonts w:ascii="PMingLiU" w:eastAsia="PMingLiU" w:hAnsi="PMingLiU"/>
        </w:rPr>
      </w:pPr>
    </w:p>
    <w:p w14:paraId="418516BE" w14:textId="77777777" w:rsidR="00272657" w:rsidRDefault="00272657">
      <w:pPr>
        <w:rPr>
          <w:rFonts w:ascii="PMingLiU" w:eastAsia="PMingLiU" w:hAnsi="PMingLiU"/>
        </w:rPr>
      </w:pPr>
      <w:r>
        <w:rPr>
          <w:rFonts w:ascii="PMingLiU" w:eastAsia="PMingLiU" w:hAnsi="PMingLiU"/>
        </w:rPr>
        <w:br w:type="page"/>
      </w:r>
    </w:p>
    <w:p w14:paraId="12A95663" w14:textId="312DB4FD" w:rsidR="00580951" w:rsidRDefault="00580951" w:rsidP="00580951">
      <w:pPr>
        <w:rPr>
          <w:rFonts w:ascii="PMingLiU" w:eastAsia="PMingLiU" w:hAnsi="PMingLiU"/>
        </w:rPr>
      </w:pPr>
      <w:r>
        <w:rPr>
          <w:rFonts w:ascii="PMingLiU" w:eastAsia="PMingLiU" w:hAnsi="PMingLiU"/>
        </w:rPr>
        <w:lastRenderedPageBreak/>
        <w:tab/>
      </w:r>
      <w:r>
        <w:rPr>
          <w:rFonts w:ascii="PMingLiU" w:eastAsia="PMingLiU" w:hAnsi="PMingLiU"/>
        </w:rPr>
        <w:tab/>
      </w:r>
      <w:r>
        <w:rPr>
          <w:rFonts w:ascii="PMingLiU" w:eastAsia="PMingLiU" w:hAnsi="PMingLiU" w:hint="eastAsia"/>
        </w:rPr>
        <w:t>4</w:t>
      </w:r>
      <w:r>
        <w:rPr>
          <w:rFonts w:ascii="PMingLiU" w:eastAsia="PMingLiU" w:hAnsi="PMingLiU" w:hint="eastAsia"/>
        </w:rPr>
        <w:t xml:space="preserve">. </w:t>
      </w:r>
      <w:r>
        <w:rPr>
          <w:rFonts w:ascii="PMingLiU" w:eastAsia="PMingLiU" w:hAnsi="PMingLiU" w:hint="eastAsia"/>
        </w:rPr>
        <w:t>Then for military research on the</w:t>
      </w:r>
      <w:r w:rsidRPr="00580951">
        <w:rPr>
          <w:rFonts w:ascii="PMingLiU" w:eastAsia="PMingLiU" w:hAnsi="PMingLiU" w:hint="eastAsia"/>
        </w:rPr>
        <w:t>林爽文事件</w:t>
      </w:r>
      <w:r w:rsidR="00272657">
        <w:rPr>
          <w:rFonts w:ascii="PMingLiU" w:eastAsia="PMingLiU" w:hAnsi="PMingLiU" w:hint="eastAsia"/>
        </w:rPr>
        <w:t xml:space="preserve"> </w:t>
      </w:r>
      <w:r w:rsidR="00272657" w:rsidRPr="00272657">
        <w:rPr>
          <w:rFonts w:ascii="PMingLiU" w:eastAsia="PMingLiU" w:hAnsi="PMingLiU"/>
        </w:rPr>
        <w:t>(1 paragraph)</w:t>
      </w:r>
    </w:p>
    <w:p w14:paraId="1D25ACFB" w14:textId="7B1E1D0A" w:rsidR="00580951" w:rsidRDefault="00580951" w:rsidP="00580951">
      <w:pPr>
        <w:rPr>
          <w:rFonts w:ascii="PMingLiU" w:eastAsia="PMingLiU" w:hAnsi="PMingLiU"/>
        </w:rPr>
      </w:pPr>
      <w:r>
        <w:rPr>
          <w:rFonts w:ascii="PMingLiU" w:eastAsia="PMingLiU" w:hAnsi="PMingLiU" w:hint="eastAsia"/>
        </w:rPr>
        <w:t>數量不多，</w:t>
      </w:r>
    </w:p>
    <w:p w14:paraId="41D6D2FD" w14:textId="77777777" w:rsidR="00580951" w:rsidRPr="00580951" w:rsidRDefault="00580951" w:rsidP="00580951">
      <w:pPr>
        <w:rPr>
          <w:rFonts w:ascii="PMingLiU" w:eastAsia="PMingLiU" w:hAnsi="PMingLiU" w:hint="eastAsia"/>
        </w:rPr>
      </w:pPr>
      <w:r w:rsidRPr="00580951">
        <w:rPr>
          <w:rFonts w:ascii="PMingLiU" w:eastAsia="PMingLiU" w:hAnsi="PMingLiU" w:hint="eastAsia"/>
        </w:rPr>
        <w:t>簡單說，軍事史研究是林爽文事件研究中相對重要、但仍未完全覆蓋你題目的部分。</w:t>
      </w:r>
    </w:p>
    <w:p w14:paraId="6969073A" w14:textId="77777777" w:rsidR="00580951" w:rsidRPr="00580951" w:rsidRDefault="00580951" w:rsidP="00580951">
      <w:pPr>
        <w:rPr>
          <w:rFonts w:ascii="PMingLiU" w:eastAsia="PMingLiU" w:hAnsi="PMingLiU" w:hint="eastAsia"/>
        </w:rPr>
      </w:pPr>
      <w:r w:rsidRPr="00580951">
        <w:rPr>
          <w:rFonts w:ascii="PMingLiU" w:eastAsia="PMingLiU" w:hAnsi="PMingLiU" w:hint="eastAsia"/>
        </w:rPr>
        <w:t>這篇回顧指出，兩岸學界都有從軍事史角度研究林爽文事件，但多數集中在戰略、戰役、兵力、港口攻防、跨海投送、軍費與後勤，較少真正處理你關心的文書傳遞、資訊延遲、皇帝決策與前線將領回報之間的時間差。</w:t>
      </w:r>
    </w:p>
    <w:p w14:paraId="7D473BAB" w14:textId="77777777" w:rsidR="00580951" w:rsidRPr="00580951" w:rsidRDefault="00580951" w:rsidP="00580951">
      <w:pPr>
        <w:rPr>
          <w:rFonts w:ascii="PMingLiU" w:eastAsia="PMingLiU" w:hAnsi="PMingLiU"/>
        </w:rPr>
      </w:pPr>
    </w:p>
    <w:p w14:paraId="2E493EB6" w14:textId="77777777" w:rsidR="00580951" w:rsidRDefault="00580951" w:rsidP="00580951">
      <w:pPr>
        <w:rPr>
          <w:rFonts w:ascii="PMingLiU" w:eastAsia="PMingLiU" w:hAnsi="PMingLiU"/>
        </w:rPr>
      </w:pPr>
    </w:p>
    <w:p w14:paraId="4241C7A9" w14:textId="5966E5FC" w:rsidR="00C07C4B" w:rsidRDefault="00C07C4B" w:rsidP="00580951">
      <w:pPr>
        <w:rPr>
          <w:rFonts w:ascii="PMingLiU" w:eastAsia="PMingLiU" w:hAnsi="PMingLiU" w:hint="eastAsia"/>
        </w:rPr>
      </w:pPr>
      <w:r>
        <w:rPr>
          <w:rFonts w:ascii="PMingLiU" w:eastAsia="PMingLiU" w:hAnsi="PMingLiU"/>
        </w:rPr>
        <w:tab/>
      </w:r>
      <w:r>
        <w:rPr>
          <w:rFonts w:ascii="PMingLiU" w:eastAsia="PMingLiU" w:hAnsi="PMingLiU" w:hint="eastAsia"/>
        </w:rPr>
        <w:t>1. earlier research that use first hand document to 梳理戰爭過程</w:t>
      </w:r>
    </w:p>
    <w:p w14:paraId="260F980F" w14:textId="2803A9CA" w:rsidR="00C07C4B" w:rsidRDefault="00C07C4B" w:rsidP="00580951">
      <w:pPr>
        <w:rPr>
          <w:rFonts w:ascii="PMingLiU" w:eastAsia="PMingLiU" w:hAnsi="PMingLiU"/>
        </w:rPr>
      </w:pPr>
      <w:r w:rsidRPr="00C07C4B">
        <w:rPr>
          <w:rFonts w:ascii="PMingLiU" w:eastAsia="PMingLiU" w:hAnsi="PMingLiU" w:hint="eastAsia"/>
        </w:rPr>
        <w:t>莊吉發，《清高宗十全武功研究》。北京：中華書局，1987。</w:t>
      </w:r>
    </w:p>
    <w:p w14:paraId="050ECD7A" w14:textId="77777777" w:rsidR="00C07C4B" w:rsidRDefault="00C07C4B" w:rsidP="00580951">
      <w:pPr>
        <w:rPr>
          <w:rFonts w:ascii="PMingLiU" w:eastAsia="PMingLiU" w:hAnsi="PMingLiU"/>
        </w:rPr>
      </w:pPr>
    </w:p>
    <w:p w14:paraId="651FC4E1" w14:textId="5E3776AF" w:rsidR="00C07C4B" w:rsidRDefault="00C07C4B" w:rsidP="00580951">
      <w:pPr>
        <w:rPr>
          <w:rFonts w:ascii="PMingLiU" w:eastAsia="PMingLiU" w:hAnsi="PMingLiU"/>
        </w:rPr>
      </w:pPr>
      <w:r>
        <w:rPr>
          <w:rFonts w:ascii="PMingLiU" w:eastAsia="PMingLiU" w:hAnsi="PMingLiU"/>
        </w:rPr>
        <w:tab/>
      </w:r>
      <w:r>
        <w:rPr>
          <w:rFonts w:ascii="PMingLiU" w:eastAsia="PMingLiU" w:hAnsi="PMingLiU" w:hint="eastAsia"/>
        </w:rPr>
        <w:t xml:space="preserve">2. Other </w:t>
      </w:r>
      <w:r w:rsidRPr="00C07C4B">
        <w:rPr>
          <w:rFonts w:ascii="PMingLiU" w:eastAsia="PMingLiU" w:hAnsi="PMingLiU" w:hint="eastAsia"/>
        </w:rPr>
        <w:t>戰爭過程</w:t>
      </w:r>
      <w:r>
        <w:rPr>
          <w:rFonts w:ascii="PMingLiU" w:eastAsia="PMingLiU" w:hAnsi="PMingLiU" w:hint="eastAsia"/>
        </w:rPr>
        <w:t xml:space="preserve"> research</w:t>
      </w:r>
    </w:p>
    <w:p w14:paraId="3CC70A4A" w14:textId="131D599B" w:rsidR="00C07C4B" w:rsidRDefault="00C07C4B" w:rsidP="00580951">
      <w:pPr>
        <w:rPr>
          <w:rFonts w:ascii="PMingLiU" w:eastAsia="PMingLiU" w:hAnsi="PMingLiU"/>
        </w:rPr>
      </w:pPr>
      <w:r w:rsidRPr="00C07C4B">
        <w:rPr>
          <w:rFonts w:ascii="PMingLiU" w:eastAsia="PMingLiU" w:hAnsi="PMingLiU" w:hint="eastAsia"/>
        </w:rPr>
        <w:t>曹鳳祥，〈乾隆帝出兵平定臺灣林爽文起義的戰略〉，《陝西廣播電視大學學報》，第4卷第4期，2002年12月，頁36–40。重點在分析乾隆帝平定林爽文事件的戰略布局</w:t>
      </w:r>
    </w:p>
    <w:p w14:paraId="621A1430" w14:textId="77777777" w:rsidR="00C07C4B" w:rsidRDefault="00C07C4B" w:rsidP="00580951">
      <w:pPr>
        <w:rPr>
          <w:rFonts w:ascii="PMingLiU" w:eastAsia="PMingLiU" w:hAnsi="PMingLiU"/>
        </w:rPr>
      </w:pPr>
    </w:p>
    <w:p w14:paraId="75C158BF" w14:textId="77777777" w:rsidR="00C07C4B" w:rsidRPr="00C07C4B" w:rsidRDefault="00C07C4B" w:rsidP="00C07C4B">
      <w:pPr>
        <w:rPr>
          <w:rFonts w:ascii="PMingLiU" w:eastAsia="PMingLiU" w:hAnsi="PMingLiU"/>
        </w:rPr>
      </w:pPr>
      <w:r w:rsidRPr="00C07C4B">
        <w:rPr>
          <w:rFonts w:ascii="PMingLiU" w:eastAsia="PMingLiU" w:hAnsi="PMingLiU" w:hint="eastAsia"/>
        </w:rPr>
        <w:t>除了許毓良，李天鳴〈林爽文事件中的諸羅戰役〉也從戰爭史角度分析諸羅戰役；吳正龍〈林爽文事件中的彰化戰役——兼論人群對立與官方剿撫策略〉則以彰化戰役為中心，同時討論人群對立與官方剿撫策略。這些研究的優點是能把戰場空間、攻防過程、地方人群力量和官方軍事策略說得很細，對你重建事件時間線很有用。</w:t>
      </w:r>
      <w:r w:rsidRPr="00C07C4B">
        <w:rPr>
          <w:rFonts w:ascii="PMingLiU" w:eastAsia="PMingLiU" w:hAnsi="PMingLiU"/>
        </w:rPr>
        <w:t xml:space="preserve"> ￼</w:t>
      </w:r>
    </w:p>
    <w:p w14:paraId="36768DA9" w14:textId="15769678" w:rsidR="00C07C4B" w:rsidRDefault="00C07C4B" w:rsidP="00C07C4B">
      <w:pPr>
        <w:rPr>
          <w:rFonts w:ascii="PMingLiU" w:eastAsia="PMingLiU" w:hAnsi="PMingLiU"/>
        </w:rPr>
      </w:pPr>
      <w:r w:rsidRPr="00C07C4B">
        <w:rPr>
          <w:rFonts w:ascii="PMingLiU" w:eastAsia="PMingLiU" w:hAnsi="PMingLiU" w:hint="eastAsia"/>
        </w:rPr>
        <w:t>李天鳴，〈林爽文事件中的諸羅戰役〉，《故宮學術季刊》，第十九卷第一期，2001年秋季，頁151–194。</w:t>
      </w:r>
    </w:p>
    <w:p w14:paraId="76D51069" w14:textId="122632E1" w:rsidR="00C07C4B" w:rsidRDefault="00C07C4B" w:rsidP="00C07C4B">
      <w:pPr>
        <w:rPr>
          <w:rFonts w:ascii="PMingLiU" w:eastAsia="PMingLiU" w:hAnsi="PMingLiU"/>
        </w:rPr>
      </w:pPr>
      <w:r w:rsidRPr="00C07C4B">
        <w:rPr>
          <w:rFonts w:ascii="PMingLiU" w:eastAsia="PMingLiU" w:hAnsi="PMingLiU" w:hint="eastAsia"/>
        </w:rPr>
        <w:t>吳正龍，〈林爽文事件中的彰化戰役：兼論人羣對立與官方剿撫策略〉，《臺灣文獻》，第六十九卷第二期，</w:t>
      </w:r>
      <w:r w:rsidRPr="00C07C4B">
        <w:rPr>
          <w:rFonts w:ascii="PMingLiU" w:eastAsia="PMingLiU" w:hAnsi="PMingLiU"/>
        </w:rPr>
        <w:t>2018</w:t>
      </w:r>
      <w:r w:rsidRPr="00C07C4B">
        <w:rPr>
          <w:rFonts w:ascii="PMingLiU" w:eastAsia="PMingLiU" w:hAnsi="PMingLiU" w:hint="eastAsia"/>
        </w:rPr>
        <w:t>年</w:t>
      </w:r>
      <w:r w:rsidRPr="00C07C4B">
        <w:rPr>
          <w:rFonts w:ascii="PMingLiU" w:eastAsia="PMingLiU" w:hAnsi="PMingLiU"/>
        </w:rPr>
        <w:t>6</w:t>
      </w:r>
      <w:r w:rsidRPr="00C07C4B">
        <w:rPr>
          <w:rFonts w:ascii="PMingLiU" w:eastAsia="PMingLiU" w:hAnsi="PMingLiU" w:hint="eastAsia"/>
        </w:rPr>
        <w:t>月，頁</w:t>
      </w:r>
      <w:r w:rsidRPr="00C07C4B">
        <w:rPr>
          <w:rFonts w:ascii="PMingLiU" w:eastAsia="PMingLiU" w:hAnsi="PMingLiU"/>
        </w:rPr>
        <w:t>67–124</w:t>
      </w:r>
      <w:r w:rsidRPr="00C07C4B">
        <w:rPr>
          <w:rFonts w:ascii="PMingLiU" w:eastAsia="PMingLiU" w:hAnsi="PMingLiU" w:hint="eastAsia"/>
        </w:rPr>
        <w:t>。</w:t>
      </w:r>
    </w:p>
    <w:p w14:paraId="26F61F56" w14:textId="280FE442" w:rsidR="00C07C4B" w:rsidRDefault="00C07C4B" w:rsidP="00C07C4B">
      <w:pPr>
        <w:rPr>
          <w:rFonts w:ascii="PMingLiU" w:eastAsia="PMingLiU" w:hAnsi="PMingLiU"/>
        </w:rPr>
      </w:pPr>
      <w:r>
        <w:rPr>
          <w:rFonts w:ascii="PMingLiU" w:eastAsia="PMingLiU" w:hAnsi="PMingLiU"/>
        </w:rPr>
        <w:tab/>
      </w:r>
    </w:p>
    <w:p w14:paraId="1C650675" w14:textId="79F1BDA5" w:rsidR="00C07C4B" w:rsidRDefault="00C07C4B" w:rsidP="00C07C4B">
      <w:pPr>
        <w:rPr>
          <w:rFonts w:ascii="PMingLiU" w:eastAsia="PMingLiU" w:hAnsi="PMingLiU" w:hint="eastAsia"/>
        </w:rPr>
      </w:pPr>
      <w:r>
        <w:rPr>
          <w:rFonts w:ascii="PMingLiU" w:eastAsia="PMingLiU" w:hAnsi="PMingLiU"/>
        </w:rPr>
        <w:tab/>
      </w:r>
      <w:r>
        <w:rPr>
          <w:rFonts w:ascii="PMingLiU" w:eastAsia="PMingLiU" w:hAnsi="PMingLiU" w:hint="eastAsia"/>
        </w:rPr>
        <w:t>3. regarding 後勤+資料傳遞</w:t>
      </w:r>
      <w:r w:rsidR="00272657">
        <w:rPr>
          <w:rFonts w:ascii="PMingLiU" w:eastAsia="PMingLiU" w:hAnsi="PMingLiU" w:hint="eastAsia"/>
        </w:rPr>
        <w:t xml:space="preserve"> </w:t>
      </w:r>
      <w:r w:rsidR="00272657" w:rsidRPr="00272657">
        <w:rPr>
          <w:rFonts w:ascii="PMingLiU" w:eastAsia="PMingLiU" w:hAnsi="PMingLiU"/>
        </w:rPr>
        <w:t>(1 paragraph)</w:t>
      </w:r>
    </w:p>
    <w:p w14:paraId="1BC79617" w14:textId="587CDA55" w:rsidR="00C07C4B" w:rsidRDefault="00C07C4B" w:rsidP="00C07C4B">
      <w:pPr>
        <w:rPr>
          <w:rFonts w:ascii="PMingLiU" w:eastAsia="PMingLiU" w:hAnsi="PMingLiU"/>
        </w:rPr>
      </w:pPr>
      <w:r>
        <w:rPr>
          <w:rFonts w:ascii="PMingLiU" w:eastAsia="PMingLiU" w:hAnsi="PMingLiU" w:hint="eastAsia"/>
        </w:rPr>
        <w:t xml:space="preserve">The </w:t>
      </w:r>
      <w:r>
        <w:rPr>
          <w:rFonts w:ascii="PMingLiU" w:eastAsia="PMingLiU" w:hAnsi="PMingLiU"/>
        </w:rPr>
        <w:t>earliest</w:t>
      </w:r>
      <w:r>
        <w:rPr>
          <w:rFonts w:ascii="PMingLiU" w:eastAsia="PMingLiU" w:hAnsi="PMingLiU" w:hint="eastAsia"/>
        </w:rPr>
        <w:t xml:space="preserve"> is </w:t>
      </w:r>
      <w:r w:rsidRPr="00C07C4B">
        <w:rPr>
          <w:rFonts w:ascii="PMingLiU" w:eastAsia="PMingLiU" w:hAnsi="PMingLiU" w:hint="eastAsia"/>
        </w:rPr>
        <w:t>賴福順，《乾隆重要戰爭之軍需硏究》。臺北：國立故宮博物院，</w:t>
      </w:r>
      <w:r w:rsidRPr="00C07C4B">
        <w:rPr>
          <w:rFonts w:ascii="PMingLiU" w:eastAsia="PMingLiU" w:hAnsi="PMingLiU"/>
        </w:rPr>
        <w:t>1984</w:t>
      </w:r>
      <w:r>
        <w:rPr>
          <w:rFonts w:ascii="PMingLiU" w:eastAsia="PMingLiU" w:hAnsi="PMingLiU" w:hint="eastAsia"/>
        </w:rPr>
        <w:t>。</w:t>
      </w:r>
    </w:p>
    <w:p w14:paraId="0830B0E1" w14:textId="07325851" w:rsidR="00C07C4B" w:rsidRDefault="00C07C4B" w:rsidP="00C07C4B">
      <w:pPr>
        <w:rPr>
          <w:rFonts w:ascii="PMingLiU" w:eastAsia="PMingLiU" w:hAnsi="PMingLiU" w:hint="eastAsia"/>
        </w:rPr>
      </w:pPr>
      <w:r w:rsidRPr="00C07C4B">
        <w:rPr>
          <w:rFonts w:ascii="PMingLiU" w:eastAsia="PMingLiU" w:hAnsi="PMingLiU" w:hint="eastAsia"/>
        </w:rPr>
        <w:t>内容聚焦乾隆朝“十全武功”战役的军需保障体系研究</w:t>
      </w:r>
      <w:r>
        <w:rPr>
          <w:rFonts w:ascii="PMingLiU" w:eastAsia="PMingLiU" w:hAnsi="PMingLiU" w:hint="eastAsia"/>
        </w:rPr>
        <w:t>，which includes</w:t>
      </w:r>
    </w:p>
    <w:p w14:paraId="0B9FF8CE" w14:textId="75B1D1E7" w:rsidR="00C07C4B" w:rsidRDefault="00C07C4B" w:rsidP="00C07C4B">
      <w:pPr>
        <w:rPr>
          <w:rFonts w:ascii="PMingLiU" w:eastAsia="PMingLiU" w:hAnsi="PMingLiU"/>
        </w:rPr>
      </w:pPr>
      <w:r w:rsidRPr="00C07C4B">
        <w:rPr>
          <w:rFonts w:ascii="PMingLiU" w:eastAsia="PMingLiU" w:hAnsi="PMingLiU" w:hint="eastAsia"/>
        </w:rPr>
        <w:t>第一章　緒論  第二章　「十全武功」之始末  第三章　軍行制度與各次戰役軍行事宜  第四章　軍糧制度與各次戰役軍糧事宜  第五章　軍器、軍報與軍馬馱隻之供給與傳遞  第六章　軍餉與軍費收支  第七章　結論</w:t>
      </w:r>
    </w:p>
    <w:p w14:paraId="2F1DDF65" w14:textId="52D5AFF8" w:rsidR="00C07C4B" w:rsidRDefault="00C07C4B" w:rsidP="00C07C4B">
      <w:pPr>
        <w:rPr>
          <w:rFonts w:ascii="PMingLiU" w:eastAsia="PMingLiU" w:hAnsi="PMingLiU"/>
        </w:rPr>
      </w:pPr>
    </w:p>
    <w:p w14:paraId="3D2B26E3" w14:textId="65154CC2" w:rsidR="00C07C4B" w:rsidRDefault="00C07C4B" w:rsidP="00C07C4B">
      <w:pPr>
        <w:rPr>
          <w:rFonts w:ascii="PMingLiU" w:eastAsia="PMingLiU" w:hAnsi="PMingLiU" w:hint="eastAsia"/>
        </w:rPr>
      </w:pPr>
      <w:r>
        <w:rPr>
          <w:rFonts w:ascii="PMingLiU" w:eastAsia="PMingLiU" w:hAnsi="PMingLiU"/>
        </w:rPr>
        <w:tab/>
      </w:r>
      <w:r>
        <w:rPr>
          <w:rFonts w:ascii="PMingLiU" w:eastAsia="PMingLiU" w:hAnsi="PMingLiU"/>
        </w:rPr>
        <w:tab/>
      </w:r>
      <w:r>
        <w:rPr>
          <w:rFonts w:ascii="PMingLiU" w:eastAsia="PMingLiU" w:hAnsi="PMingLiU" w:hint="eastAsia"/>
        </w:rPr>
        <w:t xml:space="preserve">1. importance of </w:t>
      </w:r>
      <w:r w:rsidRPr="00C07C4B">
        <w:rPr>
          <w:rFonts w:ascii="PMingLiU" w:eastAsia="PMingLiU" w:hAnsi="PMingLiU" w:hint="eastAsia"/>
        </w:rPr>
        <w:t>資料傳遞</w:t>
      </w:r>
      <w:r>
        <w:rPr>
          <w:rFonts w:ascii="PMingLiU" w:eastAsia="PMingLiU" w:hAnsi="PMingLiU" w:hint="eastAsia"/>
        </w:rPr>
        <w:t xml:space="preserve"> in war</w:t>
      </w:r>
    </w:p>
    <w:p w14:paraId="34FF9946" w14:textId="77777777" w:rsidR="00C07C4B" w:rsidRPr="00C07C4B" w:rsidRDefault="00C07C4B" w:rsidP="00C07C4B">
      <w:pPr>
        <w:rPr>
          <w:rFonts w:ascii="PMingLiU" w:eastAsia="PMingLiU" w:hAnsi="PMingLiU"/>
        </w:rPr>
      </w:pPr>
      <w:r w:rsidRPr="00C07C4B">
        <w:rPr>
          <w:rFonts w:ascii="PMingLiU" w:eastAsia="PMingLiU" w:hAnsi="PMingLiU" w:hint="eastAsia"/>
        </w:rPr>
        <w:t>軍報之於戰爭，猶人之耳目神經，專司通信聯絡，務求快速正確。戰爭隨步移形，瞬間萬變，必須能隨時掌握先機，制人而不制於人，此卽需通信靈活迅捷始能爲功。</w:t>
      </w:r>
    </w:p>
    <w:p w14:paraId="4CA7D052" w14:textId="741ED593" w:rsidR="00C07C4B" w:rsidRPr="00C07C4B" w:rsidRDefault="00C07C4B" w:rsidP="00C07C4B">
      <w:pPr>
        <w:rPr>
          <w:rFonts w:ascii="PMingLiU" w:eastAsia="PMingLiU" w:hAnsi="PMingLiU"/>
        </w:rPr>
      </w:pPr>
    </w:p>
    <w:p w14:paraId="40422978" w14:textId="02022F38" w:rsidR="00C07C4B" w:rsidRPr="00C07C4B" w:rsidRDefault="00C07C4B" w:rsidP="00C07C4B">
      <w:pPr>
        <w:rPr>
          <w:rFonts w:ascii="PMingLiU" w:eastAsia="PMingLiU" w:hAnsi="PMingLiU"/>
        </w:rPr>
      </w:pPr>
    </w:p>
    <w:p w14:paraId="453DC0A7" w14:textId="77777777" w:rsidR="00C07C4B" w:rsidRPr="00C07C4B" w:rsidRDefault="00C07C4B" w:rsidP="00C07C4B">
      <w:pPr>
        <w:rPr>
          <w:rFonts w:ascii="PMingLiU" w:eastAsia="PMingLiU" w:hAnsi="PMingLiU"/>
        </w:rPr>
      </w:pPr>
      <w:r w:rsidRPr="00C07C4B">
        <w:rPr>
          <w:rFonts w:ascii="PMingLiU" w:eastAsia="PMingLiU" w:hAnsi="PMingLiU" w:hint="eastAsia"/>
        </w:rPr>
        <w:t>軍報卽是軍營文報，舉凡各項軍務事件之聯絡傳遞，由軍營發出者，如呈遞皇帝之奏章表報，行知軍機處、兵部之咨文，或與其他督撫將軍之函札等；發赴軍營者，有皇帝諭旨及賞賜物件，軍機處及兵部之知會與照會，各地文武官員之函札，及發回之奏摺等。</w:t>
      </w:r>
    </w:p>
    <w:p w14:paraId="6D149B42" w14:textId="28DA2068" w:rsidR="00C07C4B" w:rsidRPr="00C07C4B" w:rsidRDefault="00C07C4B" w:rsidP="00C07C4B">
      <w:pPr>
        <w:rPr>
          <w:rFonts w:ascii="PMingLiU" w:eastAsia="PMingLiU" w:hAnsi="PMingLiU"/>
        </w:rPr>
      </w:pPr>
    </w:p>
    <w:p w14:paraId="4A9535F3" w14:textId="77777777" w:rsidR="00C07C4B" w:rsidRPr="00C07C4B" w:rsidRDefault="00C07C4B" w:rsidP="00C07C4B">
      <w:pPr>
        <w:rPr>
          <w:rFonts w:ascii="PMingLiU" w:eastAsia="PMingLiU" w:hAnsi="PMingLiU"/>
        </w:rPr>
      </w:pPr>
      <w:r w:rsidRPr="00C07C4B">
        <w:rPr>
          <w:rFonts w:ascii="PMingLiU" w:eastAsia="PMingLiU" w:hAnsi="PMingLiU" w:hint="eastAsia"/>
        </w:rPr>
        <w:t>其中最重要者應屬諭旨與奏摺，諭旨降予軍營之將軍督撫，指令一切軍務事宜，奏摺爲將帥與督理糧餉大臣呈送皇帝之報告，</w:t>
      </w:r>
    </w:p>
    <w:p w14:paraId="691DCA20" w14:textId="6FFD0DD0" w:rsidR="00C07C4B" w:rsidRDefault="00C07C4B" w:rsidP="00C07C4B">
      <w:pPr>
        <w:rPr>
          <w:rFonts w:ascii="PMingLiU" w:eastAsia="PMingLiU" w:hAnsi="PMingLiU"/>
        </w:rPr>
      </w:pPr>
    </w:p>
    <w:p w14:paraId="7CB18805" w14:textId="384EA920" w:rsidR="00C07C4B" w:rsidRPr="00C07C4B" w:rsidRDefault="00C07C4B" w:rsidP="00C07C4B">
      <w:pPr>
        <w:rPr>
          <w:rFonts w:ascii="PMingLiU" w:eastAsia="PMingLiU" w:hAnsi="PMingLiU"/>
        </w:rPr>
      </w:pPr>
      <w:r>
        <w:rPr>
          <w:rFonts w:ascii="PMingLiU" w:eastAsia="PMingLiU" w:hAnsi="PMingLiU"/>
        </w:rPr>
        <w:tab/>
      </w:r>
      <w:r>
        <w:rPr>
          <w:rFonts w:ascii="PMingLiU" w:eastAsia="PMingLiU" w:hAnsi="PMingLiU"/>
        </w:rPr>
        <w:tab/>
      </w:r>
      <w:r>
        <w:rPr>
          <w:rFonts w:ascii="PMingLiU" w:eastAsia="PMingLiU" w:hAnsi="PMingLiU" w:hint="eastAsia"/>
        </w:rPr>
        <w:t>2</w:t>
      </w:r>
      <w:r>
        <w:rPr>
          <w:rFonts w:ascii="PMingLiU" w:eastAsia="PMingLiU" w:hAnsi="PMingLiU" w:hint="eastAsia"/>
        </w:rPr>
        <w:t xml:space="preserve">. </w:t>
      </w:r>
      <w:r>
        <w:rPr>
          <w:rFonts w:ascii="PMingLiU" w:eastAsia="PMingLiU" w:hAnsi="PMingLiU" w:hint="eastAsia"/>
        </w:rPr>
        <w:t>how</w:t>
      </w:r>
      <w:r>
        <w:rPr>
          <w:rFonts w:ascii="PMingLiU" w:eastAsia="PMingLiU" w:hAnsi="PMingLiU" w:hint="eastAsia"/>
        </w:rPr>
        <w:t xml:space="preserve"> </w:t>
      </w:r>
      <w:r w:rsidRPr="00C07C4B">
        <w:rPr>
          <w:rFonts w:ascii="PMingLiU" w:eastAsia="PMingLiU" w:hAnsi="PMingLiU" w:hint="eastAsia"/>
        </w:rPr>
        <w:t>資料傳遞</w:t>
      </w:r>
      <w:r>
        <w:rPr>
          <w:rFonts w:ascii="PMingLiU" w:eastAsia="PMingLiU" w:hAnsi="PMingLiU" w:hint="eastAsia"/>
        </w:rPr>
        <w:t xml:space="preserve"> in war</w:t>
      </w:r>
    </w:p>
    <w:p w14:paraId="36E02D74" w14:textId="77777777" w:rsidR="00C07C4B" w:rsidRPr="00C07C4B" w:rsidRDefault="00C07C4B" w:rsidP="00C07C4B">
      <w:pPr>
        <w:rPr>
          <w:rFonts w:ascii="PMingLiU" w:eastAsia="PMingLiU" w:hAnsi="PMingLiU" w:hint="eastAsia"/>
        </w:rPr>
      </w:pPr>
      <w:r w:rsidRPr="00C07C4B">
        <w:rPr>
          <w:rFonts w:ascii="PMingLiU" w:eastAsia="PMingLiU" w:hAnsi="PMingLiU" w:hint="eastAsia"/>
        </w:rPr>
        <w:t>傳遞軍報之台站可分四種：</w:t>
      </w:r>
    </w:p>
    <w:p w14:paraId="513C9055" w14:textId="77777777" w:rsidR="00C07C4B" w:rsidRPr="00C07C4B" w:rsidRDefault="00C07C4B" w:rsidP="00C07C4B">
      <w:pPr>
        <w:rPr>
          <w:rFonts w:ascii="PMingLiU" w:eastAsia="PMingLiU" w:hAnsi="PMingLiU"/>
        </w:rPr>
      </w:pPr>
      <w:r w:rsidRPr="00C07C4B">
        <w:rPr>
          <w:rFonts w:ascii="PMingLiU" w:eastAsia="PMingLiU" w:hAnsi="PMingLiU" w:hint="eastAsia"/>
        </w:rPr>
        <w:t>一、驛舖：官方原先旣於各地置驛設舖，重要地方設置驛站，山路崎嶇或較不重要之處，則設立遞舖。驛站設有馬匹、馬夫、號書、獸醫等，亦有設船隻車轎或牛隻；其中號書爲掌管站務者，車轎爲奉諭馳驛行走官員搭乘之用，牛隻設於東三省，作傳遞之用。舖有舖司及差夫，專司傳遞。</w:t>
      </w:r>
    </w:p>
    <w:p w14:paraId="1B79FAE0" w14:textId="5A07CE49" w:rsidR="00C07C4B" w:rsidRPr="00C07C4B" w:rsidRDefault="00C07C4B" w:rsidP="00C07C4B">
      <w:pPr>
        <w:rPr>
          <w:rFonts w:ascii="PMingLiU" w:eastAsia="PMingLiU" w:hAnsi="PMingLiU"/>
        </w:rPr>
      </w:pPr>
    </w:p>
    <w:p w14:paraId="319A2FBA" w14:textId="77777777" w:rsidR="00C07C4B" w:rsidRPr="00C07C4B" w:rsidRDefault="00C07C4B" w:rsidP="00C07C4B">
      <w:pPr>
        <w:rPr>
          <w:rFonts w:ascii="PMingLiU" w:eastAsia="PMingLiU" w:hAnsi="PMingLiU"/>
        </w:rPr>
      </w:pPr>
      <w:r w:rsidRPr="00C07C4B">
        <w:rPr>
          <w:rFonts w:ascii="PMingLiU" w:eastAsia="PMingLiU" w:hAnsi="PMingLiU" w:hint="eastAsia"/>
        </w:rPr>
        <w:t>二、軍台：可分常設與暫設，常設軍台多在各藩部，如新疆、西藏等地；暫設軍台有爲輔三〇二助各驛舖間之傳遞者，因軍務孔急，各驛站間有距離稍遠者，爲免誤軍情，乃擇適中之處設立軍台，又稱腰站。軍台無論常設與暫設，均專遞國家軍務大事之文書，由官兵管理並執掌遞送事宜。</w:t>
      </w:r>
    </w:p>
    <w:p w14:paraId="0325CFEF" w14:textId="7881ABBF" w:rsidR="00C07C4B" w:rsidRPr="00C07C4B" w:rsidRDefault="00C07C4B" w:rsidP="00C07C4B">
      <w:pPr>
        <w:rPr>
          <w:rFonts w:ascii="PMingLiU" w:eastAsia="PMingLiU" w:hAnsi="PMingLiU"/>
        </w:rPr>
      </w:pPr>
    </w:p>
    <w:p w14:paraId="5CA6C3BD" w14:textId="77777777" w:rsidR="00C07C4B" w:rsidRPr="00C07C4B" w:rsidRDefault="00C07C4B" w:rsidP="00C07C4B">
      <w:pPr>
        <w:rPr>
          <w:rFonts w:ascii="PMingLiU" w:eastAsia="PMingLiU" w:hAnsi="PMingLiU"/>
        </w:rPr>
      </w:pPr>
      <w:r w:rsidRPr="00C07C4B">
        <w:rPr>
          <w:rFonts w:ascii="PMingLiU" w:eastAsia="PMingLiU" w:hAnsi="PMingLiU" w:hint="eastAsia"/>
        </w:rPr>
        <w:t>三、塘站·亦分兩類，常設者係在邊地營汛之處；暫設者在軍營附近，由軍營延伸至驛舖或軍台之處；以騎馬遞送者稱馬塘，以兵夫行走遞送者，稱步塘。塘站又稱軍塘，因其以弁兵馳遞之故。塘站有別於軍台，塘站組織較小，往來文書亦少；軍台爲軍營與京城、省城之間傳遞文報之主要設施，塘站爲軍營附近之軍台分支。</w:t>
      </w:r>
    </w:p>
    <w:p w14:paraId="04B0012F" w14:textId="21A6A770" w:rsidR="00C07C4B" w:rsidRPr="00C07C4B" w:rsidRDefault="00C07C4B" w:rsidP="00C07C4B">
      <w:pPr>
        <w:rPr>
          <w:rFonts w:ascii="PMingLiU" w:eastAsia="PMingLiU" w:hAnsi="PMingLiU"/>
        </w:rPr>
      </w:pPr>
    </w:p>
    <w:p w14:paraId="6F2A122E" w14:textId="77777777" w:rsidR="00C07C4B" w:rsidRPr="00C07C4B" w:rsidRDefault="00C07C4B" w:rsidP="00C07C4B">
      <w:pPr>
        <w:rPr>
          <w:rFonts w:ascii="PMingLiU" w:eastAsia="PMingLiU" w:hAnsi="PMingLiU"/>
        </w:rPr>
      </w:pPr>
      <w:r w:rsidRPr="00C07C4B">
        <w:rPr>
          <w:rFonts w:ascii="PMingLiU" w:eastAsia="PMingLiU" w:hAnsi="PMingLiU" w:hint="eastAsia"/>
        </w:rPr>
        <w:t>四、卡哨：爲少數駐兵之處，雖是分兵駐守，但偏僻小路，均有文報往來，卽以卡哨爲傳遞站所。卡哨又比塘站還小，可謂軍台之再細分者。以上傳遞軍報之各站，當時亦有籠統稱爲台站、軍台或軍站；如爲專遞京城與軍營之台站，亦稱爲御塘。驛站向由兵部管轄，以火票爲傳遞憑據。火票於京城由兵部開出，地方則由各省總督、巡撫、將軍開出。戰時，軍營各將帥及督理糧餉大臣均有權填發火票，軍報卽憑火票而沿線傳遞至指定地點，送至接收人。驛站有時亦遞送人員、物件，稱爲馳驛。戰時，將帥官弁或少數兵丁前赴軍營，或押送俘虜及降敵官兵至京城，均可馳驛而往。人員、物件馳驛與文報相同，均需填發火票，凡執火票者卽可馳驛，直行至目的地。沿途所有一切食宿車船卽由各驛站或台站應付。遞送軍報人員以官兵爲主，各驛舖在未改爲軍站之前，由原有夫役傳送，仍著原州縣驛官管轄；之後，改由弁兵遞送，另派委有關之文武官員監督經理，各省例派藩臬大員總管。</w:t>
      </w:r>
    </w:p>
    <w:p w14:paraId="1C7CA3E2" w14:textId="6720DC37" w:rsidR="00C07C4B" w:rsidRPr="00C07C4B" w:rsidRDefault="00C07C4B" w:rsidP="00C07C4B">
      <w:pPr>
        <w:rPr>
          <w:rFonts w:ascii="PMingLiU" w:eastAsia="PMingLiU" w:hAnsi="PMingLiU"/>
        </w:rPr>
      </w:pPr>
    </w:p>
    <w:p w14:paraId="74A7C893" w14:textId="0D6FC2C5" w:rsidR="00C07C4B" w:rsidRDefault="00C07C4B" w:rsidP="00C07C4B">
      <w:pPr>
        <w:rPr>
          <w:rFonts w:ascii="PMingLiU" w:eastAsia="PMingLiU" w:hAnsi="PMingLiU"/>
        </w:rPr>
      </w:pPr>
      <w:r w:rsidRPr="00C07C4B">
        <w:rPr>
          <w:rFonts w:ascii="PMingLiU" w:eastAsia="PMingLiU" w:hAnsi="PMingLiU" w:hint="eastAsia"/>
        </w:rPr>
        <w:t>軍報裝入於報匣之中，有鎖，如無報匣，亦有以夾板傳遞。軍報遞送速度視事件緩急，分爲四百里、五百里、六百里，六百里以上又有添上加緊或加快加緊等字樣，亦有「馬上飛」名稱。（註三）以上各項里數卽爲每日行走之路程</w:t>
      </w:r>
      <w:r w:rsidRPr="00C07C4B">
        <w:rPr>
          <w:rFonts w:ascii="PMingLiU" w:eastAsia="PMingLiU" w:hAnsi="PMingLiU"/>
        </w:rPr>
        <w:t>6</w:t>
      </w:r>
      <w:r w:rsidRPr="00C07C4B">
        <w:rPr>
          <w:rFonts w:ascii="PMingLiU" w:eastAsia="PMingLiU" w:hAnsi="PMingLiU" w:hint="eastAsia"/>
        </w:rPr>
        <w:t>（註四）如有傳遞遲誤，挨站檢查，視其距離扣以遞送速度，卽是行走時間。</w:t>
      </w:r>
    </w:p>
    <w:p w14:paraId="0916F2B8" w14:textId="77777777" w:rsidR="00C07C4B" w:rsidRDefault="00C07C4B" w:rsidP="00C07C4B">
      <w:pPr>
        <w:rPr>
          <w:rFonts w:ascii="PMingLiU" w:eastAsia="PMingLiU" w:hAnsi="PMingLiU"/>
        </w:rPr>
      </w:pPr>
    </w:p>
    <w:p w14:paraId="12B8C364" w14:textId="32BA76A0" w:rsidR="00C07C4B" w:rsidRPr="00C07C4B" w:rsidRDefault="00C07C4B" w:rsidP="00C07C4B">
      <w:pPr>
        <w:rPr>
          <w:rFonts w:ascii="PMingLiU" w:eastAsia="PMingLiU" w:hAnsi="PMingLiU" w:hint="eastAsia"/>
        </w:rPr>
      </w:pPr>
      <w:r>
        <w:rPr>
          <w:rFonts w:ascii="PMingLiU" w:eastAsia="PMingLiU" w:hAnsi="PMingLiU"/>
        </w:rPr>
        <w:tab/>
      </w:r>
      <w:r>
        <w:rPr>
          <w:rFonts w:ascii="PMingLiU" w:eastAsia="PMingLiU" w:hAnsi="PMingLiU"/>
        </w:rPr>
        <w:tab/>
      </w:r>
      <w:r>
        <w:rPr>
          <w:rFonts w:ascii="PMingLiU" w:eastAsia="PMingLiU" w:hAnsi="PMingLiU" w:hint="eastAsia"/>
        </w:rPr>
        <w:t>3</w:t>
      </w:r>
      <w:r>
        <w:rPr>
          <w:rFonts w:ascii="PMingLiU" w:eastAsia="PMingLiU" w:hAnsi="PMingLiU" w:hint="eastAsia"/>
        </w:rPr>
        <w:t xml:space="preserve">. </w:t>
      </w:r>
      <w:r>
        <w:rPr>
          <w:rFonts w:ascii="PMingLiU" w:eastAsia="PMingLiU" w:hAnsi="PMingLiU" w:hint="eastAsia"/>
        </w:rPr>
        <w:t>Most importantly, it 整理了</w:t>
      </w:r>
      <w:r w:rsidRPr="00C07C4B">
        <w:rPr>
          <w:rFonts w:ascii="PMingLiU" w:eastAsia="PMingLiU" w:hAnsi="PMingLiU" w:hint="eastAsia"/>
        </w:rPr>
        <w:t>資料傳遞</w:t>
      </w:r>
      <w:r>
        <w:rPr>
          <w:rFonts w:ascii="PMingLiU" w:eastAsia="PMingLiU" w:hAnsi="PMingLiU" w:hint="eastAsia"/>
        </w:rPr>
        <w:t xml:space="preserve"> </w:t>
      </w:r>
      <w:r>
        <w:rPr>
          <w:rFonts w:ascii="PMingLiU" w:eastAsia="PMingLiU" w:hAnsi="PMingLiU" w:hint="eastAsia"/>
        </w:rPr>
        <w:t xml:space="preserve">路線 in </w:t>
      </w:r>
      <w:r w:rsidRPr="00C07C4B">
        <w:rPr>
          <w:rFonts w:ascii="PMingLiU" w:eastAsia="PMingLiU" w:hAnsi="PMingLiU" w:hint="eastAsia"/>
        </w:rPr>
        <w:t>台灣之役</w:t>
      </w:r>
    </w:p>
    <w:p w14:paraId="1EDFB771" w14:textId="77777777" w:rsidR="00C07C4B" w:rsidRPr="00C07C4B" w:rsidRDefault="00C07C4B" w:rsidP="00C07C4B">
      <w:pPr>
        <w:rPr>
          <w:rFonts w:ascii="PMingLiU" w:eastAsia="PMingLiU" w:hAnsi="PMingLiU" w:hint="eastAsia"/>
        </w:rPr>
      </w:pPr>
      <w:r w:rsidRPr="00C07C4B">
        <w:rPr>
          <w:rFonts w:ascii="PMingLiU" w:eastAsia="PMingLiU" w:hAnsi="PMingLiU" w:hint="eastAsia"/>
        </w:rPr>
        <w:t>四、台灣之役</w:t>
      </w:r>
    </w:p>
    <w:p w14:paraId="078D19B5" w14:textId="77777777" w:rsidR="00C07C4B" w:rsidRPr="00C07C4B" w:rsidRDefault="00C07C4B" w:rsidP="00C07C4B">
      <w:pPr>
        <w:rPr>
          <w:rFonts w:ascii="PMingLiU" w:eastAsia="PMingLiU" w:hAnsi="PMingLiU"/>
        </w:rPr>
      </w:pPr>
      <w:r w:rsidRPr="00C07C4B">
        <w:rPr>
          <w:rFonts w:ascii="PMingLiU" w:eastAsia="PMingLiU" w:hAnsi="PMingLiU" w:hint="eastAsia"/>
        </w:rPr>
        <w:t>本役軍報傳遞可分主、副兩路線，主線爲大宗軍報遞行之路，副線爲輔助傳遞消息者（見圖十三）玆分述於後：</w:t>
      </w:r>
    </w:p>
    <w:p w14:paraId="4B1FFC4F" w14:textId="385D6557" w:rsidR="00C07C4B" w:rsidRPr="00C07C4B" w:rsidRDefault="00C07C4B" w:rsidP="00C07C4B">
      <w:pPr>
        <w:rPr>
          <w:rFonts w:ascii="PMingLiU" w:eastAsia="PMingLiU" w:hAnsi="PMingLiU"/>
        </w:rPr>
      </w:pPr>
    </w:p>
    <w:p w14:paraId="251F4E73" w14:textId="77777777" w:rsidR="00C07C4B" w:rsidRPr="00C07C4B" w:rsidRDefault="00C07C4B" w:rsidP="00C07C4B">
      <w:pPr>
        <w:rPr>
          <w:rFonts w:ascii="PMingLiU" w:eastAsia="PMingLiU" w:hAnsi="PMingLiU"/>
        </w:rPr>
      </w:pPr>
      <w:r w:rsidRPr="00C07C4B">
        <w:rPr>
          <w:rFonts w:ascii="PMingLiU" w:eastAsia="PMingLiU" w:hAnsi="PMingLiU" w:hint="eastAsia"/>
        </w:rPr>
        <w:t>一、主線：經直隸、山東、江蘇、浙江等省，傳至福建省，卽將軍福康安等出京城馳驛而往之軍行路線。</w:t>
      </w:r>
    </w:p>
    <w:p w14:paraId="3D114CE5" w14:textId="72058F7F" w:rsidR="00C07C4B" w:rsidRPr="00C07C4B" w:rsidRDefault="00C07C4B" w:rsidP="00C07C4B">
      <w:pPr>
        <w:rPr>
          <w:rFonts w:ascii="PMingLiU" w:eastAsia="PMingLiU" w:hAnsi="PMingLiU"/>
        </w:rPr>
      </w:pPr>
    </w:p>
    <w:p w14:paraId="5BBFD318" w14:textId="77777777" w:rsidR="00C07C4B" w:rsidRPr="00C07C4B" w:rsidRDefault="00C07C4B" w:rsidP="00C07C4B">
      <w:pPr>
        <w:rPr>
          <w:rFonts w:ascii="PMingLiU" w:eastAsia="PMingLiU" w:hAnsi="PMingLiU"/>
        </w:rPr>
      </w:pPr>
      <w:r w:rsidRPr="00C07C4B">
        <w:rPr>
          <w:rFonts w:ascii="PMingLiU" w:eastAsia="PMingLiU" w:hAnsi="PMingLiU" w:hint="eastAsia"/>
        </w:rPr>
        <w:t>閩浙總督李侍堯咨請兵部，於他省偏僻驛遞夫馬內，抽撥協濟閩省，高宗於其容請之前，早已思及加添夫馬，卽令附近省分酌量辦理，又以驛站須有大員專司督辦，特派直隸、山東、江蘇、浙江、福建等省之藩臬經理照料。（註六八）直隸、山東原設驛站馬匹，每站七、八十匹不等，又因軍報漸多，各督飭部屬添買馬匹，以資馳遞。五十二年（一七八七）八月，福康安等先後過境，德州以降，驛站馬不敷，就近於各營調撥協濟。（註六九）</w:t>
      </w:r>
    </w:p>
    <w:p w14:paraId="69121AC1" w14:textId="5A5EF39F" w:rsidR="00C07C4B" w:rsidRPr="00C07C4B" w:rsidRDefault="00C07C4B" w:rsidP="00C07C4B">
      <w:pPr>
        <w:rPr>
          <w:rFonts w:ascii="PMingLiU" w:eastAsia="PMingLiU" w:hAnsi="PMingLiU"/>
        </w:rPr>
      </w:pPr>
    </w:p>
    <w:p w14:paraId="7699528D" w14:textId="77777777" w:rsidR="00C07C4B" w:rsidRPr="00C07C4B" w:rsidRDefault="00C07C4B" w:rsidP="00C07C4B">
      <w:pPr>
        <w:rPr>
          <w:rFonts w:ascii="PMingLiU" w:eastAsia="PMingLiU" w:hAnsi="PMingLiU" w:hint="eastAsia"/>
        </w:rPr>
      </w:pPr>
      <w:r w:rsidRPr="00C07C4B">
        <w:rPr>
          <w:rFonts w:ascii="PMingLiU" w:eastAsia="PMingLiU" w:hAnsi="PMingLiU" w:hint="eastAsia"/>
        </w:rPr>
        <w:t>江蘇省自宿遷縣入境，至吳江縣出境，計十七站，各按路程遠近，於適中處所添設腰站，並用雙馬雙夫馳遞，以資慎重。</w:t>
      </w:r>
    </w:p>
    <w:p w14:paraId="7300CF66" w14:textId="07B4F79A" w:rsidR="00C07C4B" w:rsidRPr="00C07C4B" w:rsidRDefault="00C07C4B" w:rsidP="00C07C4B">
      <w:pPr>
        <w:rPr>
          <w:rFonts w:ascii="PMingLiU" w:eastAsia="PMingLiU" w:hAnsi="PMingLiU"/>
        </w:rPr>
      </w:pPr>
    </w:p>
    <w:p w14:paraId="012176B7" w14:textId="77777777" w:rsidR="00C07C4B" w:rsidRPr="00C07C4B" w:rsidRDefault="00C07C4B" w:rsidP="00C07C4B">
      <w:pPr>
        <w:rPr>
          <w:rFonts w:ascii="PMingLiU" w:eastAsia="PMingLiU" w:hAnsi="PMingLiU"/>
        </w:rPr>
      </w:pPr>
      <w:r w:rsidRPr="00C07C4B">
        <w:rPr>
          <w:rFonts w:ascii="PMingLiU" w:eastAsia="PMingLiU" w:hAnsi="PMingLiU" w:hint="eastAsia"/>
        </w:rPr>
        <w:t>浙江省自嘉興縣起至錢塘縣，向用馬遞；自富陽縣起，至江山縣止，向用夫遞。五十一年（一七八六）軍興，各驛站增添腰站，每腰站用馬遞者撥馬四匹，用夫遞者撥夫八名。五十二年四月，夫馬不敷，將馬遞之正、腰站十處，每處又加添馬四匹，馬夫均如敷撥給；夫遞之正、腰站十九處，每處添夫八名。並從衢州府起至福建省境，計二百四十餘里，皆重山峻嶺，傳送艱難，每十里再設夫八名郵遞。（註七〇）</w:t>
      </w:r>
    </w:p>
    <w:p w14:paraId="7BD40B4A" w14:textId="448B8472" w:rsidR="00C07C4B" w:rsidRPr="00C07C4B" w:rsidRDefault="00C07C4B" w:rsidP="00C07C4B">
      <w:pPr>
        <w:rPr>
          <w:rFonts w:ascii="PMingLiU" w:eastAsia="PMingLiU" w:hAnsi="PMingLiU"/>
        </w:rPr>
      </w:pPr>
    </w:p>
    <w:p w14:paraId="10C21AA9" w14:textId="77777777" w:rsidR="00C07C4B" w:rsidRPr="00C07C4B" w:rsidRDefault="00C07C4B" w:rsidP="00C07C4B">
      <w:pPr>
        <w:rPr>
          <w:rFonts w:ascii="PMingLiU" w:eastAsia="PMingLiU" w:hAnsi="PMingLiU"/>
        </w:rPr>
      </w:pPr>
      <w:r w:rsidRPr="00C07C4B">
        <w:rPr>
          <w:rFonts w:ascii="PMingLiU" w:eastAsia="PMingLiU" w:hAnsi="PMingLiU" w:hint="eastAsia"/>
        </w:rPr>
        <w:t>二、副線：兩廣總督孫士毅進駐潮州督理軍務，而原驛路爲經廣州再轉遞至京城，多繞行一千餘里五十二年四月，新設台站遞送，卽從江西省九江府德化縣至贛縣，再轉經會昌等縣至潮州。但此路向未設有驛站，且山路崎嶇，馬難馳驟，只得設夫傳遞，</w:t>
      </w:r>
    </w:p>
    <w:p w14:paraId="01857F51" w14:textId="3764D76A" w:rsidR="00C07C4B" w:rsidRPr="00C07C4B" w:rsidRDefault="00C07C4B" w:rsidP="00C07C4B">
      <w:pPr>
        <w:rPr>
          <w:rFonts w:ascii="PMingLiU" w:eastAsia="PMingLiU" w:hAnsi="PMingLiU"/>
        </w:rPr>
      </w:pPr>
    </w:p>
    <w:p w14:paraId="7972098F" w14:textId="77777777" w:rsidR="00C07C4B" w:rsidRPr="00C07C4B" w:rsidRDefault="00C07C4B" w:rsidP="00C07C4B">
      <w:pPr>
        <w:rPr>
          <w:rFonts w:ascii="PMingLiU" w:eastAsia="PMingLiU" w:hAnsi="PMingLiU"/>
        </w:rPr>
      </w:pPr>
      <w:r w:rsidRPr="00C07C4B">
        <w:rPr>
          <w:rFonts w:ascii="PMingLiU" w:eastAsia="PMingLiU" w:hAnsi="PMingLiU" w:hint="eastAsia"/>
        </w:rPr>
        <w:t>計程六百三十里，設夫站六十四處；贛縣以上之</w:t>
      </w:r>
      <w:r w:rsidRPr="00C07C4B">
        <w:rPr>
          <w:rFonts w:ascii="PMingLiU" w:eastAsia="PMingLiU" w:hAnsi="PMingLiU"/>
        </w:rPr>
        <w:t>111|111</w:t>
      </w:r>
      <w:r w:rsidRPr="00C07C4B">
        <w:rPr>
          <w:rFonts w:ascii="PMingLiU" w:eastAsia="PMingLiU" w:hAnsi="PMingLiU" w:hint="eastAsia"/>
        </w:rPr>
        <w:t>三四十六正站間，有道長路險之處，亦酌添腰站，增給馬匹馳騁。並分段派委文官專司管理，另委將弁督率稽查。潮州以東不設站，由專人齎送。曾有台灣發出軍報二起，經此路線傳遞，因海船被風打至潮州，故由此路遞送。（註七一）至五十三年（一七八七）三月，軍務告竣，此副線卽予裁撤。</w:t>
      </w:r>
    </w:p>
    <w:p w14:paraId="26E5A990" w14:textId="32A8DAB8" w:rsidR="00C07C4B" w:rsidRPr="00C07C4B" w:rsidRDefault="00C07C4B" w:rsidP="00C07C4B">
      <w:pPr>
        <w:rPr>
          <w:rFonts w:ascii="PMingLiU" w:eastAsia="PMingLiU" w:hAnsi="PMingLiU"/>
        </w:rPr>
      </w:pPr>
    </w:p>
    <w:p w14:paraId="53A6CCDB" w14:textId="77777777" w:rsidR="00C07C4B" w:rsidRPr="00C07C4B" w:rsidRDefault="00C07C4B" w:rsidP="00C07C4B">
      <w:pPr>
        <w:rPr>
          <w:rFonts w:ascii="PMingLiU" w:eastAsia="PMingLiU" w:hAnsi="PMingLiU"/>
        </w:rPr>
      </w:pPr>
      <w:r w:rsidRPr="00C07C4B">
        <w:rPr>
          <w:rFonts w:ascii="PMingLiU" w:eastAsia="PMingLiU" w:hAnsi="PMingLiU" w:hint="eastAsia"/>
        </w:rPr>
        <w:t>福建省境：各州縣原設五十七驛，設夫三百十四名，軍興酌添台站人夫，自浦城縣至福州府，再經泉州府至厦門，每正站設夫六十名，腰站三十名，另外漳州、汀州等府州屬調兵運糧，聯絡亦係緊要，每正站設夫三十名，腰站十五名，較偏僻小路，正站設夫八站，腰站十五名。以上共添正站二十二處，腰站一百九十八處。</w:t>
      </w:r>
    </w:p>
    <w:p w14:paraId="410DDBB4" w14:textId="12DB9D30" w:rsidR="00C07C4B" w:rsidRPr="00C07C4B" w:rsidRDefault="00C07C4B" w:rsidP="00C07C4B">
      <w:pPr>
        <w:rPr>
          <w:rFonts w:ascii="PMingLiU" w:eastAsia="PMingLiU" w:hAnsi="PMingLiU"/>
        </w:rPr>
      </w:pPr>
    </w:p>
    <w:p w14:paraId="4BB262AE" w14:textId="77777777" w:rsidR="00C07C4B" w:rsidRPr="00C07C4B" w:rsidRDefault="00C07C4B" w:rsidP="00C07C4B">
      <w:pPr>
        <w:rPr>
          <w:rFonts w:ascii="PMingLiU" w:eastAsia="PMingLiU" w:hAnsi="PMingLiU"/>
        </w:rPr>
      </w:pPr>
      <w:r w:rsidRPr="00C07C4B">
        <w:rPr>
          <w:rFonts w:ascii="PMingLiU" w:eastAsia="PMingLiU" w:hAnsi="PMingLiU" w:hint="eastAsia"/>
        </w:rPr>
        <w:t>又自厦門至鹿耳門，蚶江及鹿仔港，照台站例，兩處添設渡海郵夫各六十名，以資傳遞。（註七二）</w:t>
      </w:r>
    </w:p>
    <w:p w14:paraId="15808255" w14:textId="0E29F3D6" w:rsidR="00C07C4B" w:rsidRPr="00C07C4B" w:rsidRDefault="00C07C4B" w:rsidP="00C07C4B">
      <w:pPr>
        <w:rPr>
          <w:rFonts w:ascii="PMingLiU" w:eastAsia="PMingLiU" w:hAnsi="PMingLiU"/>
        </w:rPr>
      </w:pPr>
    </w:p>
    <w:p w14:paraId="7BD21FF7" w14:textId="46C53983" w:rsidR="00C07C4B" w:rsidRDefault="00C07C4B" w:rsidP="00C07C4B">
      <w:pPr>
        <w:rPr>
          <w:rFonts w:ascii="PMingLiU" w:eastAsia="PMingLiU" w:hAnsi="PMingLiU"/>
        </w:rPr>
      </w:pPr>
      <w:r w:rsidRPr="00C07C4B">
        <w:rPr>
          <w:rFonts w:ascii="PMingLiU" w:eastAsia="PMingLiU" w:hAnsi="PMingLiU" w:hint="eastAsia"/>
        </w:rPr>
        <w:t>另外於各河川海口雇備渡船九十四隻，以遞送軍報。但海洋風向不定，遞送軍報每致先後參差，湖廣總督常靑於進討台灣時，於五十二年八月十五日發出之摺，二十二日到廈門；十日發出之摺，二十四日始到廈門，因被風吹至浙江鎮海，改搭小船抵達。（註七三）福康安於五十三年二月十六日，始接奉上年十一月十二日以來之諭旨三十三道及囘摺六道。（註七四）高宗亦以數十日未收到奏報，深以爲念。（註七五）</w:t>
      </w:r>
    </w:p>
    <w:p w14:paraId="35899D72" w14:textId="77777777" w:rsidR="00272657" w:rsidRDefault="00272657" w:rsidP="00C07C4B">
      <w:pPr>
        <w:rPr>
          <w:rFonts w:ascii="PMingLiU" w:eastAsia="PMingLiU" w:hAnsi="PMingLiU"/>
        </w:rPr>
      </w:pPr>
    </w:p>
    <w:p w14:paraId="73B181B2" w14:textId="29C63FC8" w:rsidR="00C07C4B" w:rsidRPr="00C07C4B" w:rsidRDefault="00C07C4B" w:rsidP="00C07C4B">
      <w:pPr>
        <w:rPr>
          <w:rFonts w:ascii="PMingLiU" w:eastAsia="PMingLiU" w:hAnsi="PMingLiU" w:hint="eastAsia"/>
        </w:rPr>
      </w:pPr>
      <w:r>
        <w:rPr>
          <w:rFonts w:ascii="PMingLiU" w:eastAsia="PMingLiU" w:hAnsi="PMingLiU"/>
        </w:rPr>
        <w:tab/>
      </w:r>
      <w:r>
        <w:rPr>
          <w:rFonts w:ascii="PMingLiU" w:eastAsia="PMingLiU" w:hAnsi="PMingLiU"/>
        </w:rPr>
        <w:tab/>
      </w:r>
      <w:r>
        <w:rPr>
          <w:rFonts w:ascii="PMingLiU" w:eastAsia="PMingLiU" w:hAnsi="PMingLiU" w:hint="eastAsia"/>
        </w:rPr>
        <w:t xml:space="preserve">3. </w:t>
      </w:r>
      <w:r w:rsidR="00A55E34">
        <w:rPr>
          <w:rFonts w:ascii="PMingLiU" w:eastAsia="PMingLiU" w:hAnsi="PMingLiU" w:hint="eastAsia"/>
        </w:rPr>
        <w:t>Some problems:</w:t>
      </w:r>
    </w:p>
    <w:p w14:paraId="47214A14" w14:textId="2244DC54" w:rsidR="00C07C4B" w:rsidRPr="00C07C4B" w:rsidRDefault="00C07C4B" w:rsidP="00C07C4B">
      <w:pPr>
        <w:rPr>
          <w:rFonts w:ascii="PMingLiU" w:eastAsia="PMingLiU" w:hAnsi="PMingLiU"/>
        </w:rPr>
      </w:pPr>
      <w:r w:rsidRPr="00C07C4B">
        <w:rPr>
          <w:rFonts w:ascii="PMingLiU" w:eastAsia="PMingLiU" w:hAnsi="PMingLiU" w:hint="eastAsia"/>
        </w:rPr>
        <w:t>此役軍報傳遞有不盡理想之處，不僅海風不順，亦有因藉口避風，躲於港澳之中者</w:t>
      </w:r>
    </w:p>
    <w:p w14:paraId="5D06E8AC" w14:textId="77777777" w:rsidR="00C07C4B" w:rsidRDefault="00C07C4B" w:rsidP="00C07C4B">
      <w:pPr>
        <w:rPr>
          <w:rFonts w:ascii="PMingLiU" w:eastAsia="PMingLiU" w:hAnsi="PMingLiU" w:hint="eastAsia"/>
        </w:rPr>
      </w:pPr>
    </w:p>
    <w:p w14:paraId="19D1E41D" w14:textId="5A1B1828" w:rsidR="00C07C4B" w:rsidRDefault="00C07C4B" w:rsidP="00C07C4B">
      <w:pPr>
        <w:rPr>
          <w:rFonts w:ascii="PMingLiU" w:eastAsia="PMingLiU" w:hAnsi="PMingLiU" w:hint="eastAsia"/>
        </w:rPr>
      </w:pPr>
      <w:r>
        <w:rPr>
          <w:rFonts w:ascii="PMingLiU" w:eastAsia="PMingLiU" w:hAnsi="PMingLiU"/>
        </w:rPr>
        <w:tab/>
      </w:r>
      <w:r>
        <w:rPr>
          <w:rFonts w:ascii="PMingLiU" w:eastAsia="PMingLiU" w:hAnsi="PMingLiU" w:hint="eastAsia"/>
        </w:rPr>
        <w:t xml:space="preserve">4. later have some individual small essay like </w:t>
      </w:r>
    </w:p>
    <w:p w14:paraId="6561A9E3" w14:textId="43845815" w:rsidR="00C07C4B" w:rsidRDefault="00C07C4B" w:rsidP="00C07C4B">
      <w:pPr>
        <w:rPr>
          <w:rFonts w:ascii="PMingLiU" w:eastAsia="PMingLiU" w:hAnsi="PMingLiU" w:hint="eastAsia"/>
        </w:rPr>
      </w:pPr>
      <w:r w:rsidRPr="00580951">
        <w:rPr>
          <w:rFonts w:ascii="PMingLiU" w:eastAsia="PMingLiU" w:hAnsi="PMingLiU" w:hint="eastAsia"/>
        </w:rPr>
        <w:t>李智君〈清代大陸兵力對臺灣的跨海投送——以乾隆朝平定林爽文的戰爭為例〉。這篇研究詳細考證清廷如何把大陸兵力跨海投送到臺灣，並涉及後勤運輸、兵力調動和補給問題。這一類研究和你的題目最接近，因為它已經注意到臺灣戰場的特殊性：清廷不是在內地平亂，而是必須跨越臺灣海峽，將兵力、軍需和命令送到前線。不過，它主要處理的是兵力與後勤的跨海運輸，而不是奏摺、上諭、軍情報告本身的傳遞延遲。</w:t>
      </w:r>
      <w:r w:rsidRPr="00580951">
        <w:rPr>
          <w:rFonts w:ascii="PMingLiU" w:eastAsia="PMingLiU" w:hAnsi="PMingLiU"/>
        </w:rPr>
        <w:t xml:space="preserve"> ￼</w:t>
      </w:r>
      <w:r>
        <w:rPr>
          <w:rFonts w:ascii="PMingLiU" w:eastAsia="PMingLiU" w:hAnsi="PMingLiU" w:hint="eastAsia"/>
        </w:rPr>
        <w:t xml:space="preserve">It also points out the </w:t>
      </w:r>
      <w:proofErr w:type="spellStart"/>
      <w:r>
        <w:rPr>
          <w:rFonts w:ascii="PMingLiU" w:eastAsia="PMingLiU" w:hAnsi="PMingLiU" w:hint="eastAsia"/>
        </w:rPr>
        <w:t>difficultlies</w:t>
      </w:r>
      <w:proofErr w:type="spellEnd"/>
      <w:r>
        <w:rPr>
          <w:rFonts w:ascii="PMingLiU" w:eastAsia="PMingLiU" w:hAnsi="PMingLiU" w:hint="eastAsia"/>
        </w:rPr>
        <w:t xml:space="preserve"> of 資訊傳遞 in the war: </w:t>
      </w:r>
      <w:r w:rsidRPr="00C07C4B">
        <w:rPr>
          <w:rFonts w:ascii="PMingLiU" w:eastAsia="PMingLiU" w:hAnsi="PMingLiU" w:hint="eastAsia"/>
        </w:rPr>
        <w:t>其</w:t>
      </w:r>
      <w:r w:rsidRPr="00C07C4B">
        <w:rPr>
          <w:rFonts w:ascii="PingFang TC" w:eastAsia="PingFang TC" w:hAnsi="PingFang TC" w:cs="PingFang TC" w:hint="eastAsia"/>
        </w:rPr>
        <w:t>⼆</w:t>
      </w:r>
      <w:r w:rsidRPr="00C07C4B">
        <w:rPr>
          <w:rFonts w:ascii="PMingLiU" w:eastAsia="PMingLiU" w:hAnsi="PMingLiU" w:hint="eastAsia"/>
        </w:rPr>
        <w:t>，通信迟滞对兵</w:t>
      </w:r>
      <w:r w:rsidRPr="00C07C4B">
        <w:rPr>
          <w:rFonts w:ascii="PingFang TC" w:eastAsia="PingFang TC" w:hAnsi="PingFang TC" w:cs="PingFang TC" w:hint="eastAsia"/>
        </w:rPr>
        <w:t>⼒</w:t>
      </w:r>
      <w:r w:rsidRPr="00C07C4B">
        <w:rPr>
          <w:rFonts w:ascii="PMingLiU" w:eastAsia="PMingLiU" w:hAnsi="PMingLiU" w:hint="eastAsia"/>
        </w:rPr>
        <w:t>投送的影响。在以驿递为主要通信</w:t>
      </w:r>
      <w:r w:rsidRPr="00C07C4B">
        <w:rPr>
          <w:rFonts w:ascii="PingFang TC" w:eastAsia="PingFang TC" w:hAnsi="PingFang TC" w:cs="PingFang TC" w:hint="eastAsia"/>
        </w:rPr>
        <w:t>⼿</w:t>
      </w:r>
      <w:r w:rsidRPr="00C07C4B">
        <w:rPr>
          <w:rFonts w:ascii="PMingLiU" w:eastAsia="PMingLiU" w:hAnsi="PMingLiU" w:hint="eastAsia"/>
        </w:rPr>
        <w:t>段的时代，中国的绝</w:t>
      </w:r>
      <w:r w:rsidRPr="00C07C4B">
        <w:rPr>
          <w:rFonts w:ascii="PingFang TC" w:eastAsia="PingFang TC" w:hAnsi="PingFang TC" w:cs="PingFang TC" w:hint="eastAsia"/>
        </w:rPr>
        <w:t>⼤</w:t>
      </w:r>
      <w:r w:rsidRPr="00C07C4B">
        <w:rPr>
          <w:rFonts w:ascii="PMingLiU" w:eastAsia="PMingLiU" w:hAnsi="PMingLiU" w:hint="eastAsia"/>
        </w:rPr>
        <w:t>多数战争都集中在</w:t>
      </w:r>
      <w:r w:rsidRPr="00C07C4B">
        <w:rPr>
          <w:rFonts w:ascii="PingFang TC" w:eastAsia="PingFang TC" w:hAnsi="PingFang TC" w:cs="PingFang TC" w:hint="eastAsia"/>
        </w:rPr>
        <w:t>⼤</w:t>
      </w:r>
      <w:r w:rsidRPr="00C07C4B">
        <w:rPr>
          <w:rFonts w:ascii="PMingLiU" w:eastAsia="PMingLiU" w:hAnsi="PMingLiU" w:hint="eastAsia"/>
        </w:rPr>
        <w:t>陆上。无论</w:t>
      </w:r>
      <w:r w:rsidRPr="00C07C4B">
        <w:rPr>
          <w:rFonts w:ascii="PingFang TC" w:eastAsia="PingFang TC" w:hAnsi="PingFang TC" w:cs="PingFang TC" w:hint="eastAsia"/>
        </w:rPr>
        <w:t>⾸</w:t>
      </w:r>
      <w:r w:rsidRPr="00C07C4B">
        <w:rPr>
          <w:rFonts w:ascii="PMingLiU" w:eastAsia="PMingLiU" w:hAnsi="PMingLiU" w:hint="eastAsia"/>
        </w:rPr>
        <w:t>都布局在中</w:t>
      </w:r>
      <w:r w:rsidRPr="00C07C4B">
        <w:rPr>
          <w:rFonts w:ascii="PMingLiU" w:eastAsia="PMingLiU" w:hAnsi="PMingLiU"/>
        </w:rPr>
        <w:t xml:space="preserve"> </w:t>
      </w:r>
      <w:r w:rsidRPr="00C07C4B">
        <w:rPr>
          <w:rFonts w:ascii="PMingLiU" w:eastAsia="PMingLiU" w:hAnsi="PMingLiU" w:hint="eastAsia"/>
        </w:rPr>
        <w:t>原中枢地带，还是在近海中枢地带，作为战争的最</w:t>
      </w:r>
      <w:r w:rsidRPr="00C07C4B">
        <w:rPr>
          <w:rFonts w:ascii="PingFang TC" w:eastAsia="PingFang TC" w:hAnsi="PingFang TC" w:cs="PingFang TC" w:hint="eastAsia"/>
        </w:rPr>
        <w:t>⾼</w:t>
      </w:r>
      <w:r w:rsidRPr="00C07C4B">
        <w:rPr>
          <w:rFonts w:ascii="PMingLiU" w:eastAsia="PMingLiU" w:hAnsi="PMingLiU" w:hint="eastAsia"/>
        </w:rPr>
        <w:t>决策者——皇帝，与前线指挥之间的情报往来，</w:t>
      </w:r>
      <w:r w:rsidRPr="00C07C4B">
        <w:rPr>
          <w:rFonts w:ascii="PingFang TC" w:eastAsia="PingFang TC" w:hAnsi="PingFang TC" w:cs="PingFang TC" w:hint="eastAsia"/>
        </w:rPr>
        <w:t>⼀</w:t>
      </w:r>
      <w:r w:rsidRPr="00C07C4B">
        <w:rPr>
          <w:rFonts w:ascii="PMingLiU" w:eastAsia="PMingLiU" w:hAnsi="PMingLiU" w:hint="eastAsia"/>
        </w:rPr>
        <w:t>般不超过</w:t>
      </w:r>
      <w:r w:rsidRPr="00C07C4B">
        <w:rPr>
          <w:rFonts w:ascii="PingFang TC" w:eastAsia="PingFang TC" w:hAnsi="PingFang TC" w:cs="PingFang TC" w:hint="eastAsia"/>
        </w:rPr>
        <w:t>⼀</w:t>
      </w:r>
      <w:r w:rsidRPr="00C07C4B">
        <w:rPr>
          <w:rFonts w:ascii="PMingLiU" w:eastAsia="PMingLiU" w:hAnsi="PMingLiU" w:hint="eastAsia"/>
        </w:rPr>
        <w:t>个</w:t>
      </w:r>
      <w:r w:rsidRPr="00C07C4B">
        <w:rPr>
          <w:rFonts w:ascii="PingFang TC" w:eastAsia="PingFang TC" w:hAnsi="PingFang TC" w:cs="PingFang TC" w:hint="eastAsia"/>
        </w:rPr>
        <w:t>⽉</w:t>
      </w:r>
      <w:r w:rsidRPr="00C07C4B">
        <w:rPr>
          <w:rFonts w:ascii="PMingLiU" w:eastAsia="PMingLiU" w:hAnsi="PMingLiU" w:hint="eastAsia"/>
        </w:rPr>
        <w:t>时间。</w:t>
      </w:r>
      <w:r w:rsidRPr="00C07C4B">
        <w:rPr>
          <w:rFonts w:ascii="PingFang TC" w:eastAsia="PingFang TC" w:hAnsi="PingFang TC" w:cs="PingFang TC" w:hint="eastAsia"/>
        </w:rPr>
        <w:t>⽽</w:t>
      </w:r>
      <w:r w:rsidRPr="00C07C4B">
        <w:rPr>
          <w:rFonts w:ascii="PMingLiU" w:eastAsia="PMingLiU" w:hAnsi="PMingLiU" w:hint="eastAsia"/>
        </w:rPr>
        <w:t>在台</w:t>
      </w:r>
      <w:r w:rsidRPr="00C07C4B">
        <w:rPr>
          <w:rFonts w:ascii="PMingLiU" w:eastAsia="PMingLiU" w:hAnsi="PMingLiU"/>
        </w:rPr>
        <w:t xml:space="preserve"> </w:t>
      </w:r>
      <w:r w:rsidRPr="00C07C4B">
        <w:rPr>
          <w:rFonts w:ascii="PMingLiU" w:eastAsia="PMingLiU" w:hAnsi="PMingLiU" w:hint="eastAsia"/>
        </w:rPr>
        <w:t>湾</w:t>
      </w:r>
      <w:r w:rsidRPr="00C07C4B">
        <w:rPr>
          <w:rFonts w:ascii="PingFang TC" w:eastAsia="PingFang TC" w:hAnsi="PingFang TC" w:cs="PingFang TC" w:hint="eastAsia"/>
        </w:rPr>
        <w:t>⽤</w:t>
      </w:r>
      <w:r w:rsidRPr="00C07C4B">
        <w:rPr>
          <w:rFonts w:ascii="PMingLiU" w:eastAsia="PMingLiU" w:hAnsi="PMingLiU" w:hint="eastAsia"/>
        </w:rPr>
        <w:t>兵则不然，海岛孤悬海外，且不说海峡风汛无常、往返之间动辄</w:t>
      </w:r>
      <w:r w:rsidRPr="00C07C4B">
        <w:rPr>
          <w:rFonts w:ascii="PingFang TC" w:eastAsia="PingFang TC" w:hAnsi="PingFang TC" w:cs="PingFang TC" w:hint="eastAsia"/>
        </w:rPr>
        <w:t>⽉</w:t>
      </w:r>
      <w:r w:rsidRPr="00C07C4B">
        <w:rPr>
          <w:rFonts w:ascii="PMingLiU" w:eastAsia="PMingLiU" w:hAnsi="PMingLiU" w:hint="eastAsia"/>
        </w:rPr>
        <w:t>余，单从北京到福建，山路崎岖，溪河纵横，加之“闽省驿</w:t>
      </w:r>
      <w:r w:rsidRPr="00C07C4B">
        <w:rPr>
          <w:rFonts w:ascii="PMingLiU" w:eastAsia="PMingLiU" w:hAnsi="PMingLiU"/>
        </w:rPr>
        <w:t xml:space="preserve"> </w:t>
      </w:r>
      <w:r w:rsidRPr="00C07C4B">
        <w:rPr>
          <w:rFonts w:ascii="PMingLiU" w:eastAsia="PMingLiU" w:hAnsi="PMingLiU" w:hint="eastAsia"/>
        </w:rPr>
        <w:t>站，向无额设马匹，只设递夫驰送公</w:t>
      </w:r>
      <w:r w:rsidRPr="00C07C4B">
        <w:rPr>
          <w:rFonts w:ascii="PingFang TC" w:eastAsia="PingFang TC" w:hAnsi="PingFang TC" w:cs="PingFang TC" w:hint="eastAsia"/>
        </w:rPr>
        <w:t>⽂</w:t>
      </w:r>
      <w:r w:rsidRPr="00C07C4B">
        <w:rPr>
          <w:rFonts w:ascii="PMingLiU" w:eastAsia="PMingLiU" w:hAnsi="PMingLiU" w:hint="eastAsia"/>
        </w:rPr>
        <w:t>”，</w:t>
      </w:r>
      <w:r w:rsidRPr="00C07C4B">
        <w:rPr>
          <w:rFonts w:ascii="PingFang TC" w:eastAsia="PingFang TC" w:hAnsi="PingFang TC" w:cs="PingFang TC" w:hint="eastAsia"/>
        </w:rPr>
        <w:t>⼏</w:t>
      </w:r>
      <w:r w:rsidRPr="00C07C4B">
        <w:rPr>
          <w:rFonts w:ascii="PMingLiU" w:eastAsia="PMingLiU" w:hAnsi="PMingLiU" w:hint="eastAsia"/>
        </w:rPr>
        <w:t>乎是耗时最长的通信线路。因台湾战况信息被海峡风浪“封锁”，无论是常青、李侍尧、</w:t>
      </w:r>
      <w:r w:rsidRPr="00C07C4B">
        <w:rPr>
          <w:rFonts w:ascii="PMingLiU" w:eastAsia="PMingLiU" w:hAnsi="PMingLiU"/>
        </w:rPr>
        <w:t xml:space="preserve"> </w:t>
      </w:r>
      <w:r w:rsidRPr="00C07C4B">
        <w:rPr>
          <w:rFonts w:ascii="PMingLiU" w:eastAsia="PMingLiU" w:hAnsi="PMingLiU" w:hint="eastAsia"/>
        </w:rPr>
        <w:t>孙</w:t>
      </w:r>
      <w:r w:rsidRPr="00C07C4B">
        <w:rPr>
          <w:rFonts w:ascii="PingFang TC" w:eastAsia="PingFang TC" w:hAnsi="PingFang TC" w:cs="PingFang TC" w:hint="eastAsia"/>
        </w:rPr>
        <w:t>⼠</w:t>
      </w:r>
      <w:r w:rsidRPr="00C07C4B">
        <w:rPr>
          <w:rFonts w:ascii="PMingLiU" w:eastAsia="PMingLiU" w:hAnsi="PMingLiU" w:hint="eastAsia"/>
        </w:rPr>
        <w:t>毅还是福康安，常常落入“旬</w:t>
      </w:r>
      <w:r w:rsidRPr="00C07C4B">
        <w:rPr>
          <w:rFonts w:ascii="PingFang TC" w:eastAsia="PingFang TC" w:hAnsi="PingFang TC" w:cs="PingFang TC" w:hint="eastAsia"/>
        </w:rPr>
        <w:t>⽇</w:t>
      </w:r>
      <w:r w:rsidRPr="00C07C4B">
        <w:rPr>
          <w:rFonts w:ascii="PMingLiU" w:eastAsia="PMingLiU" w:hAnsi="PMingLiU" w:hint="eastAsia"/>
        </w:rPr>
        <w:t>以来，尚未续得信息，惟于进</w:t>
      </w:r>
      <w:r w:rsidRPr="00C07C4B">
        <w:rPr>
          <w:rFonts w:ascii="PingFang TC" w:eastAsia="PingFang TC" w:hAnsi="PingFang TC" w:cs="PingFang TC" w:hint="eastAsia"/>
        </w:rPr>
        <w:t>⼜</w:t>
      </w:r>
      <w:r w:rsidRPr="00C07C4B">
        <w:rPr>
          <w:rFonts w:ascii="PMingLiU" w:eastAsia="PMingLiU" w:hAnsi="PMingLiU" w:hint="eastAsia"/>
        </w:rPr>
        <w:t>商船密为探访”的窘境。海峡西岸尚且如此，远在北京的乾隆帝更</w:t>
      </w:r>
      <w:r w:rsidRPr="00C07C4B">
        <w:rPr>
          <w:rFonts w:ascii="PMingLiU" w:eastAsia="PMingLiU" w:hAnsi="PMingLiU"/>
        </w:rPr>
        <w:t xml:space="preserve"> </w:t>
      </w:r>
      <w:r w:rsidRPr="00C07C4B">
        <w:rPr>
          <w:rFonts w:ascii="PMingLiU" w:eastAsia="PMingLiU" w:hAnsi="PMingLiU" w:hint="eastAsia"/>
        </w:rPr>
        <w:t>是</w:t>
      </w:r>
      <w:r w:rsidRPr="00C07C4B">
        <w:rPr>
          <w:rFonts w:ascii="PingFang TC" w:eastAsia="PingFang TC" w:hAnsi="PingFang TC" w:cs="PingFang TC" w:hint="eastAsia"/>
        </w:rPr>
        <w:t>⼀</w:t>
      </w:r>
      <w:r w:rsidRPr="00C07C4B">
        <w:rPr>
          <w:rFonts w:ascii="PMingLiU" w:eastAsia="PMingLiU" w:hAnsi="PMingLiU" w:hint="eastAsia"/>
        </w:rPr>
        <w:t>头雾</w:t>
      </w:r>
      <w:r w:rsidRPr="00C07C4B">
        <w:rPr>
          <w:rFonts w:ascii="PingFang TC" w:eastAsia="PingFang TC" w:hAnsi="PingFang TC" w:cs="PingFang TC" w:hint="eastAsia"/>
        </w:rPr>
        <w:t>⽔</w:t>
      </w:r>
      <w:r w:rsidRPr="00C07C4B">
        <w:rPr>
          <w:rFonts w:ascii="PMingLiU" w:eastAsia="PMingLiU" w:hAnsi="PMingLiU" w:hint="eastAsia"/>
        </w:rPr>
        <w:t>，不得要领。因此，战乱初起时，乾隆因得不到及时准确的战况信息，从</w:t>
      </w:r>
      <w:r w:rsidRPr="00C07C4B">
        <w:rPr>
          <w:rFonts w:ascii="PingFang TC" w:eastAsia="PingFang TC" w:hAnsi="PingFang TC" w:cs="PingFang TC" w:hint="eastAsia"/>
        </w:rPr>
        <w:t>⽽</w:t>
      </w:r>
      <w:r w:rsidRPr="00C07C4B">
        <w:rPr>
          <w:rFonts w:ascii="PMingLiU" w:eastAsia="PMingLiU" w:hAnsi="PMingLiU" w:hint="eastAsia"/>
        </w:rPr>
        <w:t>错判战争形势，致使林爽</w:t>
      </w:r>
      <w:r w:rsidRPr="00C07C4B">
        <w:rPr>
          <w:rFonts w:ascii="PingFang TC" w:eastAsia="PingFang TC" w:hAnsi="PingFang TC" w:cs="PingFang TC" w:hint="eastAsia"/>
        </w:rPr>
        <w:t>⽂</w:t>
      </w:r>
      <w:r w:rsidRPr="00C07C4B">
        <w:rPr>
          <w:rFonts w:ascii="PMingLiU" w:eastAsia="PMingLiU" w:hAnsi="PMingLiU" w:hint="eastAsia"/>
        </w:rPr>
        <w:t>趁机坐</w:t>
      </w:r>
      <w:r w:rsidRPr="00C07C4B">
        <w:rPr>
          <w:rFonts w:ascii="PingFang TC" w:eastAsia="PingFang TC" w:hAnsi="PingFang TC" w:cs="PingFang TC" w:hint="eastAsia"/>
        </w:rPr>
        <w:t>⼤</w:t>
      </w:r>
      <w:r w:rsidRPr="00C07C4B">
        <w:rPr>
          <w:rFonts w:ascii="PMingLiU" w:eastAsia="PMingLiU" w:hAnsi="PMingLiU" w:hint="eastAsia"/>
        </w:rPr>
        <w:t>。同样因</w:t>
      </w:r>
      <w:r w:rsidRPr="00C07C4B">
        <w:rPr>
          <w:rFonts w:ascii="PMingLiU" w:eastAsia="PMingLiU" w:hAnsi="PMingLiU"/>
        </w:rPr>
        <w:t xml:space="preserve"> </w:t>
      </w:r>
      <w:r w:rsidRPr="00C07C4B">
        <w:rPr>
          <w:rFonts w:ascii="PMingLiU" w:eastAsia="PMingLiU" w:hAnsi="PMingLiU" w:hint="eastAsia"/>
        </w:rPr>
        <w:t>为消息滞后，导致李侍尧、孙</w:t>
      </w:r>
      <w:r w:rsidRPr="00C07C4B">
        <w:rPr>
          <w:rFonts w:ascii="PingFang TC" w:eastAsia="PingFang TC" w:hAnsi="PingFang TC" w:cs="PingFang TC" w:hint="eastAsia"/>
        </w:rPr>
        <w:t>⼠</w:t>
      </w:r>
      <w:r w:rsidRPr="00C07C4B">
        <w:rPr>
          <w:rFonts w:ascii="PMingLiU" w:eastAsia="PMingLiU" w:hAnsi="PMingLiU" w:hint="eastAsia"/>
        </w:rPr>
        <w:t>毅先期调了乾隆极不满意的浙江兵和广西兵。甚至身为两广总督的孙</w:t>
      </w:r>
      <w:r w:rsidRPr="00C07C4B">
        <w:rPr>
          <w:rFonts w:ascii="PingFang TC" w:eastAsia="PingFang TC" w:hAnsi="PingFang TC" w:cs="PingFang TC" w:hint="eastAsia"/>
        </w:rPr>
        <w:t>⼠</w:t>
      </w:r>
      <w:r w:rsidRPr="00C07C4B">
        <w:rPr>
          <w:rFonts w:ascii="PMingLiU" w:eastAsia="PMingLiU" w:hAnsi="PMingLiU" w:hint="eastAsia"/>
        </w:rPr>
        <w:t>毅，其主要职责之</w:t>
      </w:r>
      <w:r w:rsidRPr="00C07C4B">
        <w:rPr>
          <w:rFonts w:ascii="PingFang TC" w:eastAsia="PingFang TC" w:hAnsi="PingFang TC" w:cs="PingFang TC" w:hint="eastAsia"/>
        </w:rPr>
        <w:t>⼀</w:t>
      </w:r>
      <w:r w:rsidRPr="00C07C4B">
        <w:rPr>
          <w:rFonts w:ascii="PMingLiU" w:eastAsia="PMingLiU" w:hAnsi="PMingLiU" w:hint="eastAsia"/>
        </w:rPr>
        <w:t>，竟然是</w:t>
      </w:r>
      <w:r w:rsidRPr="00C07C4B">
        <w:rPr>
          <w:rFonts w:ascii="PMingLiU" w:eastAsia="PMingLiU" w:hAnsi="PMingLiU"/>
        </w:rPr>
        <w:t xml:space="preserve"> </w:t>
      </w:r>
      <w:r w:rsidRPr="00C07C4B">
        <w:rPr>
          <w:rFonts w:ascii="PMingLiU" w:eastAsia="PMingLiU" w:hAnsi="PMingLiU" w:hint="eastAsia"/>
        </w:rPr>
        <w:t>替乾隆打探台湾战况的</w:t>
      </w:r>
      <w:r w:rsidRPr="00C07C4B">
        <w:rPr>
          <w:rFonts w:ascii="PingFang TC" w:eastAsia="PingFang TC" w:hAnsi="PingFang TC" w:cs="PingFang TC" w:hint="eastAsia"/>
        </w:rPr>
        <w:t>⼩</w:t>
      </w:r>
      <w:r w:rsidRPr="00C07C4B">
        <w:rPr>
          <w:rFonts w:ascii="PMingLiU" w:eastAsia="PMingLiU" w:hAnsi="PMingLiU" w:hint="eastAsia"/>
        </w:rPr>
        <w:t>道消息。尽管孙</w:t>
      </w:r>
      <w:r w:rsidRPr="00C07C4B">
        <w:rPr>
          <w:rFonts w:ascii="PingFang TC" w:eastAsia="PingFang TC" w:hAnsi="PingFang TC" w:cs="PingFang TC" w:hint="eastAsia"/>
        </w:rPr>
        <w:t>⼠</w:t>
      </w:r>
      <w:r w:rsidRPr="00C07C4B">
        <w:rPr>
          <w:rFonts w:ascii="PMingLiU" w:eastAsia="PMingLiU" w:hAnsi="PMingLiU" w:hint="eastAsia"/>
        </w:rPr>
        <w:t>毅道听涂说的消息，经常性地失实，但对于“宵旰焦劳至于废寝，下怀萦切梦寐难安”的乾</w:t>
      </w:r>
      <w:r w:rsidRPr="00C07C4B">
        <w:rPr>
          <w:rFonts w:ascii="PMingLiU" w:eastAsia="PMingLiU" w:hAnsi="PMingLiU"/>
        </w:rPr>
        <w:t xml:space="preserve"> </w:t>
      </w:r>
      <w:r w:rsidRPr="00C07C4B">
        <w:rPr>
          <w:rFonts w:ascii="PMingLiU" w:eastAsia="PMingLiU" w:hAnsi="PMingLiU" w:hint="eastAsia"/>
        </w:rPr>
        <w:t>隆来说，有点消息总比没消息的</w:t>
      </w:r>
      <w:r w:rsidRPr="00C07C4B">
        <w:rPr>
          <w:rFonts w:ascii="PingFang TC" w:eastAsia="PingFang TC" w:hAnsi="PingFang TC" w:cs="PingFang TC" w:hint="eastAsia"/>
        </w:rPr>
        <w:t>⽇⼦</w:t>
      </w:r>
      <w:r w:rsidRPr="00C07C4B">
        <w:rPr>
          <w:rFonts w:ascii="PMingLiU" w:eastAsia="PMingLiU" w:hAnsi="PMingLiU" w:hint="eastAsia"/>
        </w:rPr>
        <w:t>要好过，因此从不怪罪于他。</w:t>
      </w:r>
    </w:p>
    <w:p w14:paraId="48A6A0DC" w14:textId="7698A428" w:rsidR="00C07C4B" w:rsidRDefault="00C07C4B" w:rsidP="00C07C4B">
      <w:pPr>
        <w:rPr>
          <w:rFonts w:ascii="PMingLiU" w:eastAsia="PMingLiU" w:hAnsi="PMingLiU"/>
        </w:rPr>
      </w:pPr>
      <w:r w:rsidRPr="00C07C4B">
        <w:rPr>
          <w:rFonts w:ascii="PMingLiU" w:eastAsia="PMingLiU" w:hAnsi="PMingLiU" w:hint="eastAsia"/>
        </w:rPr>
        <w:t>李智君，〈清代大陸兵力對臺灣的跨海投送——以乾隆朝平定林爽文的戰爭為例〉，《南國學術》，2021年第1期。</w:t>
      </w:r>
    </w:p>
    <w:p w14:paraId="7CF7E829" w14:textId="77777777" w:rsidR="00A55E34" w:rsidRDefault="00A55E34" w:rsidP="00C07C4B">
      <w:pPr>
        <w:rPr>
          <w:rFonts w:ascii="PMingLiU" w:eastAsia="PMingLiU" w:hAnsi="PMingLiU"/>
        </w:rPr>
      </w:pPr>
    </w:p>
    <w:p w14:paraId="06561F7D" w14:textId="4A0549F8" w:rsidR="00A55E34" w:rsidRDefault="00A55E34" w:rsidP="00C07C4B">
      <w:pPr>
        <w:rPr>
          <w:rFonts w:ascii="PMingLiU" w:eastAsia="PMingLiU" w:hAnsi="PMingLiU"/>
        </w:rPr>
      </w:pPr>
      <w:r>
        <w:rPr>
          <w:rFonts w:ascii="PMingLiU" w:eastAsia="PMingLiU" w:hAnsi="PMingLiU"/>
        </w:rPr>
        <w:tab/>
      </w:r>
      <w:r>
        <w:rPr>
          <w:rFonts w:ascii="PMingLiU" w:eastAsia="PMingLiU" w:hAnsi="PMingLiU" w:hint="eastAsia"/>
        </w:rPr>
        <w:t>5. Their Limitation</w:t>
      </w:r>
      <w:r w:rsidR="00272657">
        <w:rPr>
          <w:rFonts w:ascii="PMingLiU" w:eastAsia="PMingLiU" w:hAnsi="PMingLiU" w:hint="eastAsia"/>
        </w:rPr>
        <w:t xml:space="preserve"> </w:t>
      </w:r>
    </w:p>
    <w:p w14:paraId="73AD14FB" w14:textId="2DAD99B3" w:rsidR="00A55E34" w:rsidRDefault="00A55E34" w:rsidP="00C07C4B">
      <w:pPr>
        <w:rPr>
          <w:rFonts w:ascii="PMingLiU" w:eastAsia="PMingLiU" w:hAnsi="PMingLiU"/>
        </w:rPr>
      </w:pPr>
      <w:r w:rsidRPr="00A55E34">
        <w:rPr>
          <w:rFonts w:ascii="PMingLiU" w:eastAsia="PMingLiU" w:hAnsi="PMingLiU" w:hint="eastAsia"/>
        </w:rPr>
        <w:t>靜態研究為主</w:t>
      </w:r>
      <w:r>
        <w:rPr>
          <w:rFonts w:ascii="PMingLiU" w:eastAsia="PMingLiU" w:hAnsi="PMingLiU" w:hint="eastAsia"/>
        </w:rPr>
        <w:t xml:space="preserve">, finding how </w:t>
      </w:r>
      <w:r>
        <w:rPr>
          <w:rFonts w:ascii="PMingLiU" w:eastAsia="PMingLiU" w:hAnsi="PMingLiU"/>
        </w:rPr>
        <w:t>message</w:t>
      </w:r>
      <w:r>
        <w:rPr>
          <w:rFonts w:ascii="PMingLiU" w:eastAsia="PMingLiU" w:hAnsi="PMingLiU" w:hint="eastAsia"/>
        </w:rPr>
        <w:t xml:space="preserve"> is send , what are the difficulties of sending message?</w:t>
      </w:r>
    </w:p>
    <w:p w14:paraId="06512224" w14:textId="11AA3308" w:rsidR="00A55E34" w:rsidRDefault="00A55E34" w:rsidP="00C07C4B">
      <w:pPr>
        <w:rPr>
          <w:rFonts w:ascii="PMingLiU" w:eastAsia="PMingLiU" w:hAnsi="PMingLiU"/>
        </w:rPr>
      </w:pPr>
      <w:r>
        <w:rPr>
          <w:rFonts w:ascii="PMingLiU" w:eastAsia="PMingLiU" w:hAnsi="PMingLiU" w:hint="eastAsia"/>
        </w:rPr>
        <w:lastRenderedPageBreak/>
        <w:t xml:space="preserve">It is </w:t>
      </w:r>
      <w:proofErr w:type="spellStart"/>
      <w:r>
        <w:rPr>
          <w:rFonts w:ascii="PMingLiU" w:eastAsia="PMingLiU" w:hAnsi="PMingLiU" w:hint="eastAsia"/>
        </w:rPr>
        <w:t>exminae</w:t>
      </w:r>
      <w:proofErr w:type="spellEnd"/>
      <w:r>
        <w:rPr>
          <w:rFonts w:ascii="PMingLiU" w:eastAsia="PMingLiU" w:hAnsi="PMingLiU" w:hint="eastAsia"/>
        </w:rPr>
        <w:t xml:space="preserve">, </w:t>
      </w:r>
      <w:r w:rsidRPr="00A55E34">
        <w:rPr>
          <w:rFonts w:ascii="PMingLiU" w:eastAsia="PMingLiU" w:hAnsi="PMingLiU" w:hint="eastAsia"/>
        </w:rPr>
        <w:t>研究制度的動態運作情況</w:t>
      </w:r>
      <w:r>
        <w:rPr>
          <w:rFonts w:ascii="PMingLiU" w:eastAsia="PMingLiU" w:hAnsi="PMingLiU" w:hint="eastAsia"/>
        </w:rPr>
        <w:t>,</w:t>
      </w:r>
    </w:p>
    <w:p w14:paraId="25D386A7" w14:textId="41FFA329" w:rsidR="00A55E34" w:rsidRPr="00A55E34" w:rsidRDefault="00A55E34" w:rsidP="00A55E34">
      <w:pPr>
        <w:rPr>
          <w:rFonts w:ascii="PMingLiU" w:eastAsia="PMingLiU" w:hAnsi="PMingLiU" w:hint="eastAsia"/>
        </w:rPr>
      </w:pPr>
      <w:r>
        <w:rPr>
          <w:rFonts w:ascii="PMingLiU" w:eastAsia="PMingLiU" w:hAnsi="PMingLiU" w:hint="eastAsia"/>
        </w:rPr>
        <w:t xml:space="preserve">like now </w:t>
      </w:r>
      <w:r w:rsidRPr="00A55E34">
        <w:rPr>
          <w:rFonts w:ascii="PMingLiU" w:eastAsia="PMingLiU" w:hAnsi="PMingLiU" w:hint="eastAsia"/>
        </w:rPr>
        <w:t>當雙方所依據的資訊都存在延遲，而戰場形勢又瞬息萬變時</w:t>
      </w:r>
    </w:p>
    <w:p w14:paraId="3EE18165" w14:textId="77777777" w:rsidR="00A55E34" w:rsidRPr="00A55E34" w:rsidRDefault="00A55E34" w:rsidP="00A55E34">
      <w:pPr>
        <w:rPr>
          <w:rFonts w:ascii="PMingLiU" w:eastAsia="PMingLiU" w:hAnsi="PMingLiU" w:hint="eastAsia"/>
        </w:rPr>
      </w:pPr>
      <w:r w:rsidRPr="00A55E34">
        <w:rPr>
          <w:rFonts w:ascii="PMingLiU" w:eastAsia="PMingLiU" w:hAnsi="PMingLiU" w:hint="eastAsia"/>
        </w:rPr>
        <w:t>在明顯的時間差之下，皇帝是否仍能利用文書維持對前線將領的有效控制？</w:t>
      </w:r>
    </w:p>
    <w:p w14:paraId="1421C86E" w14:textId="6C2DD987" w:rsidR="00A55E34" w:rsidRDefault="00A55E34" w:rsidP="00A55E34">
      <w:pPr>
        <w:rPr>
          <w:rFonts w:ascii="PMingLiU" w:eastAsia="PMingLiU" w:hAnsi="PMingLiU"/>
        </w:rPr>
      </w:pPr>
      <w:r w:rsidRPr="00A55E34">
        <w:rPr>
          <w:rFonts w:ascii="PMingLiU" w:eastAsia="PMingLiU" w:hAnsi="PMingLiU" w:hint="eastAsia"/>
        </w:rPr>
        <w:t>而前線將領是否因資訊傳遞的延遲，而實際上擁有一定程度的戰略自主權？</w:t>
      </w:r>
    </w:p>
    <w:p w14:paraId="13E5C0A8" w14:textId="77777777" w:rsidR="00A55E34" w:rsidRDefault="00A55E34" w:rsidP="00A55E34">
      <w:pPr>
        <w:rPr>
          <w:rFonts w:ascii="PMingLiU" w:eastAsia="PMingLiU" w:hAnsi="PMingLiU"/>
        </w:rPr>
      </w:pPr>
    </w:p>
    <w:p w14:paraId="6A13DE86" w14:textId="2EE9D389" w:rsidR="00A55E34" w:rsidRDefault="00A55E34" w:rsidP="00A55E34">
      <w:pPr>
        <w:rPr>
          <w:rFonts w:ascii="PMingLiU" w:eastAsia="PMingLiU" w:hAnsi="PMingLiU"/>
        </w:rPr>
      </w:pPr>
      <w:r>
        <w:rPr>
          <w:rFonts w:ascii="PMingLiU" w:eastAsia="PMingLiU" w:hAnsi="PMingLiU"/>
        </w:rPr>
        <w:tab/>
      </w:r>
      <w:r>
        <w:rPr>
          <w:rFonts w:ascii="PMingLiU" w:eastAsia="PMingLiU" w:hAnsi="PMingLiU" w:hint="eastAsia"/>
        </w:rPr>
        <w:t xml:space="preserve">6. My propose </w:t>
      </w:r>
      <w:r w:rsidR="00272657" w:rsidRPr="00272657">
        <w:rPr>
          <w:rFonts w:ascii="PMingLiU" w:eastAsia="PMingLiU" w:hAnsi="PMingLiU"/>
        </w:rPr>
        <w:t xml:space="preserve"> (1 paragraph)</w:t>
      </w:r>
    </w:p>
    <w:p w14:paraId="44E5DE34" w14:textId="36DB8B49" w:rsidR="00A55E34" w:rsidRDefault="00A55E34" w:rsidP="00A55E34">
      <w:pPr>
        <w:rPr>
          <w:rFonts w:ascii="PMingLiU" w:eastAsia="PMingLiU" w:hAnsi="PMingLiU"/>
        </w:rPr>
      </w:pPr>
      <w:r>
        <w:rPr>
          <w:rFonts w:ascii="PMingLiU" w:eastAsia="PMingLiU" w:hAnsi="PMingLiU" w:hint="eastAsia"/>
        </w:rPr>
        <w:t>Use 林war as example to examine 文書</w:t>
      </w:r>
      <w:r w:rsidRPr="00A55E34">
        <w:rPr>
          <w:rFonts w:ascii="PMingLiU" w:eastAsia="PMingLiU" w:hAnsi="PMingLiU" w:hint="eastAsia"/>
        </w:rPr>
        <w:t>制度</w:t>
      </w:r>
      <w:r>
        <w:rPr>
          <w:rFonts w:ascii="PMingLiU" w:eastAsia="PMingLiU" w:hAnsi="PMingLiU" w:hint="eastAsia"/>
        </w:rPr>
        <w:t>在戰爭中</w:t>
      </w:r>
      <w:r w:rsidRPr="00A55E34">
        <w:rPr>
          <w:rFonts w:ascii="PMingLiU" w:eastAsia="PMingLiU" w:hAnsi="PMingLiU" w:hint="eastAsia"/>
        </w:rPr>
        <w:t>的動態運作情況</w:t>
      </w:r>
      <w:r>
        <w:rPr>
          <w:rFonts w:ascii="PMingLiU" w:eastAsia="PMingLiU" w:hAnsi="PMingLiU" w:hint="eastAsia"/>
        </w:rPr>
        <w:t>，and its relationship with 中央集權。</w:t>
      </w:r>
    </w:p>
    <w:p w14:paraId="55AEF7A1" w14:textId="77777777" w:rsidR="00A55E34" w:rsidRDefault="00A55E34" w:rsidP="00A55E34">
      <w:pPr>
        <w:rPr>
          <w:rFonts w:ascii="PMingLiU" w:eastAsia="PMingLiU" w:hAnsi="PMingLiU"/>
        </w:rPr>
      </w:pPr>
    </w:p>
    <w:p w14:paraId="3378857F" w14:textId="40ED8270" w:rsidR="00A55E34" w:rsidRDefault="00A55E34" w:rsidP="00A55E34">
      <w:pPr>
        <w:rPr>
          <w:rFonts w:ascii="PMingLiU" w:eastAsia="PMingLiU" w:hAnsi="PMingLiU"/>
        </w:rPr>
      </w:pPr>
      <w:r>
        <w:rPr>
          <w:rFonts w:ascii="PMingLiU" w:eastAsia="PMingLiU" w:hAnsi="PMingLiU"/>
        </w:rPr>
        <w:tab/>
      </w:r>
      <w:r>
        <w:rPr>
          <w:rFonts w:ascii="PMingLiU" w:eastAsia="PMingLiU" w:hAnsi="PMingLiU" w:hint="eastAsia"/>
        </w:rPr>
        <w:t>7. 研究範圍 of the war</w:t>
      </w:r>
    </w:p>
    <w:p w14:paraId="3A3A9BA3" w14:textId="38EEDDBE" w:rsidR="00A55E34" w:rsidRDefault="00A55E34" w:rsidP="00A55E34">
      <w:pPr>
        <w:rPr>
          <w:rFonts w:ascii="PMingLiU" w:eastAsia="PMingLiU" w:hAnsi="PMingLiU"/>
        </w:rPr>
      </w:pPr>
      <w:r>
        <w:rPr>
          <w:rFonts w:ascii="PMingLiU" w:eastAsia="PMingLiU" w:hAnsi="PMingLiU" w:hint="eastAsia"/>
        </w:rPr>
        <w:t>researcher mostly divided the war into</w:t>
      </w:r>
      <w:r w:rsidRPr="00A55E34">
        <w:rPr>
          <w:rFonts w:ascii="PMingLiU" w:eastAsia="PMingLiU" w:hAnsi="PMingLiU" w:hint="eastAsia"/>
        </w:rPr>
        <w:t>三階段</w:t>
      </w:r>
    </w:p>
    <w:p w14:paraId="09644E87" w14:textId="77777777" w:rsidR="00A55E34" w:rsidRPr="00A55E34" w:rsidRDefault="00A55E34" w:rsidP="00A55E34">
      <w:pPr>
        <w:rPr>
          <w:rFonts w:ascii="PMingLiU" w:eastAsia="PMingLiU" w:hAnsi="PMingLiU" w:hint="eastAsia"/>
        </w:rPr>
      </w:pPr>
      <w:r w:rsidRPr="00A55E34">
        <w:rPr>
          <w:rFonts w:ascii="PMingLiU" w:eastAsia="PMingLiU" w:hAnsi="PMingLiU" w:hint="eastAsia"/>
        </w:rPr>
        <w:t>第一階段定為：乾隆五十一年十一月林爽文起事後，至乾隆五十二年三月常青抵臺督師前後，即約 1786年12月至1787年4月／5月初。</w:t>
      </w:r>
    </w:p>
    <w:p w14:paraId="080C01C0" w14:textId="77777777" w:rsidR="00A55E34" w:rsidRDefault="00A55E34" w:rsidP="00A55E34">
      <w:pPr>
        <w:rPr>
          <w:rFonts w:ascii="PMingLiU" w:eastAsia="PMingLiU" w:hAnsi="PMingLiU"/>
        </w:rPr>
      </w:pPr>
    </w:p>
    <w:p w14:paraId="085BA6D3" w14:textId="77777777" w:rsidR="00A55E34" w:rsidRPr="00A55E34" w:rsidRDefault="00A55E34" w:rsidP="00A55E34">
      <w:pPr>
        <w:rPr>
          <w:rFonts w:ascii="PMingLiU" w:eastAsia="PMingLiU" w:hAnsi="PMingLiU" w:hint="eastAsia"/>
        </w:rPr>
      </w:pPr>
      <w:r w:rsidRPr="00A55E34">
        <w:rPr>
          <w:rFonts w:ascii="PMingLiU" w:eastAsia="PMingLiU" w:hAnsi="PMingLiU" w:hint="eastAsia"/>
        </w:rPr>
        <w:t>時間大約是乾隆五十二年三月至乾隆五十二年十一月福康安抵臺前，即約 1787年4月底／5月初至1787年12月初。這一階段的核心特徵是：乾隆撤換黃仕簡、任承恩後，試圖建立一個新的前線指揮體系，由常青作為最高統帥，藍元枚等人作為參贊與分路將領協助作戰，但實際上仍未能扭轉戰局。</w:t>
      </w:r>
    </w:p>
    <w:p w14:paraId="78217B3A" w14:textId="77777777" w:rsidR="00A55E34" w:rsidRDefault="00A55E34" w:rsidP="00A55E34">
      <w:pPr>
        <w:rPr>
          <w:rFonts w:ascii="PMingLiU" w:eastAsia="PMingLiU" w:hAnsi="PMingLiU"/>
        </w:rPr>
      </w:pPr>
    </w:p>
    <w:p w14:paraId="09174702" w14:textId="7591B22D" w:rsidR="00A55E34" w:rsidRPr="00A55E34" w:rsidRDefault="00A55E34" w:rsidP="00A55E34">
      <w:pPr>
        <w:rPr>
          <w:rFonts w:ascii="PMingLiU" w:eastAsia="PMingLiU" w:hAnsi="PMingLiU"/>
        </w:rPr>
      </w:pPr>
      <w:r w:rsidRPr="00A55E34">
        <w:rPr>
          <w:rFonts w:ascii="PMingLiU" w:eastAsia="PMingLiU" w:hAnsi="PMingLiU" w:hint="eastAsia"/>
        </w:rPr>
        <w:t>總論：最後階段的策略是「以精銳兵力集中突破、先救諸羅、再攻大里杙、最後追入內山圍捕」</w:t>
      </w:r>
    </w:p>
    <w:p w14:paraId="5D0BDAA3" w14:textId="77777777" w:rsidR="00A55E34" w:rsidRPr="00A55E34" w:rsidRDefault="00A55E34" w:rsidP="00A55E34">
      <w:pPr>
        <w:rPr>
          <w:rFonts w:ascii="PMingLiU" w:eastAsia="PMingLiU" w:hAnsi="PMingLiU" w:hint="eastAsia"/>
        </w:rPr>
      </w:pPr>
      <w:r w:rsidRPr="00A55E34">
        <w:rPr>
          <w:rFonts w:ascii="PMingLiU" w:eastAsia="PMingLiU" w:hAnsi="PMingLiU" w:hint="eastAsia"/>
        </w:rPr>
        <w:t>最後階段大約是乾隆五十二年十一月初福康安抵臺，到乾隆五十三年二月莊大田被捕，即約 1787年12月至1788年3月。</w:t>
      </w:r>
    </w:p>
    <w:p w14:paraId="5EF3E169" w14:textId="1FDCF9C6" w:rsidR="00A55E34" w:rsidRDefault="00A55E34" w:rsidP="00A55E34">
      <w:pPr>
        <w:rPr>
          <w:rFonts w:ascii="PMingLiU" w:eastAsia="PMingLiU" w:hAnsi="PMingLiU"/>
        </w:rPr>
      </w:pPr>
      <w:r w:rsidRPr="00A55E34">
        <w:rPr>
          <w:rFonts w:ascii="PMingLiU" w:eastAsia="PMingLiU" w:hAnsi="PMingLiU" w:hint="eastAsia"/>
        </w:rPr>
        <w:t>李天鳴，〈林爽文事件中的諸羅戰役〉，《故宮學術季刊》，第十九卷第一期，2001年秋季，頁151–194。</w:t>
      </w:r>
    </w:p>
    <w:p w14:paraId="35BE0B1F" w14:textId="77777777" w:rsidR="00A55E34" w:rsidRDefault="00A55E34" w:rsidP="00A55E34">
      <w:pPr>
        <w:rPr>
          <w:rFonts w:ascii="PMingLiU" w:eastAsia="PMingLiU" w:hAnsi="PMingLiU"/>
        </w:rPr>
      </w:pPr>
    </w:p>
    <w:p w14:paraId="2DD52D81" w14:textId="6B3BEADF" w:rsidR="00A55E34" w:rsidRDefault="00A55E34" w:rsidP="00A55E34">
      <w:pPr>
        <w:rPr>
          <w:rFonts w:ascii="PMingLiU" w:eastAsia="PMingLiU" w:hAnsi="PMingLiU"/>
        </w:rPr>
      </w:pPr>
      <w:r>
        <w:rPr>
          <w:rFonts w:ascii="PMingLiU" w:eastAsia="PMingLiU" w:hAnsi="PMingLiU"/>
        </w:rPr>
        <w:tab/>
      </w:r>
      <w:r>
        <w:rPr>
          <w:rFonts w:ascii="PMingLiU" w:eastAsia="PMingLiU" w:hAnsi="PMingLiU" w:hint="eastAsia"/>
        </w:rPr>
        <w:t>8. I will pick the third phrase, and the 戰略 used in this period is known as</w:t>
      </w:r>
    </w:p>
    <w:p w14:paraId="0D1DC9C0" w14:textId="2887B304" w:rsidR="00A55E34" w:rsidRDefault="00A55E34" w:rsidP="00A55E34">
      <w:pPr>
        <w:rPr>
          <w:rFonts w:ascii="PMingLiU" w:eastAsia="PMingLiU" w:hAnsi="PMingLiU"/>
        </w:rPr>
      </w:pPr>
      <w:r w:rsidRPr="00A55E34">
        <w:rPr>
          <w:rFonts w:ascii="PMingLiU" w:eastAsia="PMingLiU" w:hAnsi="PMingLiU" w:hint="eastAsia"/>
        </w:rPr>
        <w:t>選擇由鹿仔港登岸，直接從中部切入諸羅、彰化、大里杙一帶核心戰場，集中兵力先救諸羅，解除林爽文對中路樞紐的長期圍困；諸羅解圍後，又迅速北上攻擊林爽文根據地大里杙，使林爽文由主動作戰轉為逃入內山。後期福康安進一步結合番社力量圍捕林爽文</w:t>
      </w:r>
    </w:p>
    <w:p w14:paraId="0D87468C" w14:textId="2C02B0B3" w:rsidR="00E938B0" w:rsidRDefault="00E938B0" w:rsidP="00A55E34">
      <w:pPr>
        <w:rPr>
          <w:rFonts w:ascii="PMingLiU" w:eastAsia="PMingLiU" w:hAnsi="PMingLiU"/>
        </w:rPr>
      </w:pPr>
      <w:r w:rsidRPr="00E938B0">
        <w:rPr>
          <w:rFonts w:ascii="PMingLiU" w:eastAsia="PMingLiU" w:hAnsi="PMingLiU" w:hint="eastAsia"/>
        </w:rPr>
        <w:t>林加豐，〈圖史互證：院藏〈清軍圍捕林爽文圖〉與福康安剿捕林爽文之役〉，《故宮學術季刊》，第二十六卷第三期，2009年春季。</w:t>
      </w:r>
    </w:p>
    <w:p w14:paraId="14FB91C3" w14:textId="77777777" w:rsidR="00E938B0" w:rsidRDefault="00E938B0" w:rsidP="00A55E34">
      <w:pPr>
        <w:rPr>
          <w:rFonts w:ascii="PMingLiU" w:eastAsia="PMingLiU" w:hAnsi="PMingLiU"/>
        </w:rPr>
      </w:pPr>
    </w:p>
    <w:p w14:paraId="5FD413D0" w14:textId="77777777" w:rsidR="00E938B0" w:rsidRPr="00864B36" w:rsidRDefault="00E938B0" w:rsidP="00E938B0">
      <w:pPr>
        <w:spacing w:after="0" w:line="240" w:lineRule="auto"/>
        <w:rPr>
          <w:rFonts w:ascii="PMingLiU" w:eastAsia="PMingLiU" w:hAnsi="PMingLiU"/>
          <w:sz w:val="22"/>
          <w:szCs w:val="22"/>
        </w:rPr>
      </w:pPr>
      <w:r w:rsidRPr="00864B36">
        <w:rPr>
          <w:rFonts w:ascii="PMingLiU" w:eastAsia="PMingLiU" w:hAnsi="PMingLiU" w:hint="eastAsia"/>
          <w:sz w:val="22"/>
          <w:szCs w:val="22"/>
        </w:rPr>
        <w:t>諸羅戰役是林爽文戰爭中最重要的戰役之一。它的重要性不只在於諸羅城被圍時間長，也在於它位於臺灣府城、彰化、鹿仔港、大里杙之間的中路位置。林爽文若能攻陷諸羅，就能切斷清軍南北聯絡，進一步壓迫府城；清軍若能保住諸羅，就能維持中路據點，等待大陸援兵登臺後反攻。因此，諸羅不是單一城池攻防，而是整場戰爭中「清廷能否重新連接戰場、恢復主動權」的核心。李天鳴的研究明確把諸羅戰役作為林爽文事件中的專門戰史問題處理，指出諸羅從失陷、收復、被圍，到福康安解圍，是林爽文戰爭最清楚的戰場轉折線。</w:t>
      </w:r>
    </w:p>
    <w:p w14:paraId="660908F2" w14:textId="77777777" w:rsidR="00E938B0" w:rsidRPr="00864B36" w:rsidRDefault="00E938B0" w:rsidP="00E938B0">
      <w:pPr>
        <w:spacing w:after="0" w:line="240" w:lineRule="auto"/>
        <w:rPr>
          <w:rFonts w:ascii="PMingLiU" w:eastAsia="PMingLiU" w:hAnsi="PMingLiU"/>
          <w:sz w:val="22"/>
          <w:szCs w:val="22"/>
        </w:rPr>
      </w:pPr>
    </w:p>
    <w:p w14:paraId="03A92BD2" w14:textId="77777777" w:rsidR="00E938B0" w:rsidRPr="00864B36" w:rsidRDefault="00E938B0" w:rsidP="00E938B0">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4CD699B8" w14:textId="77777777" w:rsidR="00E938B0" w:rsidRDefault="00E938B0" w:rsidP="00A55E34">
      <w:pPr>
        <w:rPr>
          <w:rFonts w:ascii="PMingLiU" w:eastAsia="PMingLiU" w:hAnsi="PMingLiU"/>
        </w:rPr>
      </w:pPr>
    </w:p>
    <w:p w14:paraId="001540B7" w14:textId="1B40ACAF" w:rsidR="00E938B0" w:rsidRPr="00864B36" w:rsidRDefault="00E938B0" w:rsidP="00E938B0">
      <w:pPr>
        <w:spacing w:after="0" w:line="240" w:lineRule="auto"/>
        <w:ind w:left="720"/>
        <w:rPr>
          <w:rFonts w:ascii="PMingLiU" w:eastAsia="PMingLiU" w:hAnsi="PMingLiU" w:hint="eastAsia"/>
          <w:sz w:val="22"/>
          <w:szCs w:val="22"/>
        </w:rPr>
      </w:pPr>
      <w:r>
        <w:rPr>
          <w:rFonts w:ascii="PMingLiU" w:eastAsia="PMingLiU" w:hAnsi="PMingLiU" w:hint="eastAsia"/>
          <w:sz w:val="22"/>
          <w:szCs w:val="22"/>
        </w:rPr>
        <w:t>Before 福，</w:t>
      </w:r>
      <w:r w:rsidRPr="00864B36">
        <w:rPr>
          <w:rFonts w:ascii="PMingLiU" w:eastAsia="PMingLiU" w:hAnsi="PMingLiU" w:hint="eastAsia"/>
          <w:sz w:val="22"/>
          <w:szCs w:val="22"/>
        </w:rPr>
        <w:t>林軍開始長期圍困諸羅</w:t>
      </w:r>
    </w:p>
    <w:p w14:paraId="4A604BCD" w14:textId="77777777" w:rsidR="00E938B0" w:rsidRPr="00864B36" w:rsidRDefault="00E938B0" w:rsidP="00E938B0">
      <w:pPr>
        <w:spacing w:after="0" w:line="240" w:lineRule="auto"/>
        <w:rPr>
          <w:rFonts w:ascii="PMingLiU" w:eastAsia="PMingLiU" w:hAnsi="PMingLiU"/>
          <w:sz w:val="22"/>
          <w:szCs w:val="22"/>
        </w:rPr>
      </w:pPr>
    </w:p>
    <w:p w14:paraId="6B48CE77" w14:textId="77777777" w:rsidR="00E938B0" w:rsidRPr="00864B36" w:rsidRDefault="00E938B0" w:rsidP="00E938B0">
      <w:pPr>
        <w:spacing w:after="0" w:line="240" w:lineRule="auto"/>
        <w:rPr>
          <w:rFonts w:ascii="PMingLiU" w:eastAsia="PMingLiU" w:hAnsi="PMingLiU"/>
          <w:sz w:val="22"/>
          <w:szCs w:val="22"/>
        </w:rPr>
      </w:pPr>
      <w:r w:rsidRPr="00864B36">
        <w:rPr>
          <w:rFonts w:ascii="PMingLiU" w:eastAsia="PMingLiU" w:hAnsi="PMingLiU" w:hint="eastAsia"/>
          <w:sz w:val="22"/>
          <w:szCs w:val="22"/>
        </w:rPr>
        <w:t>乾隆五十二年六月，戰況出現重大變化：林軍開始長期圍困諸羅。李天鳴指出，六月林軍開始圍困諸羅，魏大斌領兵救援諸羅，被林軍擊敗；七月初，魏大斌再次被擊敗。這顯示林軍已不只是偶爾攻城，而是把諸羅變成長期圍困目標。其目的，是消耗城內糧餉與士氣，同時阻止清軍打通中路。</w:t>
      </w:r>
    </w:p>
    <w:p w14:paraId="63258E49" w14:textId="77777777" w:rsidR="00E938B0" w:rsidRPr="00864B36" w:rsidRDefault="00E938B0" w:rsidP="00E938B0">
      <w:pPr>
        <w:spacing w:after="0" w:line="240" w:lineRule="auto"/>
        <w:rPr>
          <w:rFonts w:ascii="PMingLiU" w:eastAsia="PMingLiU" w:hAnsi="PMingLiU"/>
          <w:sz w:val="22"/>
          <w:szCs w:val="22"/>
        </w:rPr>
      </w:pPr>
    </w:p>
    <w:p w14:paraId="766E07B6" w14:textId="0A545756" w:rsidR="00E938B0" w:rsidRDefault="00E938B0" w:rsidP="00E938B0">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參考：李天鳴，〈林爽文事件中的諸羅戰役〉，《故宮學術季刊》，第十九卷第一期，2001年秋季，頁151–194。</w:t>
      </w:r>
    </w:p>
    <w:p w14:paraId="07E66022" w14:textId="77777777" w:rsidR="00E938B0" w:rsidRPr="00E938B0" w:rsidRDefault="00E938B0" w:rsidP="00E938B0">
      <w:pPr>
        <w:spacing w:after="0" w:line="240" w:lineRule="auto"/>
        <w:rPr>
          <w:rFonts w:ascii="PMingLiU" w:eastAsia="PMingLiU" w:hAnsi="PMingLiU"/>
          <w:sz w:val="22"/>
          <w:szCs w:val="22"/>
        </w:rPr>
      </w:pPr>
    </w:p>
    <w:p w14:paraId="3B98FD4E" w14:textId="77777777" w:rsidR="00E938B0" w:rsidRPr="00864B36" w:rsidRDefault="00E938B0" w:rsidP="00E938B0">
      <w:pPr>
        <w:spacing w:after="0" w:line="240" w:lineRule="auto"/>
        <w:ind w:left="720"/>
        <w:rPr>
          <w:rFonts w:ascii="PMingLiU" w:eastAsia="PMingLiU" w:hAnsi="PMingLiU"/>
          <w:sz w:val="22"/>
          <w:szCs w:val="22"/>
        </w:rPr>
      </w:pPr>
      <w:r w:rsidRPr="00864B36">
        <w:rPr>
          <w:rFonts w:ascii="PMingLiU" w:eastAsia="PMingLiU" w:hAnsi="PMingLiU" w:hint="eastAsia"/>
          <w:sz w:val="22"/>
          <w:szCs w:val="22"/>
        </w:rPr>
        <w:t>常青等人救不出諸羅：府城、鹿港、諸羅不能有效聯絡</w:t>
      </w:r>
    </w:p>
    <w:p w14:paraId="773A7306" w14:textId="77777777" w:rsidR="00E938B0" w:rsidRPr="00864B36" w:rsidRDefault="00E938B0" w:rsidP="00E938B0">
      <w:pPr>
        <w:spacing w:after="0" w:line="240" w:lineRule="auto"/>
        <w:rPr>
          <w:rFonts w:ascii="PMingLiU" w:eastAsia="PMingLiU" w:hAnsi="PMingLiU"/>
          <w:sz w:val="22"/>
          <w:szCs w:val="22"/>
        </w:rPr>
      </w:pPr>
    </w:p>
    <w:p w14:paraId="185B9748" w14:textId="77777777" w:rsidR="00E938B0" w:rsidRPr="00864B36" w:rsidRDefault="00E938B0" w:rsidP="00E938B0">
      <w:pPr>
        <w:spacing w:after="0" w:line="240" w:lineRule="auto"/>
        <w:rPr>
          <w:rFonts w:ascii="PMingLiU" w:eastAsia="PMingLiU" w:hAnsi="PMingLiU"/>
          <w:sz w:val="22"/>
          <w:szCs w:val="22"/>
        </w:rPr>
      </w:pPr>
      <w:r w:rsidRPr="00864B36">
        <w:rPr>
          <w:rFonts w:ascii="PMingLiU" w:eastAsia="PMingLiU" w:hAnsi="PMingLiU" w:hint="eastAsia"/>
          <w:sz w:val="22"/>
          <w:szCs w:val="22"/>
        </w:rPr>
        <w:t>常青—藍元枚階段最大的問題，是各據點不能合力。常青守府城，藍元枚支撐鹿仔港，柴大紀守諸羅，恆瑞、普吉保等援軍又遲疑或受阻。莊吉發指出，南北道路梗阻，使清軍聲勢不能聯絡；莊大田牽制府城，林爽文圍困諸羅，於是清軍無法集中力量救援。這正是諸羅之圍長期不解的根本原因。</w:t>
      </w:r>
    </w:p>
    <w:p w14:paraId="0CC7606E" w14:textId="77777777" w:rsidR="00E938B0" w:rsidRPr="00864B36" w:rsidRDefault="00E938B0" w:rsidP="00E938B0">
      <w:pPr>
        <w:spacing w:after="0" w:line="240" w:lineRule="auto"/>
        <w:rPr>
          <w:rFonts w:ascii="PMingLiU" w:eastAsia="PMingLiU" w:hAnsi="PMingLiU"/>
          <w:sz w:val="22"/>
          <w:szCs w:val="22"/>
        </w:rPr>
      </w:pPr>
    </w:p>
    <w:p w14:paraId="57CB0313" w14:textId="77777777" w:rsidR="00E938B0" w:rsidRPr="00864B36" w:rsidRDefault="00E938B0" w:rsidP="00E938B0">
      <w:pPr>
        <w:spacing w:after="0" w:line="240" w:lineRule="auto"/>
        <w:rPr>
          <w:rFonts w:ascii="PMingLiU" w:eastAsia="PMingLiU" w:hAnsi="PMingLiU"/>
          <w:sz w:val="22"/>
          <w:szCs w:val="22"/>
        </w:rPr>
      </w:pPr>
      <w:r w:rsidRPr="00864B36">
        <w:rPr>
          <w:rFonts w:ascii="PMingLiU" w:eastAsia="PMingLiU" w:hAnsi="PMingLiU" w:hint="eastAsia"/>
          <w:sz w:val="22"/>
          <w:szCs w:val="22"/>
          <w:highlight w:val="yellow"/>
        </w:rPr>
        <w:t>參考：莊吉發，《清高宗十全武功研究》。北京：中華書局，1987。</w:t>
      </w:r>
    </w:p>
    <w:p w14:paraId="02326409" w14:textId="77777777" w:rsidR="00E938B0" w:rsidRDefault="00E938B0" w:rsidP="00A55E34">
      <w:pPr>
        <w:rPr>
          <w:rFonts w:ascii="PMingLiU" w:eastAsia="PMingLiU" w:hAnsi="PMingLiU"/>
        </w:rPr>
      </w:pPr>
    </w:p>
    <w:p w14:paraId="390E3851" w14:textId="5B64F37A" w:rsidR="00E938B0" w:rsidRDefault="00E938B0" w:rsidP="00A55E34">
      <w:pPr>
        <w:rPr>
          <w:rFonts w:ascii="PMingLiU" w:eastAsia="PMingLiU" w:hAnsi="PMingLiU"/>
        </w:rPr>
      </w:pPr>
      <w:r>
        <w:rPr>
          <w:rFonts w:ascii="PMingLiU" w:eastAsia="PMingLiU" w:hAnsi="PMingLiU"/>
        </w:rPr>
        <w:tab/>
      </w:r>
      <w:r>
        <w:rPr>
          <w:rFonts w:ascii="PMingLiU" w:eastAsia="PMingLiU" w:hAnsi="PMingLiU" w:hint="eastAsia"/>
        </w:rPr>
        <w:t>9. I will examine :</w:t>
      </w:r>
      <w:r w:rsidR="00272657">
        <w:rPr>
          <w:rFonts w:ascii="PMingLiU" w:eastAsia="PMingLiU" w:hAnsi="PMingLiU" w:hint="eastAsia"/>
        </w:rPr>
        <w:t xml:space="preserve"> </w:t>
      </w:r>
    </w:p>
    <w:p w14:paraId="2FCB6CDF" w14:textId="51E3B0D8" w:rsidR="00E938B0" w:rsidRDefault="00E938B0" w:rsidP="00A55E34">
      <w:pPr>
        <w:rPr>
          <w:rFonts w:ascii="PMingLiU" w:eastAsia="PMingLiU" w:hAnsi="PMingLiU" w:hint="eastAsia"/>
        </w:rPr>
      </w:pPr>
      <w:r>
        <w:rPr>
          <w:rFonts w:ascii="PMingLiU" w:eastAsia="PMingLiU" w:hAnsi="PMingLiU" w:hint="eastAsia"/>
        </w:rPr>
        <w:t>how this 戰略 is formed gradually?</w:t>
      </w:r>
    </w:p>
    <w:p w14:paraId="4996F6E9" w14:textId="68C14B62" w:rsidR="00E938B0" w:rsidRDefault="00E938B0" w:rsidP="00A55E34">
      <w:pPr>
        <w:rPr>
          <w:rFonts w:ascii="PMingLiU" w:eastAsia="PMingLiU" w:hAnsi="PMingLiU"/>
        </w:rPr>
      </w:pPr>
      <w:r>
        <w:rPr>
          <w:rFonts w:ascii="PMingLiU" w:eastAsia="PMingLiU" w:hAnsi="PMingLiU" w:hint="eastAsia"/>
        </w:rPr>
        <w:t>How is it  affected by 戰場形勢, and how 皇帝和前線將領的判斷</w:t>
      </w:r>
      <w:r>
        <w:rPr>
          <w:rFonts w:ascii="PMingLiU" w:eastAsia="PMingLiU" w:hAnsi="PMingLiU" w:hint="eastAsia"/>
        </w:rPr>
        <w:t>戰場形勢</w:t>
      </w:r>
      <w:r>
        <w:rPr>
          <w:rFonts w:ascii="PMingLiU" w:eastAsia="PMingLiU" w:hAnsi="PMingLiU" w:hint="eastAsia"/>
        </w:rPr>
        <w:t>?</w:t>
      </w:r>
    </w:p>
    <w:p w14:paraId="76631A96" w14:textId="7FCF61B1" w:rsidR="00E938B0" w:rsidRDefault="00E938B0" w:rsidP="00A55E34">
      <w:pPr>
        <w:rPr>
          <w:rFonts w:ascii="PMingLiU" w:eastAsia="PMingLiU" w:hAnsi="PMingLiU"/>
        </w:rPr>
      </w:pPr>
      <w:r>
        <w:rPr>
          <w:rFonts w:ascii="PMingLiU" w:eastAsia="PMingLiU" w:hAnsi="PMingLiU" w:hint="eastAsia"/>
        </w:rPr>
        <w:t xml:space="preserve">How such </w:t>
      </w:r>
      <w:r w:rsidRPr="00E938B0">
        <w:rPr>
          <w:rFonts w:ascii="PMingLiU" w:eastAsia="PMingLiU" w:hAnsi="PMingLiU" w:hint="eastAsia"/>
        </w:rPr>
        <w:t>判斷</w:t>
      </w:r>
      <w:r>
        <w:rPr>
          <w:rFonts w:ascii="PMingLiU" w:eastAsia="PMingLiU" w:hAnsi="PMingLiU" w:hint="eastAsia"/>
        </w:rPr>
        <w:t xml:space="preserve">are further affected by delay of time in 資訊傳遞, affecting the formation of </w:t>
      </w:r>
      <w:r w:rsidRPr="00E938B0">
        <w:rPr>
          <w:rFonts w:ascii="PMingLiU" w:eastAsia="PMingLiU" w:hAnsi="PMingLiU" w:hint="eastAsia"/>
        </w:rPr>
        <w:t>this 戰略</w:t>
      </w:r>
      <w:r>
        <w:rPr>
          <w:rFonts w:ascii="PMingLiU" w:eastAsia="PMingLiU" w:hAnsi="PMingLiU" w:hint="eastAsia"/>
        </w:rPr>
        <w:t>?</w:t>
      </w:r>
    </w:p>
    <w:p w14:paraId="751E5722" w14:textId="77777777" w:rsidR="00E938B0" w:rsidRDefault="00E938B0" w:rsidP="00A55E34">
      <w:pPr>
        <w:rPr>
          <w:rFonts w:ascii="PMingLiU" w:eastAsia="PMingLiU" w:hAnsi="PMingLiU"/>
        </w:rPr>
      </w:pPr>
    </w:p>
    <w:p w14:paraId="60C00975" w14:textId="2F412770" w:rsidR="00E938B0" w:rsidRDefault="00E938B0" w:rsidP="00A55E34">
      <w:pPr>
        <w:rPr>
          <w:rFonts w:ascii="PMingLiU" w:eastAsia="PMingLiU" w:hAnsi="PMingLiU"/>
        </w:rPr>
      </w:pPr>
      <w:r>
        <w:rPr>
          <w:rFonts w:ascii="PMingLiU" w:eastAsia="PMingLiU" w:hAnsi="PMingLiU"/>
        </w:rPr>
        <w:tab/>
      </w:r>
      <w:r>
        <w:rPr>
          <w:rFonts w:ascii="PMingLiU" w:eastAsia="PMingLiU" w:hAnsi="PMingLiU" w:hint="eastAsia"/>
        </w:rPr>
        <w:t>10. Materials</w:t>
      </w:r>
      <w:r w:rsidR="00272657">
        <w:rPr>
          <w:rFonts w:ascii="PMingLiU" w:eastAsia="PMingLiU" w:hAnsi="PMingLiU" w:hint="eastAsia"/>
        </w:rPr>
        <w:t xml:space="preserve"> </w:t>
      </w:r>
      <w:r w:rsidR="00272657" w:rsidRPr="00272657">
        <w:rPr>
          <w:rFonts w:ascii="PMingLiU" w:eastAsia="PMingLiU" w:hAnsi="PMingLiU"/>
        </w:rPr>
        <w:t xml:space="preserve"> (1 paragraph)</w:t>
      </w:r>
    </w:p>
    <w:p w14:paraId="3CC857F0" w14:textId="01102A5A" w:rsidR="00E938B0" w:rsidRDefault="00E938B0" w:rsidP="00E938B0">
      <w:pPr>
        <w:rPr>
          <w:rFonts w:ascii="PMingLiU" w:eastAsia="PMingLiU" w:hAnsi="PMingLiU"/>
        </w:rPr>
      </w:pPr>
      <w:r w:rsidRPr="00E938B0">
        <w:rPr>
          <w:rFonts w:ascii="PMingLiU" w:eastAsia="PMingLiU" w:hAnsi="PMingLiU" w:hint="eastAsia"/>
        </w:rPr>
        <w:t>《明清臺灣檔案彙編》中的奏摺。</w:t>
      </w:r>
    </w:p>
    <w:p w14:paraId="687827E5" w14:textId="7C3806C5" w:rsidR="00E938B0" w:rsidRDefault="00E938B0" w:rsidP="00E938B0">
      <w:pPr>
        <w:rPr>
          <w:rFonts w:ascii="PMingLiU" w:eastAsia="PMingLiU" w:hAnsi="PMingLiU"/>
        </w:rPr>
      </w:pPr>
      <w:r w:rsidRPr="00E938B0">
        <w:rPr>
          <w:rFonts w:ascii="PMingLiU" w:eastAsia="PMingLiU" w:hAnsi="PMingLiU" w:hint="eastAsia"/>
        </w:rPr>
        <w:t>臺灣史料集成編輯委員會編，《明清臺灣檔案彙編》第33冊。臺北：遠流出版事業股份有限公司，2007，頁39。</w:t>
      </w:r>
    </w:p>
    <w:p w14:paraId="1A7CCE0F" w14:textId="77777777" w:rsidR="00E938B0" w:rsidRPr="00E938B0" w:rsidRDefault="00E938B0" w:rsidP="00E938B0">
      <w:pPr>
        <w:rPr>
          <w:rFonts w:ascii="PMingLiU" w:eastAsia="PMingLiU" w:hAnsi="PMingLiU" w:hint="eastAsia"/>
        </w:rPr>
      </w:pPr>
    </w:p>
    <w:p w14:paraId="2BAD1711" w14:textId="20CBD9A9" w:rsidR="00E938B0" w:rsidRDefault="00E938B0" w:rsidP="00E938B0">
      <w:pPr>
        <w:rPr>
          <w:rFonts w:ascii="PMingLiU" w:eastAsia="PMingLiU" w:hAnsi="PMingLiU"/>
        </w:rPr>
      </w:pPr>
      <w:r w:rsidRPr="00E938B0">
        <w:rPr>
          <w:rFonts w:ascii="PMingLiU" w:eastAsia="PMingLiU" w:hAnsi="PMingLiU" w:hint="eastAsia"/>
        </w:rPr>
        <w:t>《天地會》所收錄的上諭。</w:t>
      </w:r>
    </w:p>
    <w:p w14:paraId="24FF5E2F" w14:textId="63D8A018" w:rsidR="00E938B0" w:rsidRDefault="00E938B0" w:rsidP="00E938B0">
      <w:pPr>
        <w:rPr>
          <w:rFonts w:ascii="PMingLiU" w:eastAsia="PMingLiU" w:hAnsi="PMingLiU" w:hint="eastAsia"/>
        </w:rPr>
      </w:pPr>
      <w:r w:rsidRPr="00E938B0">
        <w:rPr>
          <w:rFonts w:ascii="PMingLiU" w:eastAsia="PMingLiU" w:hAnsi="PMingLiU" w:hint="eastAsia"/>
        </w:rPr>
        <w:t>中國人民大學清史研究所、中國第一歷史檔案館編，《天地會》第3冊。北京：中國人民大學出版社，1982年，頁389。</w:t>
      </w:r>
    </w:p>
    <w:p w14:paraId="28394A95" w14:textId="77777777" w:rsidR="00E938B0" w:rsidRDefault="00E938B0" w:rsidP="00E938B0">
      <w:pPr>
        <w:rPr>
          <w:rFonts w:ascii="PMingLiU" w:eastAsia="PMingLiU" w:hAnsi="PMingLiU" w:hint="eastAsia"/>
        </w:rPr>
      </w:pPr>
    </w:p>
    <w:p w14:paraId="7E8511CC" w14:textId="1B7EB7EB" w:rsidR="00E938B0" w:rsidRDefault="00E938B0" w:rsidP="00A55E34">
      <w:pPr>
        <w:rPr>
          <w:rFonts w:ascii="PMingLiU" w:eastAsia="PMingLiU" w:hAnsi="PMingLiU"/>
        </w:rPr>
      </w:pPr>
    </w:p>
    <w:p w14:paraId="48F7B8D1" w14:textId="40F1F420" w:rsidR="00E938B0" w:rsidRPr="00A55E34" w:rsidRDefault="00E938B0" w:rsidP="00A55E34">
      <w:pPr>
        <w:rPr>
          <w:rFonts w:ascii="PMingLiU" w:eastAsia="PMingLiU" w:hAnsi="PMingLiU" w:hint="eastAsia"/>
        </w:rPr>
      </w:pPr>
    </w:p>
    <w:p w14:paraId="5FC0C9D5" w14:textId="77777777" w:rsidR="00A55E34" w:rsidRDefault="00A55E34" w:rsidP="00A55E34">
      <w:pPr>
        <w:rPr>
          <w:rFonts w:ascii="PMingLiU" w:eastAsia="PMingLiU" w:hAnsi="PMingLiU" w:hint="eastAsia"/>
        </w:rPr>
      </w:pPr>
    </w:p>
    <w:p w14:paraId="44E18C1D" w14:textId="136A2815" w:rsidR="00DE33B0" w:rsidRPr="004C0F41" w:rsidRDefault="00DE33B0" w:rsidP="004C0F41">
      <w:pPr>
        <w:spacing w:after="0" w:line="240" w:lineRule="auto"/>
        <w:rPr>
          <w:rFonts w:ascii="PMingLiU" w:eastAsia="PMingLiU" w:hAnsi="PMingLiU"/>
          <w:sz w:val="22"/>
          <w:szCs w:val="22"/>
        </w:rPr>
      </w:pPr>
    </w:p>
    <w:sectPr w:rsidR="00DE33B0" w:rsidRPr="004C0F41" w:rsidSect="004E2153">
      <w:pgSz w:w="11906" w:h="16838"/>
      <w:pgMar w:top="357" w:right="369" w:bottom="816" w:left="35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ingFang TC">
    <w:panose1 w:val="020B0400000000000000"/>
    <w:charset w:val="88"/>
    <w:family w:val="swiss"/>
    <w:pitch w:val="variable"/>
    <w:sig w:usb0="A00002FF" w:usb1="7ACFFDFB" w:usb2="00000017"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F41"/>
    <w:rsid w:val="000D1AD9"/>
    <w:rsid w:val="001E4FBD"/>
    <w:rsid w:val="00247536"/>
    <w:rsid w:val="00272657"/>
    <w:rsid w:val="004C0F41"/>
    <w:rsid w:val="004D16CC"/>
    <w:rsid w:val="004E2153"/>
    <w:rsid w:val="00580951"/>
    <w:rsid w:val="007D2986"/>
    <w:rsid w:val="00A55E34"/>
    <w:rsid w:val="00B51D8D"/>
    <w:rsid w:val="00B56244"/>
    <w:rsid w:val="00B83FDB"/>
    <w:rsid w:val="00C07C4B"/>
    <w:rsid w:val="00DE33B0"/>
    <w:rsid w:val="00DF0E56"/>
    <w:rsid w:val="00E37EB2"/>
    <w:rsid w:val="00E938B0"/>
    <w:rsid w:val="00F7450A"/>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5E1E4D27"/>
  <w15:chartTrackingRefBased/>
  <w15:docId w15:val="{6355760F-91A7-EF44-82B5-6033B1DCE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D8D"/>
    <w:pPr>
      <w:keepNext/>
      <w:keepLines/>
      <w:spacing w:after="0"/>
      <w:outlineLvl w:val="0"/>
    </w:pPr>
    <w:rPr>
      <w:rFonts w:ascii="PMingLiU" w:eastAsiaTheme="majorEastAsia" w:hAnsi="PMingLiU" w:cstheme="majorBidi"/>
      <w:color w:val="000000" w:themeColor="text1"/>
      <w:sz w:val="22"/>
      <w:szCs w:val="40"/>
    </w:rPr>
  </w:style>
  <w:style w:type="paragraph" w:styleId="Heading2">
    <w:name w:val="heading 2"/>
    <w:basedOn w:val="Normal"/>
    <w:next w:val="Normal"/>
    <w:link w:val="Heading2Char"/>
    <w:uiPriority w:val="9"/>
    <w:unhideWhenUsed/>
    <w:qFormat/>
    <w:rsid w:val="000D1AD9"/>
    <w:pPr>
      <w:keepNext/>
      <w:keepLines/>
      <w:spacing w:after="0"/>
      <w:outlineLvl w:val="1"/>
    </w:pPr>
    <w:rPr>
      <w:rFonts w:ascii="PMingLiU" w:eastAsiaTheme="majorEastAsia" w:hAnsi="PMingLiU" w:cstheme="majorBidi"/>
      <w:color w:val="000000" w:themeColor="text1"/>
      <w:sz w:val="22"/>
      <w:szCs w:val="32"/>
    </w:rPr>
  </w:style>
  <w:style w:type="paragraph" w:styleId="Heading3">
    <w:name w:val="heading 3"/>
    <w:basedOn w:val="Normal"/>
    <w:next w:val="Normal"/>
    <w:link w:val="Heading3Char"/>
    <w:uiPriority w:val="9"/>
    <w:unhideWhenUsed/>
    <w:qFormat/>
    <w:rsid w:val="000D1AD9"/>
    <w:pPr>
      <w:keepNext/>
      <w:keepLines/>
      <w:spacing w:after="0"/>
      <w:outlineLvl w:val="2"/>
    </w:pPr>
    <w:rPr>
      <w:rFonts w:asciiTheme="minorEastAsia" w:eastAsiaTheme="majorEastAsia" w:hAnsiTheme="minorEastAsia" w:cstheme="majorBidi"/>
      <w:color w:val="000000" w:themeColor="text1"/>
      <w:sz w:val="22"/>
      <w:szCs w:val="28"/>
    </w:rPr>
  </w:style>
  <w:style w:type="paragraph" w:styleId="Heading4">
    <w:name w:val="heading 4"/>
    <w:basedOn w:val="Normal"/>
    <w:next w:val="Normal"/>
    <w:link w:val="Heading4Char"/>
    <w:uiPriority w:val="9"/>
    <w:unhideWhenUsed/>
    <w:qFormat/>
    <w:rsid w:val="000D1AD9"/>
    <w:pPr>
      <w:keepNext/>
      <w:keepLines/>
      <w:spacing w:after="0"/>
      <w:outlineLvl w:val="3"/>
    </w:pPr>
    <w:rPr>
      <w:rFonts w:asciiTheme="majorEastAsia" w:eastAsiaTheme="majorEastAsia" w:hAnsiTheme="majorEastAsia" w:cstheme="majorBidi"/>
      <w:iCs/>
      <w:color w:val="000000" w:themeColor="text1"/>
      <w:sz w:val="22"/>
    </w:rPr>
  </w:style>
  <w:style w:type="paragraph" w:styleId="Heading5">
    <w:name w:val="heading 5"/>
    <w:basedOn w:val="Normal"/>
    <w:next w:val="Normal"/>
    <w:link w:val="Heading5Char"/>
    <w:uiPriority w:val="9"/>
    <w:unhideWhenUsed/>
    <w:qFormat/>
    <w:rsid w:val="000D1AD9"/>
    <w:pPr>
      <w:keepNext/>
      <w:keepLines/>
      <w:spacing w:after="0"/>
      <w:outlineLvl w:val="4"/>
    </w:pPr>
    <w:rPr>
      <w:rFonts w:asciiTheme="minorEastAsia" w:eastAsiaTheme="majorEastAsia" w:hAnsiTheme="minorEastAsia" w:cstheme="majorBidi"/>
      <w:color w:val="000000" w:themeColor="text1"/>
      <w:sz w:val="22"/>
    </w:rPr>
  </w:style>
  <w:style w:type="paragraph" w:styleId="Heading6">
    <w:name w:val="heading 6"/>
    <w:basedOn w:val="Normal"/>
    <w:next w:val="Normal"/>
    <w:link w:val="Heading6Char"/>
    <w:uiPriority w:val="9"/>
    <w:unhideWhenUsed/>
    <w:qFormat/>
    <w:rsid w:val="00B51D8D"/>
    <w:pPr>
      <w:keepNext/>
      <w:keepLines/>
      <w:spacing w:after="0"/>
      <w:outlineLvl w:val="5"/>
    </w:pPr>
    <w:rPr>
      <w:rFonts w:asciiTheme="majorEastAsia" w:eastAsiaTheme="majorEastAsia" w:hAnsiTheme="majorEastAsia" w:cstheme="majorBidi"/>
      <w:iCs/>
      <w:color w:val="000000" w:themeColor="text1"/>
      <w:sz w:val="22"/>
    </w:rPr>
  </w:style>
  <w:style w:type="paragraph" w:styleId="Heading7">
    <w:name w:val="heading 7"/>
    <w:basedOn w:val="Normal"/>
    <w:next w:val="Normal"/>
    <w:link w:val="Heading7Char"/>
    <w:uiPriority w:val="9"/>
    <w:semiHidden/>
    <w:unhideWhenUsed/>
    <w:qFormat/>
    <w:rsid w:val="00B51D8D"/>
    <w:pPr>
      <w:keepNext/>
      <w:keepLines/>
      <w:spacing w:after="0"/>
      <w:outlineLvl w:val="6"/>
    </w:pPr>
    <w:rPr>
      <w:rFonts w:asciiTheme="majorEastAsia" w:eastAsiaTheme="majorEastAsia" w:hAnsiTheme="majorEastAsia" w:cstheme="majorBidi"/>
      <w:color w:val="000000" w:themeColor="text1"/>
      <w:sz w:val="22"/>
    </w:rPr>
  </w:style>
  <w:style w:type="paragraph" w:styleId="Heading8">
    <w:name w:val="heading 8"/>
    <w:basedOn w:val="Normal"/>
    <w:next w:val="Normal"/>
    <w:link w:val="Heading8Char"/>
    <w:uiPriority w:val="9"/>
    <w:semiHidden/>
    <w:unhideWhenUsed/>
    <w:qFormat/>
    <w:rsid w:val="00DE3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D8D"/>
    <w:rPr>
      <w:rFonts w:ascii="PMingLiU" w:eastAsiaTheme="majorEastAsia" w:hAnsi="PMingLiU" w:cstheme="majorBidi"/>
      <w:color w:val="000000" w:themeColor="text1"/>
      <w:sz w:val="22"/>
      <w:szCs w:val="40"/>
    </w:rPr>
  </w:style>
  <w:style w:type="character" w:customStyle="1" w:styleId="Heading2Char">
    <w:name w:val="Heading 2 Char"/>
    <w:basedOn w:val="DefaultParagraphFont"/>
    <w:link w:val="Heading2"/>
    <w:uiPriority w:val="9"/>
    <w:rsid w:val="000D1AD9"/>
    <w:rPr>
      <w:rFonts w:ascii="PMingLiU" w:eastAsiaTheme="majorEastAsia" w:hAnsi="PMingLiU" w:cstheme="majorBidi"/>
      <w:color w:val="000000" w:themeColor="text1"/>
      <w:sz w:val="22"/>
      <w:szCs w:val="32"/>
    </w:rPr>
  </w:style>
  <w:style w:type="character" w:customStyle="1" w:styleId="Heading3Char">
    <w:name w:val="Heading 3 Char"/>
    <w:basedOn w:val="DefaultParagraphFont"/>
    <w:link w:val="Heading3"/>
    <w:uiPriority w:val="9"/>
    <w:rsid w:val="000D1AD9"/>
    <w:rPr>
      <w:rFonts w:asciiTheme="minorEastAsia" w:eastAsiaTheme="majorEastAsia" w:hAnsiTheme="minorEastAsia" w:cstheme="majorBidi"/>
      <w:color w:val="000000" w:themeColor="text1"/>
      <w:sz w:val="22"/>
      <w:szCs w:val="28"/>
    </w:rPr>
  </w:style>
  <w:style w:type="character" w:customStyle="1" w:styleId="Heading4Char">
    <w:name w:val="Heading 4 Char"/>
    <w:basedOn w:val="DefaultParagraphFont"/>
    <w:link w:val="Heading4"/>
    <w:uiPriority w:val="9"/>
    <w:rsid w:val="000D1AD9"/>
    <w:rPr>
      <w:rFonts w:asciiTheme="majorEastAsia" w:eastAsiaTheme="majorEastAsia" w:hAnsiTheme="majorEastAsia" w:cstheme="majorBidi"/>
      <w:iCs/>
      <w:color w:val="000000" w:themeColor="text1"/>
      <w:sz w:val="22"/>
    </w:rPr>
  </w:style>
  <w:style w:type="character" w:customStyle="1" w:styleId="Heading5Char">
    <w:name w:val="Heading 5 Char"/>
    <w:basedOn w:val="DefaultParagraphFont"/>
    <w:link w:val="Heading5"/>
    <w:uiPriority w:val="9"/>
    <w:rsid w:val="000D1AD9"/>
    <w:rPr>
      <w:rFonts w:asciiTheme="minorEastAsia" w:eastAsiaTheme="majorEastAsia" w:hAnsiTheme="minorEastAsia" w:cstheme="majorBidi"/>
      <w:color w:val="000000" w:themeColor="text1"/>
      <w:sz w:val="22"/>
    </w:rPr>
  </w:style>
  <w:style w:type="character" w:customStyle="1" w:styleId="Heading6Char">
    <w:name w:val="Heading 6 Char"/>
    <w:basedOn w:val="DefaultParagraphFont"/>
    <w:link w:val="Heading6"/>
    <w:uiPriority w:val="9"/>
    <w:rsid w:val="00B51D8D"/>
    <w:rPr>
      <w:rFonts w:asciiTheme="majorEastAsia" w:eastAsiaTheme="majorEastAsia" w:hAnsiTheme="majorEastAsia" w:cstheme="majorBidi"/>
      <w:iCs/>
      <w:color w:val="000000" w:themeColor="text1"/>
      <w:sz w:val="22"/>
    </w:rPr>
  </w:style>
  <w:style w:type="character" w:customStyle="1" w:styleId="Heading7Char">
    <w:name w:val="Heading 7 Char"/>
    <w:basedOn w:val="DefaultParagraphFont"/>
    <w:link w:val="Heading7"/>
    <w:uiPriority w:val="9"/>
    <w:semiHidden/>
    <w:rsid w:val="00B51D8D"/>
    <w:rPr>
      <w:rFonts w:asciiTheme="majorEastAsia" w:eastAsiaTheme="majorEastAsia" w:hAnsiTheme="majorEastAsia" w:cstheme="majorBidi"/>
      <w:color w:val="000000" w:themeColor="text1"/>
      <w:sz w:val="22"/>
    </w:rPr>
  </w:style>
  <w:style w:type="character" w:customStyle="1" w:styleId="Heading8Char">
    <w:name w:val="Heading 8 Char"/>
    <w:basedOn w:val="DefaultParagraphFont"/>
    <w:link w:val="Heading8"/>
    <w:uiPriority w:val="9"/>
    <w:semiHidden/>
    <w:rsid w:val="00DE3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3B0"/>
    <w:rPr>
      <w:rFonts w:eastAsiaTheme="majorEastAsia" w:cstheme="majorBidi"/>
      <w:color w:val="272727" w:themeColor="text1" w:themeTint="D8"/>
    </w:rPr>
  </w:style>
  <w:style w:type="paragraph" w:styleId="Title">
    <w:name w:val="Title"/>
    <w:basedOn w:val="Normal"/>
    <w:next w:val="Normal"/>
    <w:link w:val="TitleChar"/>
    <w:uiPriority w:val="10"/>
    <w:qFormat/>
    <w:rsid w:val="00DE3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3B0"/>
    <w:pPr>
      <w:spacing w:before="160"/>
      <w:jc w:val="center"/>
    </w:pPr>
    <w:rPr>
      <w:i/>
      <w:iCs/>
      <w:color w:val="404040" w:themeColor="text1" w:themeTint="BF"/>
    </w:rPr>
  </w:style>
  <w:style w:type="character" w:customStyle="1" w:styleId="QuoteChar">
    <w:name w:val="Quote Char"/>
    <w:basedOn w:val="DefaultParagraphFont"/>
    <w:link w:val="Quote"/>
    <w:uiPriority w:val="29"/>
    <w:rsid w:val="00DE33B0"/>
    <w:rPr>
      <w:i/>
      <w:iCs/>
      <w:color w:val="404040" w:themeColor="text1" w:themeTint="BF"/>
    </w:rPr>
  </w:style>
  <w:style w:type="paragraph" w:styleId="ListParagraph">
    <w:name w:val="List Paragraph"/>
    <w:basedOn w:val="Normal"/>
    <w:uiPriority w:val="34"/>
    <w:qFormat/>
    <w:rsid w:val="00DE33B0"/>
    <w:pPr>
      <w:ind w:left="720"/>
      <w:contextualSpacing/>
    </w:pPr>
  </w:style>
  <w:style w:type="character" w:styleId="IntenseEmphasis">
    <w:name w:val="Intense Emphasis"/>
    <w:basedOn w:val="DefaultParagraphFont"/>
    <w:uiPriority w:val="21"/>
    <w:qFormat/>
    <w:rsid w:val="00DE33B0"/>
    <w:rPr>
      <w:i/>
      <w:iCs/>
      <w:color w:val="0F4761" w:themeColor="accent1" w:themeShade="BF"/>
    </w:rPr>
  </w:style>
  <w:style w:type="paragraph" w:styleId="IntenseQuote">
    <w:name w:val="Intense Quote"/>
    <w:basedOn w:val="Normal"/>
    <w:next w:val="Normal"/>
    <w:link w:val="IntenseQuoteChar"/>
    <w:uiPriority w:val="30"/>
    <w:qFormat/>
    <w:rsid w:val="00DE3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3B0"/>
    <w:rPr>
      <w:i/>
      <w:iCs/>
      <w:color w:val="0F4761" w:themeColor="accent1" w:themeShade="BF"/>
    </w:rPr>
  </w:style>
  <w:style w:type="character" w:styleId="IntenseReference">
    <w:name w:val="Intense Reference"/>
    <w:basedOn w:val="DefaultParagraphFont"/>
    <w:uiPriority w:val="32"/>
    <w:qFormat/>
    <w:rsid w:val="00DE33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reamybanana/Library/Group%20Containers/UBF8T346G9.Office/User%20Content.localized/Templates.localized/E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60789-C8FC-A147-931A-5976454E6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Eng.dotx</Template>
  <TotalTime>39</TotalTime>
  <Pages>13</Pages>
  <Words>1740</Words>
  <Characters>9919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CreamyBanana</dc:creator>
  <cp:keywords/>
  <dc:description/>
  <cp:lastModifiedBy>LIU, Kai Wang [Student]</cp:lastModifiedBy>
  <cp:revision>2</cp:revision>
  <dcterms:created xsi:type="dcterms:W3CDTF">2026-04-30T00:46:00Z</dcterms:created>
  <dcterms:modified xsi:type="dcterms:W3CDTF">2026-04-30T01:37:00Z</dcterms:modified>
</cp:coreProperties>
</file>