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E5D1" w14:textId="79F851BB" w:rsidR="00720C35" w:rsidRDefault="00720C35" w:rsidP="00720C35">
      <w:pPr>
        <w:jc w:val="center"/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〈</w:t>
      </w:r>
      <w:r w:rsidRPr="00720C35">
        <w:rPr>
          <w:rFonts w:ascii="PMingLiU" w:eastAsia="PMingLiU" w:hAnsi="PMingLiU" w:hint="eastAsia"/>
        </w:rPr>
        <w:t>資訊延遲與中央集權——以乾隆朝林爽文民變中的官方文書傳遞為例</w:t>
      </w:r>
      <w:r>
        <w:rPr>
          <w:rFonts w:ascii="PMingLiU" w:eastAsia="PMingLiU" w:hAnsi="PMingLiU" w:hint="eastAsia"/>
        </w:rPr>
        <w:t>〉</w:t>
      </w:r>
    </w:p>
    <w:p w14:paraId="17F50834" w14:textId="77777777" w:rsidR="00720C35" w:rsidRDefault="00720C35" w:rsidP="00720C35">
      <w:pPr>
        <w:jc w:val="center"/>
        <w:rPr>
          <w:rFonts w:ascii="PMingLiU" w:eastAsia="PMingLiU" w:hAnsi="PMingLiU"/>
        </w:rPr>
      </w:pPr>
    </w:p>
    <w:p w14:paraId="4FEE1253" w14:textId="77777777" w:rsidR="00720C35" w:rsidRDefault="00720C35" w:rsidP="00720C35">
      <w:pPr>
        <w:jc w:val="center"/>
        <w:rPr>
          <w:rFonts w:ascii="PMingLiU" w:eastAsia="PMingLiU" w:hAnsi="PMingLiU"/>
        </w:rPr>
      </w:pPr>
    </w:p>
    <w:p w14:paraId="2D63351A" w14:textId="04BD2CC8" w:rsidR="00720C35" w:rsidRDefault="00720C35" w:rsidP="00720C35">
      <w:pPr>
        <w:rPr>
          <w:rFonts w:ascii="PMingLiU" w:eastAsia="PMingLiU" w:hAnsi="PMingLiU"/>
          <w:u w:val="single"/>
        </w:rPr>
      </w:pPr>
      <w:r w:rsidRPr="00720C35">
        <w:rPr>
          <w:rFonts w:ascii="PMingLiU" w:eastAsia="PMingLiU" w:hAnsi="PMingLiU"/>
        </w:rPr>
        <w:tab/>
      </w:r>
      <w:r w:rsidRPr="00720C35">
        <w:rPr>
          <w:rFonts w:ascii="PMingLiU" w:eastAsia="PMingLiU" w:hAnsi="PMingLiU" w:hint="eastAsia"/>
          <w:u w:val="single"/>
        </w:rPr>
        <w:t>1. 傳統觀點：清代皇帝透過文書制度</w:t>
      </w:r>
      <w:r>
        <w:rPr>
          <w:rFonts w:ascii="PMingLiU" w:eastAsia="PMingLiU" w:hAnsi="PMingLiU" w:hint="eastAsia"/>
          <w:u w:val="single"/>
        </w:rPr>
        <w:t>（奏摺＋廷寄）</w:t>
      </w:r>
      <w:r w:rsidRPr="00720C35">
        <w:rPr>
          <w:rFonts w:ascii="PMingLiU" w:eastAsia="PMingLiU" w:hAnsi="PMingLiU" w:hint="eastAsia"/>
          <w:u w:val="single"/>
        </w:rPr>
        <w:t>加強了中央集權</w:t>
      </w:r>
    </w:p>
    <w:p w14:paraId="08B08FF5" w14:textId="77777777" w:rsidR="00720C35" w:rsidRPr="00720C35" w:rsidRDefault="00720C35" w:rsidP="00720C35">
      <w:pPr>
        <w:rPr>
          <w:rFonts w:ascii="PMingLiU" w:eastAsia="PMingLiU" w:hAnsi="PMingLiU"/>
          <w:u w:val="single"/>
        </w:rPr>
      </w:pPr>
    </w:p>
    <w:p w14:paraId="735BE64B" w14:textId="4DDFE4DD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傳統</w:t>
      </w:r>
      <w:r>
        <w:rPr>
          <w:rFonts w:ascii="PMingLiU" w:eastAsia="PMingLiU" w:hAnsi="PMingLiU" w:hint="eastAsia"/>
        </w:rPr>
        <w:t>認為，中國皇帝的</w:t>
      </w:r>
      <w:r w:rsidRPr="00720C35">
        <w:rPr>
          <w:rFonts w:ascii="PMingLiU" w:eastAsia="PMingLiU" w:hAnsi="PMingLiU" w:hint="eastAsia"/>
        </w:rPr>
        <w:t>集權</w:t>
      </w:r>
      <w:r>
        <w:rPr>
          <w:rFonts w:ascii="PMingLiU" w:eastAsia="PMingLiU" w:hAnsi="PMingLiU" w:hint="eastAsia"/>
        </w:rPr>
        <w:t>在清代</w:t>
      </w:r>
      <w:r w:rsidRPr="00720C35">
        <w:rPr>
          <w:rFonts w:ascii="PMingLiU" w:eastAsia="PMingLiU" w:hAnsi="PMingLiU" w:hint="eastAsia"/>
        </w:rPr>
        <w:t>達到</w:t>
      </w:r>
      <w:r>
        <w:rPr>
          <w:rFonts w:ascii="PMingLiU" w:eastAsia="PMingLiU" w:hAnsi="PMingLiU" w:hint="eastAsia"/>
        </w:rPr>
        <w:t>了</w:t>
      </w:r>
      <w:r w:rsidRPr="00720C35">
        <w:rPr>
          <w:rFonts w:ascii="PMingLiU" w:eastAsia="PMingLiU" w:hAnsi="PMingLiU" w:hint="eastAsia"/>
        </w:rPr>
        <w:t>頂峰</w:t>
      </w:r>
      <w:r>
        <w:rPr>
          <w:rFonts w:ascii="PMingLiU" w:eastAsia="PMingLiU" w:hAnsi="PMingLiU" w:hint="eastAsia"/>
        </w:rPr>
        <w:t>，</w:t>
      </w:r>
    </w:p>
    <w:p w14:paraId="58B004EF" w14:textId="6E6BCA0E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而文書制度是清代</w:t>
      </w:r>
      <w:r w:rsidRPr="00720C35">
        <w:rPr>
          <w:rFonts w:ascii="PMingLiU" w:eastAsia="PMingLiU" w:hAnsi="PMingLiU" w:hint="eastAsia"/>
        </w:rPr>
        <w:t>皇帝</w:t>
      </w:r>
      <w:r>
        <w:rPr>
          <w:rFonts w:ascii="PMingLiU" w:eastAsia="PMingLiU" w:hAnsi="PMingLiU" w:hint="eastAsia"/>
        </w:rPr>
        <w:t>加強</w:t>
      </w:r>
      <w:r w:rsidRPr="00720C35">
        <w:rPr>
          <w:rFonts w:ascii="PMingLiU" w:eastAsia="PMingLiU" w:hAnsi="PMingLiU" w:hint="eastAsia"/>
        </w:rPr>
        <w:t>集權</w:t>
      </w:r>
      <w:r>
        <w:rPr>
          <w:rFonts w:ascii="PMingLiU" w:eastAsia="PMingLiU" w:hAnsi="PMingLiU" w:hint="eastAsia"/>
        </w:rPr>
        <w:t>的重要工具。</w:t>
      </w:r>
    </w:p>
    <w:p w14:paraId="29D13A46" w14:textId="77777777" w:rsidR="00720C35" w:rsidRDefault="00720C35" w:rsidP="00720C35">
      <w:pPr>
        <w:rPr>
          <w:rFonts w:ascii="PMingLiU" w:eastAsia="PMingLiU" w:hAnsi="PMingLiU"/>
        </w:rPr>
      </w:pPr>
    </w:p>
    <w:p w14:paraId="783BDFC9" w14:textId="5EDB33C9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奏摺＋硃批</w:t>
      </w:r>
      <w:r>
        <w:rPr>
          <w:rFonts w:ascii="PMingLiU" w:eastAsia="PMingLiU" w:hAnsi="PMingLiU" w:hint="eastAsia"/>
        </w:rPr>
        <w:t>＝允許君臣之間直接、秘密的聯絡；</w:t>
      </w:r>
    </w:p>
    <w:p w14:paraId="70D8D569" w14:textId="2B6CFD8C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廷寄</w:t>
      </w:r>
      <w:r>
        <w:rPr>
          <w:rFonts w:ascii="PMingLiU" w:eastAsia="PMingLiU" w:hAnsi="PMingLiU" w:hint="eastAsia"/>
        </w:rPr>
        <w:t>＝</w:t>
      </w:r>
      <w:r w:rsidRPr="00720C35">
        <w:rPr>
          <w:rFonts w:ascii="PMingLiU" w:eastAsia="PMingLiU" w:hAnsi="PMingLiU" w:hint="eastAsia"/>
        </w:rPr>
        <w:t>允許</w:t>
      </w:r>
      <w:r>
        <w:rPr>
          <w:rFonts w:ascii="PMingLiU" w:eastAsia="PMingLiU" w:hAnsi="PMingLiU" w:hint="eastAsia"/>
        </w:rPr>
        <w:t>皇帝繞過外朝的內閣，直接對地方的大臣下達諭旨。</w:t>
      </w:r>
    </w:p>
    <w:p w14:paraId="7E7AD6DB" w14:textId="77777777" w:rsidR="00720C35" w:rsidRDefault="00720C35" w:rsidP="00720C35">
      <w:pPr>
        <w:rPr>
          <w:rFonts w:ascii="PMingLiU" w:eastAsia="PMingLiU" w:hAnsi="PMingLiU"/>
        </w:rPr>
      </w:pPr>
    </w:p>
    <w:p w14:paraId="3FD955F6" w14:textId="6E7AE213" w:rsidR="00720C35" w:rsidRP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tab/>
      </w:r>
      <w:r w:rsidRPr="00720C35">
        <w:rPr>
          <w:rFonts w:ascii="PMingLiU" w:eastAsia="PMingLiU" w:hAnsi="PMingLiU" w:hint="eastAsia"/>
          <w:u w:val="single"/>
        </w:rPr>
        <w:t xml:space="preserve">2. </w:t>
      </w:r>
      <w:r>
        <w:rPr>
          <w:rFonts w:ascii="PMingLiU" w:eastAsia="PMingLiU" w:hAnsi="PMingLiU" w:hint="eastAsia"/>
          <w:u w:val="single"/>
        </w:rPr>
        <w:t>前人</w:t>
      </w:r>
      <w:r w:rsidRPr="00720C35">
        <w:rPr>
          <w:rFonts w:ascii="PMingLiU" w:eastAsia="PMingLiU" w:hAnsi="PMingLiU" w:hint="eastAsia"/>
          <w:u w:val="single"/>
        </w:rPr>
        <w:t>對清代文書制度的研究</w:t>
      </w:r>
      <w:r>
        <w:rPr>
          <w:rFonts w:ascii="PMingLiU" w:eastAsia="PMingLiU" w:hAnsi="PMingLiU" w:hint="eastAsia"/>
          <w:u w:val="single"/>
        </w:rPr>
        <w:t>：以靜態的制度史研究為主</w:t>
      </w:r>
    </w:p>
    <w:p w14:paraId="6368E822" w14:textId="77777777" w:rsidR="00720C35" w:rsidRDefault="00720C35" w:rsidP="00720C35">
      <w:pPr>
        <w:rPr>
          <w:rFonts w:ascii="PMingLiU" w:eastAsia="PMingLiU" w:hAnsi="PMingLiU"/>
        </w:rPr>
      </w:pPr>
    </w:p>
    <w:p w14:paraId="151A4358" w14:textId="112C168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主要的研究問題：</w:t>
      </w:r>
    </w:p>
    <w:p w14:paraId="500D412C" w14:textId="746294D9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1. 奏摺制度的起源</w:t>
      </w:r>
    </w:p>
    <w:p w14:paraId="51E2C5B9" w14:textId="03C8374E" w:rsidR="00720C35" w:rsidRPr="00E172DA" w:rsidRDefault="00720C35" w:rsidP="00720C35">
      <w:pPr>
        <w:rPr>
          <w:rFonts w:ascii="PMingLiU" w:eastAsia="PMingLiU" w:hAnsi="PMingLiU"/>
          <w:lang w:val="en-US"/>
        </w:rPr>
      </w:pPr>
      <w:r>
        <w:rPr>
          <w:rFonts w:ascii="PMingLiU" w:eastAsia="PMingLiU" w:hAnsi="PMingLiU" w:hint="eastAsia"/>
        </w:rPr>
        <w:t>2. 清代奏摺制度出現的時間</w:t>
      </w:r>
    </w:p>
    <w:p w14:paraId="663A0432" w14:textId="5ABFD3F2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3. 清代奏摺的內容和類別</w:t>
      </w:r>
    </w:p>
    <w:p w14:paraId="1EC24205" w14:textId="1D6B6BB9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4. 奏摺制度的作用</w:t>
      </w:r>
    </w:p>
    <w:p w14:paraId="6A59E7A5" w14:textId="77777777" w:rsidR="00720C35" w:rsidRDefault="00720C35" w:rsidP="00720C35">
      <w:pPr>
        <w:rPr>
          <w:rFonts w:ascii="PMingLiU" w:eastAsia="PMingLiU" w:hAnsi="PMingLiU"/>
        </w:rPr>
      </w:pPr>
    </w:p>
    <w:p w14:paraId="4562A937" w14:textId="159C403D" w:rsidR="00720C35" w:rsidRP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tab/>
      </w:r>
      <w:r w:rsidRPr="00720C35">
        <w:rPr>
          <w:rFonts w:ascii="PMingLiU" w:eastAsia="PMingLiU" w:hAnsi="PMingLiU" w:hint="eastAsia"/>
          <w:u w:val="single"/>
        </w:rPr>
        <w:t>3. 新政治史：研究制度的動態運作情況</w:t>
      </w:r>
    </w:p>
    <w:p w14:paraId="3DE05321" w14:textId="77777777" w:rsidR="00720C35" w:rsidRDefault="00720C35" w:rsidP="00720C35">
      <w:pPr>
        <w:rPr>
          <w:rFonts w:ascii="PMingLiU" w:eastAsia="PMingLiU" w:hAnsi="PMingLiU"/>
        </w:rPr>
      </w:pPr>
    </w:p>
    <w:p w14:paraId="3630098A" w14:textId="7F9172EC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1. 「活的制度史」</w:t>
      </w:r>
    </w:p>
    <w:p w14:paraId="7CC7C3D9" w14:textId="763DBD6E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〈「新政治史」與中國近代史研究〉：</w:t>
      </w:r>
    </w:p>
    <w:p w14:paraId="2259523D" w14:textId="7777777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「</w:t>
      </w:r>
      <w:r w:rsidRPr="00720C35">
        <w:rPr>
          <w:rFonts w:ascii="PMingLiU" w:eastAsia="PMingLiU" w:hAnsi="PMingLiU" w:hint="eastAsia"/>
        </w:rPr>
        <w:t>最近的研究則不再拘泥於典章梳理，</w:t>
      </w:r>
    </w:p>
    <w:p w14:paraId="41452440" w14:textId="77ACB886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轉而注重從動態角度把握其功能效用、實施方式與運作過程</w:t>
      </w:r>
      <w:r>
        <w:rPr>
          <w:rFonts w:ascii="PMingLiU" w:eastAsia="PMingLiU" w:hAnsi="PMingLiU" w:hint="eastAsia"/>
        </w:rPr>
        <w:t>。」</w:t>
      </w:r>
    </w:p>
    <w:p w14:paraId="03D130FD" w14:textId="77777777" w:rsidR="00720C35" w:rsidRDefault="00720C35" w:rsidP="00720C35">
      <w:pPr>
        <w:rPr>
          <w:rFonts w:ascii="PMingLiU" w:eastAsia="PMingLiU" w:hAnsi="PMingLiU"/>
        </w:rPr>
      </w:pPr>
    </w:p>
    <w:p w14:paraId="4678F105" w14:textId="2293C0C8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2. 文書制度的動態研究</w:t>
      </w:r>
    </w:p>
    <w:p w14:paraId="1001B38E" w14:textId="38D87D3A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〈</w:t>
      </w:r>
      <w:r w:rsidRPr="00720C35">
        <w:rPr>
          <w:rFonts w:ascii="PMingLiU" w:eastAsia="PMingLiU" w:hAnsi="PMingLiU" w:hint="eastAsia"/>
        </w:rPr>
        <w:t>「新政治史」與中國近代史研究</w:t>
      </w:r>
      <w:r>
        <w:rPr>
          <w:rFonts w:ascii="PMingLiU" w:eastAsia="PMingLiU" w:hAnsi="PMingLiU" w:hint="eastAsia"/>
        </w:rPr>
        <w:t>〉：</w:t>
      </w:r>
    </w:p>
    <w:p w14:paraId="3C065774" w14:textId="2A3761CF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「出現了政令載體、運行路徑、接遞程序、文書傳布、信息渠道等制度史研究的新熱點」</w:t>
      </w:r>
    </w:p>
    <w:p w14:paraId="4ECA0D40" w14:textId="77777777" w:rsidR="00720C35" w:rsidRDefault="00720C35" w:rsidP="00720C35">
      <w:pPr>
        <w:rPr>
          <w:rFonts w:ascii="PMingLiU" w:eastAsia="PMingLiU" w:hAnsi="PMingLiU"/>
        </w:rPr>
      </w:pPr>
    </w:p>
    <w:p w14:paraId="645E11E1" w14:textId="07E0C26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3. 清代文書的新政史研究</w:t>
      </w:r>
    </w:p>
    <w:p w14:paraId="093154D5" w14:textId="199B83F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代表作：</w:t>
      </w:r>
      <w:r w:rsidRPr="00720C35">
        <w:rPr>
          <w:rFonts w:ascii="PMingLiU" w:eastAsia="PMingLiU" w:hAnsi="PMingLiU" w:hint="eastAsia"/>
        </w:rPr>
        <w:t>李文杰</w:t>
      </w:r>
      <w:r>
        <w:rPr>
          <w:rFonts w:ascii="PMingLiU" w:eastAsia="PMingLiU" w:hAnsi="PMingLiU" w:hint="eastAsia"/>
        </w:rPr>
        <w:t>《</w:t>
      </w:r>
      <w:r w:rsidRPr="00720C35">
        <w:rPr>
          <w:rFonts w:ascii="PMingLiU" w:eastAsia="PMingLiU" w:hAnsi="PMingLiU" w:hint="eastAsia"/>
        </w:rPr>
        <w:t>辨色視朝：晚清的朝會、文書與政治決策</w:t>
      </w:r>
      <w:r>
        <w:rPr>
          <w:rFonts w:ascii="PMingLiU" w:eastAsia="PMingLiU" w:hAnsi="PMingLiU" w:hint="eastAsia"/>
        </w:rPr>
        <w:t>》(2020)</w:t>
      </w:r>
    </w:p>
    <w:p w14:paraId="7E708B7F" w14:textId="652CC6E0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透過探討晚清</w:t>
      </w:r>
      <w:r w:rsidRPr="00720C35">
        <w:rPr>
          <w:rFonts w:ascii="PMingLiU" w:eastAsia="PMingLiU" w:hAnsi="PMingLiU" w:hint="eastAsia"/>
        </w:rPr>
        <w:t>朝會</w:t>
      </w:r>
      <w:r>
        <w:rPr>
          <w:rFonts w:ascii="PMingLiU" w:eastAsia="PMingLiU" w:hAnsi="PMingLiU" w:hint="eastAsia"/>
        </w:rPr>
        <w:t>的演變、</w:t>
      </w:r>
      <w:r w:rsidRPr="00720C35">
        <w:rPr>
          <w:rFonts w:ascii="PMingLiU" w:eastAsia="PMingLiU" w:hAnsi="PMingLiU" w:hint="eastAsia"/>
        </w:rPr>
        <w:t>文書</w:t>
      </w:r>
      <w:r>
        <w:rPr>
          <w:rFonts w:ascii="PMingLiU" w:eastAsia="PMingLiU" w:hAnsi="PMingLiU" w:hint="eastAsia"/>
        </w:rPr>
        <w:t>的</w:t>
      </w:r>
      <w:r w:rsidRPr="00720C35">
        <w:rPr>
          <w:rFonts w:ascii="PMingLiU" w:eastAsia="PMingLiU" w:hAnsi="PMingLiU" w:hint="eastAsia"/>
        </w:rPr>
        <w:t>處理</w:t>
      </w:r>
      <w:r>
        <w:rPr>
          <w:rFonts w:ascii="PMingLiU" w:eastAsia="PMingLiU" w:hAnsi="PMingLiU" w:hint="eastAsia"/>
        </w:rPr>
        <w:t>過程，以及</w:t>
      </w:r>
      <w:r w:rsidRPr="00720C35">
        <w:rPr>
          <w:rFonts w:ascii="PMingLiU" w:eastAsia="PMingLiU" w:hAnsi="PMingLiU" w:hint="eastAsia"/>
        </w:rPr>
        <w:t>中樞</w:t>
      </w:r>
      <w:r>
        <w:rPr>
          <w:rFonts w:ascii="PMingLiU" w:eastAsia="PMingLiU" w:hAnsi="PMingLiU" w:hint="eastAsia"/>
        </w:rPr>
        <w:t>機構的變化和運作，</w:t>
      </w:r>
    </w:p>
    <w:p w14:paraId="0580D488" w14:textId="3A0775AD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探討為何</w:t>
      </w:r>
      <w:r w:rsidRPr="00720C35">
        <w:rPr>
          <w:rFonts w:ascii="PMingLiU" w:eastAsia="PMingLiU" w:hAnsi="PMingLiU" w:hint="eastAsia"/>
        </w:rPr>
        <w:t>清代君臣長期高強度</w:t>
      </w:r>
      <w:r>
        <w:rPr>
          <w:rFonts w:ascii="PMingLiU" w:eastAsia="PMingLiU" w:hAnsi="PMingLiU" w:hint="eastAsia"/>
        </w:rPr>
        <w:t>處理文書和</w:t>
      </w:r>
      <w:r w:rsidRPr="00720C35">
        <w:rPr>
          <w:rFonts w:ascii="PMingLiU" w:eastAsia="PMingLiU" w:hAnsi="PMingLiU" w:hint="eastAsia"/>
        </w:rPr>
        <w:t>政務，</w:t>
      </w:r>
      <w:r>
        <w:rPr>
          <w:rFonts w:ascii="PMingLiU" w:eastAsia="PMingLiU" w:hAnsi="PMingLiU" w:hint="eastAsia"/>
        </w:rPr>
        <w:t>卻</w:t>
      </w:r>
      <w:r w:rsidRPr="00720C35">
        <w:rPr>
          <w:rFonts w:ascii="PMingLiU" w:eastAsia="PMingLiU" w:hAnsi="PMingLiU" w:hint="eastAsia"/>
        </w:rPr>
        <w:t>仍然走向內外交困</w:t>
      </w:r>
      <w:r>
        <w:rPr>
          <w:rFonts w:ascii="PMingLiU" w:eastAsia="PMingLiU" w:hAnsi="PMingLiU" w:hint="eastAsia"/>
        </w:rPr>
        <w:t>的局面。</w:t>
      </w:r>
    </w:p>
    <w:p w14:paraId="135639B6" w14:textId="77777777" w:rsidR="00720C35" w:rsidRDefault="00720C35" w:rsidP="00720C35">
      <w:pPr>
        <w:rPr>
          <w:rFonts w:ascii="PMingLiU" w:eastAsia="PMingLiU" w:hAnsi="PMingLiU"/>
        </w:rPr>
      </w:pPr>
    </w:p>
    <w:p w14:paraId="476C6655" w14:textId="77777777" w:rsidR="00720C35" w:rsidRDefault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br w:type="page"/>
      </w:r>
    </w:p>
    <w:p w14:paraId="0A713C80" w14:textId="1420BFD7" w:rsidR="00720C35" w:rsidRP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lastRenderedPageBreak/>
        <w:tab/>
      </w:r>
      <w:r w:rsidRPr="00720C35">
        <w:rPr>
          <w:rFonts w:ascii="PMingLiU" w:eastAsia="PMingLiU" w:hAnsi="PMingLiU" w:hint="eastAsia"/>
          <w:u w:val="single"/>
        </w:rPr>
        <w:t>4. 戰爭與文書</w:t>
      </w:r>
    </w:p>
    <w:p w14:paraId="63822DB7" w14:textId="77777777" w:rsidR="00720C35" w:rsidRDefault="00720C35" w:rsidP="00720C35">
      <w:pPr>
        <w:rPr>
          <w:rFonts w:ascii="PMingLiU" w:eastAsia="PMingLiU" w:hAnsi="PMingLiU"/>
        </w:rPr>
      </w:pPr>
    </w:p>
    <w:p w14:paraId="3210B6A5" w14:textId="463B96A8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1. 皇帝利用</w:t>
      </w:r>
      <w:r w:rsidRPr="00720C35">
        <w:rPr>
          <w:rFonts w:ascii="PMingLiU" w:eastAsia="PMingLiU" w:hAnsi="PMingLiU" w:hint="eastAsia"/>
        </w:rPr>
        <w:t>戰爭文書</w:t>
      </w:r>
      <w:r>
        <w:rPr>
          <w:rFonts w:ascii="PMingLiU" w:eastAsia="PMingLiU" w:hAnsi="PMingLiU" w:hint="eastAsia"/>
        </w:rPr>
        <w:t>，試圖掌握和控制前線</w:t>
      </w:r>
    </w:p>
    <w:p w14:paraId="5FAA76D2" w14:textId="77777777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遠在京師的皇帝依靠前線上報的文書，掌握戰場局勢。</w:t>
      </w:r>
    </w:p>
    <w:p w14:paraId="6197D984" w14:textId="77777777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同時，皇帝也透過上諭等文書，將命令與調度方針傳達至前線將領，</w:t>
      </w:r>
    </w:p>
    <w:p w14:paraId="41411A17" w14:textId="198095D1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以維持對戰爭進程及將領行動的控制。</w:t>
      </w:r>
    </w:p>
    <w:p w14:paraId="6CD2F0D1" w14:textId="77777777" w:rsidR="00720C35" w:rsidRDefault="00720C35" w:rsidP="00720C35">
      <w:pPr>
        <w:rPr>
          <w:rFonts w:ascii="PMingLiU" w:eastAsia="PMingLiU" w:hAnsi="PMingLiU"/>
        </w:rPr>
      </w:pPr>
    </w:p>
    <w:p w14:paraId="3773F782" w14:textId="770F8624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2. 然而，</w:t>
      </w:r>
      <w:r w:rsidRPr="00720C35">
        <w:rPr>
          <w:rFonts w:ascii="PMingLiU" w:eastAsia="PMingLiU" w:hAnsi="PMingLiU" w:hint="eastAsia"/>
        </w:rPr>
        <w:t>戰時文書受到資訊延遲的限制</w:t>
      </w:r>
    </w:p>
    <w:p w14:paraId="512C2788" w14:textId="69F556A7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然而，在</w:t>
      </w:r>
      <w:r>
        <w:rPr>
          <w:rFonts w:ascii="PMingLiU" w:eastAsia="PMingLiU" w:hAnsi="PMingLiU" w:hint="eastAsia"/>
        </w:rPr>
        <w:t>當時落後的</w:t>
      </w:r>
      <w:r w:rsidRPr="00720C35">
        <w:rPr>
          <w:rFonts w:ascii="PMingLiU" w:eastAsia="PMingLiU" w:hAnsi="PMingLiU" w:hint="eastAsia"/>
        </w:rPr>
        <w:t>通訊</w:t>
      </w:r>
      <w:r>
        <w:rPr>
          <w:rFonts w:ascii="PMingLiU" w:eastAsia="PMingLiU" w:hAnsi="PMingLiU" w:hint="eastAsia"/>
        </w:rPr>
        <w:t>科技</w:t>
      </w:r>
      <w:r w:rsidRPr="00720C35">
        <w:rPr>
          <w:rFonts w:ascii="PMingLiU" w:eastAsia="PMingLiU" w:hAnsi="PMingLiU" w:hint="eastAsia"/>
        </w:rPr>
        <w:t>下，文書傳遞的速度始終有限。</w:t>
      </w:r>
    </w:p>
    <w:p w14:paraId="62B937B2" w14:textId="77777777" w:rsidR="00720C35" w:rsidRDefault="00720C35" w:rsidP="00720C35">
      <w:pPr>
        <w:rPr>
          <w:rFonts w:ascii="PMingLiU" w:eastAsia="PMingLiU" w:hAnsi="PMingLiU"/>
        </w:rPr>
      </w:pPr>
    </w:p>
    <w:p w14:paraId="18C49367" w14:textId="03CACCD0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前線將領上報的奏摺，往往需要數週甚至數月，才能送達京師；</w:t>
      </w:r>
    </w:p>
    <w:p w14:paraId="239FFE6C" w14:textId="06E406F4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同樣地，皇帝下達的</w:t>
      </w:r>
      <w:r>
        <w:rPr>
          <w:rFonts w:ascii="PMingLiU" w:eastAsia="PMingLiU" w:hAnsi="PMingLiU" w:hint="eastAsia"/>
        </w:rPr>
        <w:t>諭旨</w:t>
      </w:r>
      <w:r w:rsidRPr="00720C35">
        <w:rPr>
          <w:rFonts w:ascii="PMingLiU" w:eastAsia="PMingLiU" w:hAnsi="PMingLiU" w:hint="eastAsia"/>
        </w:rPr>
        <w:t>，也需要相當</w:t>
      </w:r>
      <w:r>
        <w:rPr>
          <w:rFonts w:ascii="PMingLiU" w:eastAsia="PMingLiU" w:hAnsi="PMingLiU" w:hint="eastAsia"/>
        </w:rPr>
        <w:t>的</w:t>
      </w:r>
      <w:r w:rsidRPr="00720C35">
        <w:rPr>
          <w:rFonts w:ascii="PMingLiU" w:eastAsia="PMingLiU" w:hAnsi="PMingLiU" w:hint="eastAsia"/>
        </w:rPr>
        <w:t>時間，</w:t>
      </w:r>
      <w:r>
        <w:rPr>
          <w:rFonts w:ascii="PMingLiU" w:eastAsia="PMingLiU" w:hAnsi="PMingLiU" w:hint="eastAsia"/>
        </w:rPr>
        <w:t>才</w:t>
      </w:r>
      <w:r w:rsidRPr="00720C35">
        <w:rPr>
          <w:rFonts w:ascii="PMingLiU" w:eastAsia="PMingLiU" w:hAnsi="PMingLiU" w:hint="eastAsia"/>
        </w:rPr>
        <w:t>能送</w:t>
      </w:r>
      <w:r>
        <w:rPr>
          <w:rFonts w:ascii="PMingLiU" w:eastAsia="PMingLiU" w:hAnsi="PMingLiU" w:hint="eastAsia"/>
        </w:rPr>
        <w:t>到</w:t>
      </w:r>
      <w:r w:rsidRPr="00720C35">
        <w:rPr>
          <w:rFonts w:ascii="PMingLiU" w:eastAsia="PMingLiU" w:hAnsi="PMingLiU" w:hint="eastAsia"/>
        </w:rPr>
        <w:t>前線將領手中。</w:t>
      </w:r>
    </w:p>
    <w:p w14:paraId="162A8B2F" w14:textId="77777777" w:rsidR="00720C35" w:rsidRPr="00720C35" w:rsidRDefault="00720C35" w:rsidP="00720C35">
      <w:pPr>
        <w:rPr>
          <w:rFonts w:ascii="PMingLiU" w:eastAsia="PMingLiU" w:hAnsi="PMingLiU"/>
        </w:rPr>
      </w:pPr>
    </w:p>
    <w:p w14:paraId="21002211" w14:textId="499C292A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因此</w:t>
      </w:r>
      <w:r>
        <w:rPr>
          <w:rFonts w:ascii="PMingLiU" w:eastAsia="PMingLiU" w:hAnsi="PMingLiU" w:hint="eastAsia"/>
        </w:rPr>
        <w:t>，兩者接收的資訊</w:t>
      </w:r>
      <w:r w:rsidRPr="00720C35">
        <w:rPr>
          <w:rFonts w:ascii="PMingLiU" w:eastAsia="PMingLiU" w:hAnsi="PMingLiU" w:hint="eastAsia"/>
        </w:rPr>
        <w:t>都不可避免地帶有明顯的時間差。</w:t>
      </w:r>
    </w:p>
    <w:p w14:paraId="086E9019" w14:textId="77777777" w:rsidR="00720C35" w:rsidRDefault="00720C35" w:rsidP="00720C35">
      <w:pPr>
        <w:rPr>
          <w:rFonts w:ascii="PMingLiU" w:eastAsia="PMingLiU" w:hAnsi="PMingLiU"/>
        </w:rPr>
      </w:pPr>
    </w:p>
    <w:p w14:paraId="1D2E1E68" w14:textId="02D4DFEA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3. 研究問題</w:t>
      </w:r>
    </w:p>
    <w:p w14:paraId="34CCC5DC" w14:textId="7BBEC8BD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當雙方所依據的資訊都存在延遲，而戰場形勢又瞬息萬變時</w:t>
      </w:r>
      <w:r>
        <w:rPr>
          <w:rFonts w:ascii="PMingLiU" w:eastAsia="PMingLiU" w:hAnsi="PMingLiU" w:hint="eastAsia"/>
        </w:rPr>
        <w:t>：</w:t>
      </w:r>
    </w:p>
    <w:p w14:paraId="56009FC2" w14:textId="77777777" w:rsidR="00720C35" w:rsidRDefault="00720C35" w:rsidP="00720C35">
      <w:pPr>
        <w:rPr>
          <w:rFonts w:ascii="PMingLiU" w:eastAsia="PMingLiU" w:hAnsi="PMingLi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720C35" w14:paraId="6163BA2C" w14:textId="77777777" w:rsidTr="00720C35">
        <w:tc>
          <w:tcPr>
            <w:tcW w:w="421" w:type="dxa"/>
          </w:tcPr>
          <w:p w14:paraId="0509845D" w14:textId="43B065A6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1</w:t>
            </w:r>
          </w:p>
        </w:tc>
        <w:tc>
          <w:tcPr>
            <w:tcW w:w="8595" w:type="dxa"/>
          </w:tcPr>
          <w:p w14:paraId="5927A7F8" w14:textId="73238CF6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 w:rsidRPr="00720C35">
              <w:rPr>
                <w:rFonts w:ascii="PMingLiU" w:eastAsia="PMingLiU" w:hAnsi="PMingLiU" w:hint="eastAsia"/>
              </w:rPr>
              <w:t>前線將領是否會</w:t>
            </w:r>
            <w:r>
              <w:rPr>
                <w:rFonts w:ascii="PMingLiU" w:eastAsia="PMingLiU" w:hAnsi="PMingLiU" w:hint="eastAsia"/>
              </w:rPr>
              <w:t>利用</w:t>
            </w:r>
            <w:r w:rsidRPr="00720C35">
              <w:rPr>
                <w:rFonts w:ascii="PMingLiU" w:eastAsia="PMingLiU" w:hAnsi="PMingLiU" w:hint="eastAsia"/>
              </w:rPr>
              <w:t>資訊延遲</w:t>
            </w:r>
            <w:r>
              <w:rPr>
                <w:rFonts w:ascii="PMingLiU" w:eastAsia="PMingLiU" w:hAnsi="PMingLiU" w:hint="eastAsia"/>
              </w:rPr>
              <w:t>，</w:t>
            </w:r>
            <w:r w:rsidRPr="00720C35">
              <w:rPr>
                <w:rFonts w:ascii="PMingLiU" w:eastAsia="PMingLiU" w:hAnsi="PMingLiU" w:hint="eastAsia"/>
              </w:rPr>
              <w:t>選擇性呈報，甚至調整</w:t>
            </w:r>
            <w:r>
              <w:rPr>
                <w:rFonts w:ascii="PMingLiU" w:eastAsia="PMingLiU" w:hAnsi="PMingLiU" w:hint="eastAsia"/>
              </w:rPr>
              <w:t>上報的</w:t>
            </w:r>
            <w:r w:rsidRPr="00720C35">
              <w:rPr>
                <w:rFonts w:ascii="PMingLiU" w:eastAsia="PMingLiU" w:hAnsi="PMingLiU" w:hint="eastAsia"/>
              </w:rPr>
              <w:t>軍情內容</w:t>
            </w:r>
            <w:r>
              <w:rPr>
                <w:rFonts w:ascii="PMingLiU" w:eastAsia="PMingLiU" w:hAnsi="PMingLiU" w:hint="eastAsia"/>
              </w:rPr>
              <w:t xml:space="preserve"> ？</w:t>
            </w:r>
          </w:p>
        </w:tc>
      </w:tr>
      <w:tr w:rsidR="00720C35" w14:paraId="037A616D" w14:textId="77777777" w:rsidTr="00720C35">
        <w:tc>
          <w:tcPr>
            <w:tcW w:w="421" w:type="dxa"/>
          </w:tcPr>
          <w:p w14:paraId="6BFB7556" w14:textId="08F84FBE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2</w:t>
            </w:r>
          </w:p>
        </w:tc>
        <w:tc>
          <w:tcPr>
            <w:tcW w:w="8595" w:type="dxa"/>
          </w:tcPr>
          <w:p w14:paraId="28D160C6" w14:textId="7D99DB0C" w:rsidR="00720C35" w:rsidRP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 w:rsidRPr="00720C35">
              <w:rPr>
                <w:rFonts w:ascii="PMingLiU" w:eastAsia="PMingLiU" w:hAnsi="PMingLiU" w:hint="eastAsia"/>
              </w:rPr>
              <w:t>皇帝</w:t>
            </w:r>
            <w:r>
              <w:rPr>
                <w:rFonts w:ascii="PMingLiU" w:eastAsia="PMingLiU" w:hAnsi="PMingLiU" w:hint="eastAsia"/>
              </w:rPr>
              <w:t>又</w:t>
            </w:r>
            <w:r w:rsidRPr="00720C35">
              <w:rPr>
                <w:rFonts w:ascii="PMingLiU" w:eastAsia="PMingLiU" w:hAnsi="PMingLiU" w:hint="eastAsia"/>
              </w:rPr>
              <w:t>如何</w:t>
            </w:r>
            <w:r>
              <w:rPr>
                <w:rFonts w:ascii="PMingLiU" w:eastAsia="PMingLiU" w:hAnsi="PMingLiU" w:hint="eastAsia"/>
              </w:rPr>
              <w:t>判斷和理解</w:t>
            </w:r>
            <w:r w:rsidRPr="00720C35">
              <w:rPr>
                <w:rFonts w:ascii="PMingLiU" w:eastAsia="PMingLiU" w:hAnsi="PMingLiU" w:hint="eastAsia"/>
              </w:rPr>
              <w:t>延遲</w:t>
            </w:r>
            <w:r>
              <w:rPr>
                <w:rFonts w:ascii="PMingLiU" w:eastAsia="PMingLiU" w:hAnsi="PMingLiU" w:hint="eastAsia"/>
              </w:rPr>
              <w:t>的資訊，並</w:t>
            </w:r>
            <w:r w:rsidRPr="00720C35">
              <w:rPr>
                <w:rFonts w:ascii="PMingLiU" w:eastAsia="PMingLiU" w:hAnsi="PMingLiU" w:hint="eastAsia"/>
              </w:rPr>
              <w:t>根據延遲的戰報作出對前線的命令？</w:t>
            </w:r>
          </w:p>
        </w:tc>
      </w:tr>
      <w:tr w:rsidR="00720C35" w14:paraId="6F7E5CAE" w14:textId="77777777" w:rsidTr="00720C35">
        <w:tc>
          <w:tcPr>
            <w:tcW w:w="421" w:type="dxa"/>
          </w:tcPr>
          <w:p w14:paraId="49EA0519" w14:textId="7BEB6C70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3</w:t>
            </w:r>
          </w:p>
        </w:tc>
        <w:tc>
          <w:tcPr>
            <w:tcW w:w="8595" w:type="dxa"/>
          </w:tcPr>
          <w:p w14:paraId="31D26520" w14:textId="616EA39A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 w:rsidRPr="00720C35">
              <w:rPr>
                <w:rFonts w:ascii="PMingLiU" w:eastAsia="PMingLiU" w:hAnsi="PMingLiU" w:hint="eastAsia"/>
              </w:rPr>
              <w:t>皇帝是否會因應資訊延遲，而調整、改變或加強資訊蒐集的方式？</w:t>
            </w:r>
          </w:p>
        </w:tc>
      </w:tr>
      <w:tr w:rsidR="00720C35" w14:paraId="2107C4A0" w14:textId="77777777" w:rsidTr="00720C35">
        <w:tc>
          <w:tcPr>
            <w:tcW w:w="421" w:type="dxa"/>
          </w:tcPr>
          <w:p w14:paraId="5DB67A2B" w14:textId="3846F784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4</w:t>
            </w:r>
          </w:p>
        </w:tc>
        <w:tc>
          <w:tcPr>
            <w:tcW w:w="8595" w:type="dxa"/>
          </w:tcPr>
          <w:p w14:paraId="3C79A04F" w14:textId="7178D640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 w:rsidRPr="00720C35">
              <w:rPr>
                <w:rFonts w:ascii="PMingLiU" w:eastAsia="PMingLiU" w:hAnsi="PMingLiU" w:hint="eastAsia"/>
              </w:rPr>
              <w:t>在明顯的時間差之下，皇帝是否仍能維持對前線將領的有效控制？</w:t>
            </w:r>
          </w:p>
        </w:tc>
      </w:tr>
      <w:tr w:rsidR="00720C35" w14:paraId="63984E0E" w14:textId="77777777" w:rsidTr="00720C35">
        <w:tc>
          <w:tcPr>
            <w:tcW w:w="421" w:type="dxa"/>
          </w:tcPr>
          <w:p w14:paraId="420F045E" w14:textId="2918DF47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5</w:t>
            </w:r>
          </w:p>
        </w:tc>
        <w:tc>
          <w:tcPr>
            <w:tcW w:w="8595" w:type="dxa"/>
          </w:tcPr>
          <w:p w14:paraId="5527669C" w14:textId="598F12C8" w:rsidR="00720C35" w:rsidRDefault="00720C35" w:rsidP="00720C35">
            <w:pPr>
              <w:spacing w:line="360" w:lineRule="auto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而</w:t>
            </w:r>
            <w:r w:rsidRPr="00720C35">
              <w:rPr>
                <w:rFonts w:ascii="PMingLiU" w:eastAsia="PMingLiU" w:hAnsi="PMingLiU" w:hint="eastAsia"/>
              </w:rPr>
              <w:t>前線將領是否因皇帝命令的延遲，而實際上擁有一定程度的戰略自主權？</w:t>
            </w:r>
          </w:p>
        </w:tc>
      </w:tr>
    </w:tbl>
    <w:p w14:paraId="0CAB96D5" w14:textId="77777777" w:rsidR="00720C35" w:rsidRDefault="00720C35" w:rsidP="00720C35">
      <w:pPr>
        <w:rPr>
          <w:rFonts w:ascii="PMingLiU" w:eastAsia="PMingLiU" w:hAnsi="PMingLiU"/>
        </w:rPr>
      </w:pPr>
    </w:p>
    <w:p w14:paraId="502A1D5D" w14:textId="10BA6B59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4. 前人研究</w:t>
      </w:r>
    </w:p>
    <w:p w14:paraId="5BF6E226" w14:textId="77777777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方震華</w:t>
      </w:r>
      <w:r>
        <w:rPr>
          <w:rFonts w:ascii="PMingLiU" w:eastAsia="PMingLiU" w:hAnsi="PMingLiU" w:hint="eastAsia"/>
        </w:rPr>
        <w:t>〈</w:t>
      </w:r>
      <w:r w:rsidRPr="00720C35">
        <w:rPr>
          <w:rFonts w:ascii="PMingLiU" w:eastAsia="PMingLiU" w:hAnsi="PMingLiU" w:hint="eastAsia"/>
        </w:rPr>
        <w:t>將從中御的困境－軍情傳遞與北宋神宗的軍事指揮</w:t>
      </w:r>
      <w:r>
        <w:rPr>
          <w:rFonts w:ascii="PMingLiU" w:eastAsia="PMingLiU" w:hAnsi="PMingLiU" w:hint="eastAsia"/>
        </w:rPr>
        <w:t>〉</w:t>
      </w:r>
      <w:r w:rsidRPr="00720C35">
        <w:rPr>
          <w:rFonts w:ascii="PMingLiU" w:eastAsia="PMingLiU" w:hAnsi="PMingLiU" w:hint="eastAsia"/>
        </w:rPr>
        <w:t>（2020）</w:t>
      </w:r>
    </w:p>
    <w:p w14:paraId="3A467A9D" w14:textId="77777777" w:rsidR="00720C35" w:rsidRDefault="00720C35" w:rsidP="00720C35">
      <w:pPr>
        <w:rPr>
          <w:rFonts w:ascii="PMingLiU" w:eastAsia="PMingLiU" w:hAnsi="PMingLiU"/>
        </w:rPr>
      </w:pPr>
    </w:p>
    <w:p w14:paraId="70E2ED81" w14:textId="56D408C9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研究發現：</w:t>
      </w:r>
      <w:r w:rsidRPr="00720C35">
        <w:rPr>
          <w:rFonts w:ascii="PMingLiU" w:eastAsia="PMingLiU" w:hAnsi="PMingLiU" w:hint="eastAsia"/>
        </w:rPr>
        <w:t>北宋神宗雖然極力想</w:t>
      </w:r>
      <w:r>
        <w:rPr>
          <w:rFonts w:ascii="PMingLiU" w:eastAsia="PMingLiU" w:hAnsi="PMingLiU" w:hint="eastAsia"/>
        </w:rPr>
        <w:t>透過文書，</w:t>
      </w:r>
      <w:r w:rsidRPr="00720C35">
        <w:rPr>
          <w:rFonts w:ascii="PMingLiU" w:eastAsia="PMingLiU" w:hAnsi="PMingLiU" w:hint="eastAsia"/>
        </w:rPr>
        <w:t>從京師</w:t>
      </w:r>
      <w:r>
        <w:rPr>
          <w:rFonts w:ascii="PMingLiU" w:eastAsia="PMingLiU" w:hAnsi="PMingLiU" w:hint="eastAsia"/>
        </w:rPr>
        <w:t>「</w:t>
      </w:r>
      <w:r w:rsidRPr="00720C35">
        <w:rPr>
          <w:rFonts w:ascii="PMingLiU" w:eastAsia="PMingLiU" w:hAnsi="PMingLiU" w:hint="eastAsia"/>
        </w:rPr>
        <w:t>遙控</w:t>
      </w:r>
      <w:r>
        <w:rPr>
          <w:rFonts w:ascii="PMingLiU" w:eastAsia="PMingLiU" w:hAnsi="PMingLiU" w:hint="eastAsia"/>
        </w:rPr>
        <w:t>」</w:t>
      </w:r>
      <w:r w:rsidRPr="00720C35">
        <w:rPr>
          <w:rFonts w:ascii="PMingLiU" w:eastAsia="PMingLiU" w:hAnsi="PMingLiU" w:hint="eastAsia"/>
        </w:rPr>
        <w:t>前線作戰，</w:t>
      </w:r>
    </w:p>
    <w:p w14:paraId="3CF0DD9F" w14:textId="125B0BCC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但受到軍情傳遞速度、資訊失真</w:t>
      </w:r>
      <w:r>
        <w:rPr>
          <w:rFonts w:ascii="PMingLiU" w:eastAsia="PMingLiU" w:hAnsi="PMingLiU" w:hint="eastAsia"/>
        </w:rPr>
        <w:t>、</w:t>
      </w:r>
      <w:r w:rsidRPr="00720C35">
        <w:rPr>
          <w:rFonts w:ascii="PMingLiU" w:eastAsia="PMingLiU" w:hAnsi="PMingLiU" w:hint="eastAsia"/>
        </w:rPr>
        <w:t>前線將領自主行動</w:t>
      </w:r>
      <w:r>
        <w:rPr>
          <w:rFonts w:ascii="PMingLiU" w:eastAsia="PMingLiU" w:hAnsi="PMingLiU" w:hint="eastAsia"/>
        </w:rPr>
        <w:t>以及個人能力的</w:t>
      </w:r>
      <w:r w:rsidRPr="00720C35">
        <w:rPr>
          <w:rFonts w:ascii="PMingLiU" w:eastAsia="PMingLiU" w:hAnsi="PMingLiU" w:hint="eastAsia"/>
        </w:rPr>
        <w:t>限制，</w:t>
      </w:r>
    </w:p>
    <w:p w14:paraId="4C71575E" w14:textId="427F08F4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 xml:space="preserve">「將從中御」在實際運作上有很大困難。  </w:t>
      </w:r>
    </w:p>
    <w:p w14:paraId="1E876178" w14:textId="77777777" w:rsidR="00720C35" w:rsidRDefault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br w:type="page"/>
      </w:r>
    </w:p>
    <w:p w14:paraId="70E5FF46" w14:textId="72DB9E72" w:rsidR="00720C35" w:rsidRP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lastRenderedPageBreak/>
        <w:tab/>
      </w:r>
      <w:r w:rsidRPr="00720C35">
        <w:rPr>
          <w:rFonts w:ascii="PMingLiU" w:eastAsia="PMingLiU" w:hAnsi="PMingLiU" w:hint="eastAsia"/>
          <w:u w:val="single"/>
        </w:rPr>
        <w:t>5. 研究對象</w:t>
      </w:r>
    </w:p>
    <w:p w14:paraId="2133C357" w14:textId="77777777" w:rsidR="00720C35" w:rsidRDefault="00720C35" w:rsidP="00720C35">
      <w:pPr>
        <w:rPr>
          <w:rFonts w:ascii="PMingLiU" w:eastAsia="PMingLiU" w:hAnsi="PMingLiU"/>
        </w:rPr>
      </w:pPr>
    </w:p>
    <w:p w14:paraId="769C7870" w14:textId="21F9694F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1. 清朝</w:t>
      </w:r>
    </w:p>
    <w:p w14:paraId="5EB7B764" w14:textId="5D267646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 xml:space="preserve">1. </w:t>
      </w:r>
      <w:r w:rsidRPr="00720C35">
        <w:rPr>
          <w:rFonts w:ascii="PMingLiU" w:eastAsia="PMingLiU" w:hAnsi="PMingLiU" w:hint="eastAsia"/>
        </w:rPr>
        <w:t>傳統認為，中國皇帝的集權在清代達到了頂峰</w:t>
      </w:r>
      <w:r>
        <w:rPr>
          <w:rFonts w:ascii="PMingLiU" w:eastAsia="PMingLiU" w:hAnsi="PMingLiU" w:hint="eastAsia"/>
        </w:rPr>
        <w:t>。</w:t>
      </w:r>
    </w:p>
    <w:p w14:paraId="3CFB5DF9" w14:textId="18104F5B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 xml:space="preserve">2. </w:t>
      </w:r>
      <w:r w:rsidRPr="00720C35">
        <w:rPr>
          <w:rFonts w:ascii="PMingLiU" w:eastAsia="PMingLiU" w:hAnsi="PMingLiU" w:hint="eastAsia"/>
        </w:rPr>
        <w:t>清朝</w:t>
      </w:r>
      <w:r>
        <w:rPr>
          <w:rFonts w:ascii="PMingLiU" w:eastAsia="PMingLiU" w:hAnsi="PMingLiU" w:hint="eastAsia"/>
        </w:rPr>
        <w:t>有大量的文書（奏摺、上諭等）流傳在世。</w:t>
      </w:r>
    </w:p>
    <w:p w14:paraId="3F6BFDDA" w14:textId="77777777" w:rsidR="00720C35" w:rsidRDefault="00720C35" w:rsidP="00720C35">
      <w:pPr>
        <w:rPr>
          <w:rFonts w:ascii="PMingLiU" w:eastAsia="PMingLiU" w:hAnsi="PMingLiU"/>
        </w:rPr>
      </w:pPr>
    </w:p>
    <w:p w14:paraId="4FDA4142" w14:textId="5A5C2F7C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2. 乾隆朝</w:t>
      </w:r>
    </w:p>
    <w:p w14:paraId="31FED344" w14:textId="0ADB5271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 xml:space="preserve">1. </w:t>
      </w:r>
      <w:r w:rsidRPr="00720C35">
        <w:rPr>
          <w:rFonts w:ascii="PMingLiU" w:eastAsia="PMingLiU" w:hAnsi="PMingLiU" w:hint="eastAsia"/>
        </w:rPr>
        <w:t>傳統認為</w:t>
      </w:r>
      <w:r>
        <w:rPr>
          <w:rFonts w:ascii="PMingLiU" w:eastAsia="PMingLiU" w:hAnsi="PMingLiU" w:hint="eastAsia"/>
        </w:rPr>
        <w:t>，</w:t>
      </w:r>
      <w:r w:rsidRPr="00720C35">
        <w:rPr>
          <w:rFonts w:ascii="PMingLiU" w:eastAsia="PMingLiU" w:hAnsi="PMingLiU" w:hint="eastAsia"/>
        </w:rPr>
        <w:t>軍機處與奏摺制度</w:t>
      </w:r>
      <w:r>
        <w:rPr>
          <w:rFonts w:ascii="PMingLiU" w:eastAsia="PMingLiU" w:hAnsi="PMingLiU" w:hint="eastAsia"/>
        </w:rPr>
        <w:t>在</w:t>
      </w:r>
      <w:r w:rsidRPr="00720C35">
        <w:rPr>
          <w:rFonts w:ascii="PMingLiU" w:eastAsia="PMingLiU" w:hAnsi="PMingLiU" w:hint="eastAsia"/>
        </w:rPr>
        <w:t>乾隆朝發展成熟</w:t>
      </w:r>
      <w:r>
        <w:rPr>
          <w:rFonts w:ascii="PMingLiU" w:eastAsia="PMingLiU" w:hAnsi="PMingLiU" w:hint="eastAsia"/>
        </w:rPr>
        <w:t>。</w:t>
      </w:r>
    </w:p>
    <w:p w14:paraId="0032428A" w14:textId="5A2881B3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2. 「</w:t>
      </w:r>
      <w:r w:rsidRPr="00720C35">
        <w:rPr>
          <w:rFonts w:ascii="PMingLiU" w:eastAsia="PMingLiU" w:hAnsi="PMingLiU" w:hint="eastAsia"/>
        </w:rPr>
        <w:t>十全武功</w:t>
      </w:r>
      <w:r>
        <w:rPr>
          <w:rFonts w:ascii="PMingLiU" w:eastAsia="PMingLiU" w:hAnsi="PMingLiU" w:hint="eastAsia"/>
        </w:rPr>
        <w:t>」，</w:t>
      </w:r>
      <w:r w:rsidRPr="00720C35">
        <w:rPr>
          <w:rFonts w:ascii="PMingLiU" w:eastAsia="PMingLiU" w:hAnsi="PMingLiU" w:hint="eastAsia"/>
        </w:rPr>
        <w:t>軍事活動極為頻繁</w:t>
      </w:r>
      <w:r>
        <w:rPr>
          <w:rFonts w:ascii="PMingLiU" w:eastAsia="PMingLiU" w:hAnsi="PMingLiU" w:hint="eastAsia"/>
        </w:rPr>
        <w:t>。</w:t>
      </w:r>
    </w:p>
    <w:p w14:paraId="4C69187A" w14:textId="77777777" w:rsidR="00720C35" w:rsidRDefault="00720C35" w:rsidP="00720C35">
      <w:pPr>
        <w:rPr>
          <w:rFonts w:ascii="PMingLiU" w:eastAsia="PMingLiU" w:hAnsi="PMingLiU"/>
        </w:rPr>
      </w:pPr>
    </w:p>
    <w:p w14:paraId="0F824166" w14:textId="4D63EC3F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 xml:space="preserve">3. </w:t>
      </w:r>
      <w:r w:rsidRPr="00720C35">
        <w:rPr>
          <w:rFonts w:ascii="PMingLiU" w:eastAsia="PMingLiU" w:hAnsi="PMingLiU" w:hint="eastAsia"/>
        </w:rPr>
        <w:t>林爽文</w:t>
      </w:r>
      <w:r>
        <w:rPr>
          <w:rFonts w:ascii="PMingLiU" w:eastAsia="PMingLiU" w:hAnsi="PMingLiU" w:hint="eastAsia"/>
        </w:rPr>
        <w:t>事件（1787-1788）</w:t>
      </w:r>
    </w:p>
    <w:p w14:paraId="046F6661" w14:textId="62B600F2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1. 十全武功中唯一</w:t>
      </w:r>
      <w:r w:rsidRPr="00720C35">
        <w:rPr>
          <w:rFonts w:ascii="PMingLiU" w:eastAsia="PMingLiU" w:hAnsi="PMingLiU" w:hint="eastAsia"/>
        </w:rPr>
        <w:t>面對漢人社會的戰事</w:t>
      </w:r>
      <w:r>
        <w:rPr>
          <w:rFonts w:ascii="PMingLiU" w:eastAsia="PMingLiU" w:hAnsi="PMingLiU" w:hint="eastAsia"/>
        </w:rPr>
        <w:t>，文書因此以漢文為主，不涉及蒙文、藏文等文字的文書。</w:t>
      </w:r>
    </w:p>
    <w:p w14:paraId="2FD028B1" w14:textId="77777777" w:rsidR="00720C35" w:rsidRDefault="00720C35" w:rsidP="00720C35">
      <w:pPr>
        <w:rPr>
          <w:rFonts w:ascii="PMingLiU" w:eastAsia="PMingLiU" w:hAnsi="PMingLiU"/>
        </w:rPr>
      </w:pPr>
    </w:p>
    <w:p w14:paraId="59FC938A" w14:textId="655A68DA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 xml:space="preserve">2. </w:t>
      </w:r>
      <w:r w:rsidRPr="00720C35">
        <w:rPr>
          <w:rFonts w:ascii="PMingLiU" w:eastAsia="PMingLiU" w:hAnsi="PMingLiU" w:hint="eastAsia"/>
        </w:rPr>
        <w:t>戰事發生於臺灣</w:t>
      </w:r>
      <w:r>
        <w:rPr>
          <w:rFonts w:ascii="PMingLiU" w:eastAsia="PMingLiU" w:hAnsi="PMingLiU" w:hint="eastAsia"/>
        </w:rPr>
        <w:t>，</w:t>
      </w:r>
      <w:r w:rsidRPr="00720C35">
        <w:rPr>
          <w:rFonts w:ascii="PMingLiU" w:eastAsia="PMingLiU" w:hAnsi="PMingLiU" w:hint="eastAsia"/>
        </w:rPr>
        <w:t>臺灣與中國大陸之間</w:t>
      </w:r>
      <w:r>
        <w:rPr>
          <w:rFonts w:ascii="PMingLiU" w:eastAsia="PMingLiU" w:hAnsi="PMingLiU" w:hint="eastAsia"/>
        </w:rPr>
        <w:t>受</w:t>
      </w:r>
      <w:r w:rsidRPr="00720C35">
        <w:rPr>
          <w:rFonts w:ascii="PMingLiU" w:eastAsia="PMingLiU" w:hAnsi="PMingLiU" w:hint="eastAsia"/>
        </w:rPr>
        <w:t>臺灣海峽</w:t>
      </w:r>
      <w:r>
        <w:rPr>
          <w:rFonts w:ascii="PMingLiU" w:eastAsia="PMingLiU" w:hAnsi="PMingLiU" w:hint="eastAsia"/>
        </w:rPr>
        <w:t>阻</w:t>
      </w:r>
      <w:r w:rsidRPr="00720C35">
        <w:rPr>
          <w:rFonts w:ascii="PMingLiU" w:eastAsia="PMingLiU" w:hAnsi="PMingLiU" w:hint="eastAsia"/>
        </w:rPr>
        <w:t>隔</w:t>
      </w:r>
      <w:r>
        <w:rPr>
          <w:rFonts w:ascii="PMingLiU" w:eastAsia="PMingLiU" w:hAnsi="PMingLiU" w:hint="eastAsia"/>
        </w:rPr>
        <w:t>，</w:t>
      </w:r>
      <w:r w:rsidRPr="00720C35">
        <w:rPr>
          <w:rFonts w:ascii="PMingLiU" w:eastAsia="PMingLiU" w:hAnsi="PMingLiU" w:hint="eastAsia"/>
        </w:rPr>
        <w:t>不利於文書往返</w:t>
      </w:r>
      <w:r>
        <w:rPr>
          <w:rFonts w:ascii="PMingLiU" w:eastAsia="PMingLiU" w:hAnsi="PMingLiU" w:hint="eastAsia"/>
        </w:rPr>
        <w:t>，</w:t>
      </w:r>
      <w:r w:rsidRPr="00720C35">
        <w:rPr>
          <w:rFonts w:ascii="PMingLiU" w:eastAsia="PMingLiU" w:hAnsi="PMingLiU" w:hint="eastAsia"/>
        </w:rPr>
        <w:t>適合作為考察戰時通信的案例</w:t>
      </w:r>
      <w:r>
        <w:rPr>
          <w:rFonts w:ascii="PMingLiU" w:eastAsia="PMingLiU" w:hAnsi="PMingLiU" w:hint="eastAsia"/>
        </w:rPr>
        <w:t>。</w:t>
      </w:r>
    </w:p>
    <w:p w14:paraId="2B4C3393" w14:textId="77777777" w:rsidR="00720C35" w:rsidRDefault="00720C35" w:rsidP="00720C35">
      <w:pPr>
        <w:rPr>
          <w:rFonts w:ascii="PMingLiU" w:eastAsia="PMingLiU" w:hAnsi="PMingLiU"/>
        </w:rPr>
      </w:pPr>
    </w:p>
    <w:p w14:paraId="708EF09C" w14:textId="4882B6A5" w:rsidR="00720C35" w:rsidRP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tab/>
      </w:r>
      <w:r w:rsidRPr="00720C35">
        <w:rPr>
          <w:rFonts w:ascii="PMingLiU" w:eastAsia="PMingLiU" w:hAnsi="PMingLiU" w:hint="eastAsia"/>
          <w:u w:val="single"/>
        </w:rPr>
        <w:t>6. 前人對林爽文事件的研究</w:t>
      </w:r>
    </w:p>
    <w:p w14:paraId="3F575643" w14:textId="77777777" w:rsidR="00720C35" w:rsidRDefault="00720C35" w:rsidP="00720C35">
      <w:pPr>
        <w:rPr>
          <w:rFonts w:ascii="PMingLiU" w:eastAsia="PMingLiU" w:hAnsi="PMingLiU"/>
        </w:rPr>
      </w:pPr>
    </w:p>
    <w:p w14:paraId="6907A5DE" w14:textId="5BC3BC0F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1. 以地方史為主＝研究</w:t>
      </w:r>
      <w:r w:rsidRPr="00720C35">
        <w:rPr>
          <w:rFonts w:ascii="PMingLiU" w:eastAsia="PMingLiU" w:hAnsi="PMingLiU" w:hint="eastAsia"/>
        </w:rPr>
        <w:t>事件</w:t>
      </w:r>
      <w:r>
        <w:rPr>
          <w:rFonts w:ascii="PMingLiU" w:eastAsia="PMingLiU" w:hAnsi="PMingLiU" w:hint="eastAsia"/>
        </w:rPr>
        <w:t>中番人、</w:t>
      </w:r>
      <w:r w:rsidRPr="00720C35">
        <w:rPr>
          <w:rFonts w:ascii="PMingLiU" w:eastAsia="PMingLiU" w:hAnsi="PMingLiU" w:hint="eastAsia"/>
        </w:rPr>
        <w:t>泉州</w:t>
      </w:r>
      <w:r>
        <w:rPr>
          <w:rFonts w:ascii="PMingLiU" w:eastAsia="PMingLiU" w:hAnsi="PMingLiU" w:hint="eastAsia"/>
        </w:rPr>
        <w:t>人、</w:t>
      </w:r>
      <w:r w:rsidRPr="00720C35">
        <w:rPr>
          <w:rFonts w:ascii="PMingLiU" w:eastAsia="PMingLiU" w:hAnsi="PMingLiU" w:hint="eastAsia"/>
        </w:rPr>
        <w:t>客家</w:t>
      </w:r>
      <w:r>
        <w:rPr>
          <w:rFonts w:ascii="PMingLiU" w:eastAsia="PMingLiU" w:hAnsi="PMingLiU" w:hint="eastAsia"/>
        </w:rPr>
        <w:t>人、漳洲人的族群互動；</w:t>
      </w:r>
    </w:p>
    <w:p w14:paraId="2A96067D" w14:textId="7F12617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2. 戰爭史佔少數＝析述雙方交戰的過程和策略；</w:t>
      </w:r>
    </w:p>
    <w:p w14:paraId="3C3C9DA1" w14:textId="2628C0B4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3. 極少數有提及</w:t>
      </w:r>
      <w:r w:rsidRPr="00720C35">
        <w:rPr>
          <w:rFonts w:ascii="PMingLiU" w:eastAsia="PMingLiU" w:hAnsi="PMingLiU" w:hint="eastAsia"/>
        </w:rPr>
        <w:t>事件</w:t>
      </w:r>
      <w:r>
        <w:rPr>
          <w:rFonts w:ascii="PMingLiU" w:eastAsia="PMingLiU" w:hAnsi="PMingLiU" w:hint="eastAsia"/>
        </w:rPr>
        <w:t>中清廷的文書傳遞</w:t>
      </w:r>
    </w:p>
    <w:p w14:paraId="5E93F382" w14:textId="77777777" w:rsidR="00720C35" w:rsidRDefault="00720C35" w:rsidP="00720C35">
      <w:pPr>
        <w:rPr>
          <w:rFonts w:ascii="PMingLiU" w:eastAsia="PMingLiU" w:hAnsi="PMingLiU"/>
        </w:rPr>
      </w:pPr>
    </w:p>
    <w:p w14:paraId="43749E6D" w14:textId="77777777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賴福順</w:t>
      </w:r>
      <w:r>
        <w:rPr>
          <w:rFonts w:ascii="PMingLiU" w:eastAsia="PMingLiU" w:hAnsi="PMingLiU" w:hint="eastAsia"/>
        </w:rPr>
        <w:t>《</w:t>
      </w:r>
      <w:r w:rsidRPr="00720C35">
        <w:rPr>
          <w:rFonts w:ascii="PMingLiU" w:eastAsia="PMingLiU" w:hAnsi="PMingLiU" w:hint="eastAsia"/>
        </w:rPr>
        <w:t>乾隆重要戰爭之軍需硏究</w:t>
      </w:r>
      <w:r>
        <w:rPr>
          <w:rFonts w:ascii="PMingLiU" w:eastAsia="PMingLiU" w:hAnsi="PMingLiU" w:hint="eastAsia"/>
        </w:rPr>
        <w:t>》</w:t>
      </w:r>
    </w:p>
    <w:p w14:paraId="2B0EAD98" w14:textId="473EE5EA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＝整理</w:t>
      </w:r>
      <w:r w:rsidRPr="00720C35">
        <w:rPr>
          <w:rFonts w:ascii="PMingLiU" w:eastAsia="PMingLiU" w:hAnsi="PMingLiU" w:hint="eastAsia"/>
        </w:rPr>
        <w:t>事件</w:t>
      </w:r>
      <w:r>
        <w:rPr>
          <w:rFonts w:ascii="PMingLiU" w:eastAsia="PMingLiU" w:hAnsi="PMingLiU" w:hint="eastAsia"/>
        </w:rPr>
        <w:t>中</w:t>
      </w:r>
      <w:r w:rsidRPr="00720C35">
        <w:rPr>
          <w:rFonts w:ascii="PMingLiU" w:eastAsia="PMingLiU" w:hAnsi="PMingLiU" w:hint="eastAsia"/>
        </w:rPr>
        <w:t>清廷</w:t>
      </w:r>
      <w:r>
        <w:rPr>
          <w:rFonts w:ascii="PMingLiU" w:eastAsia="PMingLiU" w:hAnsi="PMingLiU" w:hint="eastAsia"/>
        </w:rPr>
        <w:t>從臺灣傳遞文書至北京的路線。</w:t>
      </w:r>
    </w:p>
    <w:p w14:paraId="3B71B527" w14:textId="77777777" w:rsidR="00720C35" w:rsidRDefault="00720C35" w:rsidP="00720C35">
      <w:pPr>
        <w:rPr>
          <w:rFonts w:ascii="PMingLiU" w:eastAsia="PMingLiU" w:hAnsi="PMingLiU"/>
        </w:rPr>
      </w:pPr>
    </w:p>
    <w:p w14:paraId="1B197467" w14:textId="0929A846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李智君</w:t>
      </w:r>
      <w:r>
        <w:rPr>
          <w:rFonts w:ascii="PMingLiU" w:eastAsia="PMingLiU" w:hAnsi="PMingLiU" w:hint="eastAsia"/>
        </w:rPr>
        <w:t>《清代大陸兵力對臺灣的跨海投送——以乾隆朝平定林爽文的戰爭為例》</w:t>
      </w:r>
    </w:p>
    <w:p w14:paraId="4A80A4A0" w14:textId="2CECFFAE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＝指出當時</w:t>
      </w:r>
      <w:r w:rsidRPr="00720C35">
        <w:rPr>
          <w:rFonts w:ascii="PMingLiU" w:eastAsia="PMingLiU" w:hAnsi="PMingLiU" w:hint="eastAsia"/>
        </w:rPr>
        <w:t>清廷</w:t>
      </w:r>
      <w:r>
        <w:rPr>
          <w:rFonts w:ascii="PMingLiU" w:eastAsia="PMingLiU" w:hAnsi="PMingLiU" w:hint="eastAsia"/>
        </w:rPr>
        <w:t>在兩岸間</w:t>
      </w:r>
      <w:r w:rsidRPr="00720C35">
        <w:rPr>
          <w:rFonts w:ascii="PMingLiU" w:eastAsia="PMingLiU" w:hAnsi="PMingLiU" w:hint="eastAsia"/>
        </w:rPr>
        <w:t>傳遞文書</w:t>
      </w:r>
      <w:r>
        <w:rPr>
          <w:rFonts w:ascii="PMingLiU" w:eastAsia="PMingLiU" w:hAnsi="PMingLiU" w:hint="eastAsia"/>
        </w:rPr>
        <w:t>的難度極大。</w:t>
      </w:r>
    </w:p>
    <w:p w14:paraId="530362A8" w14:textId="77777777" w:rsidR="00720C35" w:rsidRDefault="00720C35" w:rsidP="00720C35">
      <w:pPr>
        <w:rPr>
          <w:rFonts w:ascii="PMingLiU" w:eastAsia="PMingLiU" w:hAnsi="PMingLiU"/>
        </w:rPr>
      </w:pPr>
    </w:p>
    <w:p w14:paraId="6B7C334C" w14:textId="6A3CB36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</w:p>
    <w:p w14:paraId="35BB6FA7" w14:textId="77777777" w:rsidR="00720C35" w:rsidRDefault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br w:type="page"/>
      </w:r>
    </w:p>
    <w:p w14:paraId="05AD73B6" w14:textId="26750CA8" w:rsidR="00720C35" w:rsidRP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lastRenderedPageBreak/>
        <w:tab/>
      </w:r>
      <w:r w:rsidRPr="00720C35">
        <w:rPr>
          <w:rFonts w:ascii="PMingLiU" w:eastAsia="PMingLiU" w:hAnsi="PMingLiU" w:hint="eastAsia"/>
          <w:u w:val="single"/>
        </w:rPr>
        <w:t>7. 史料</w:t>
      </w:r>
    </w:p>
    <w:p w14:paraId="2C209CA2" w14:textId="77777777" w:rsidR="00720C35" w:rsidRDefault="00720C35" w:rsidP="00720C35">
      <w:pPr>
        <w:rPr>
          <w:rFonts w:ascii="PMingLiU" w:eastAsia="PMingLiU" w:hAnsi="PMingLiU"/>
        </w:rPr>
      </w:pPr>
    </w:p>
    <w:p w14:paraId="16C2F8A2" w14:textId="593EB40D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1. 《欽定平定臺灣方略》（不選用）</w:t>
      </w:r>
    </w:p>
    <w:p w14:paraId="1770672A" w14:textId="295A60C1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清廷在戰後根據相關檔案編纂而成的史書</w:t>
      </w:r>
      <w:r>
        <w:rPr>
          <w:rFonts w:ascii="PMingLiU" w:eastAsia="PMingLiU" w:hAnsi="PMingLiU" w:hint="eastAsia"/>
        </w:rPr>
        <w:t>。</w:t>
      </w:r>
    </w:p>
    <w:p w14:paraId="79D3BCF4" w14:textId="77777777" w:rsidR="00720C35" w:rsidRPr="00720C35" w:rsidRDefault="00720C35" w:rsidP="00720C35">
      <w:pPr>
        <w:rPr>
          <w:rFonts w:ascii="PMingLiU" w:eastAsia="PMingLiU" w:hAnsi="PMingLi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720C35" w14:paraId="5E665967" w14:textId="77777777" w:rsidTr="00720C35">
        <w:tc>
          <w:tcPr>
            <w:tcW w:w="1129" w:type="dxa"/>
          </w:tcPr>
          <w:p w14:paraId="0E45D2FA" w14:textId="174324DC" w:rsidR="00720C35" w:rsidRDefault="00720C35" w:rsidP="00720C35">
            <w:pPr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優點</w:t>
            </w:r>
          </w:p>
        </w:tc>
        <w:tc>
          <w:tcPr>
            <w:tcW w:w="7887" w:type="dxa"/>
          </w:tcPr>
          <w:p w14:paraId="27BB7AE5" w14:textId="5C7D4937" w:rsidR="00720C35" w:rsidRDefault="00720C35" w:rsidP="00720C35">
            <w:pPr>
              <w:rPr>
                <w:rFonts w:ascii="PMingLiU" w:eastAsia="PMingLiU" w:hAnsi="PMingLiU"/>
              </w:rPr>
            </w:pPr>
            <w:r w:rsidRPr="00720C35">
              <w:rPr>
                <w:rFonts w:ascii="PMingLiU" w:eastAsia="PMingLiU" w:hAnsi="PMingLiU" w:hint="eastAsia"/>
              </w:rPr>
              <w:t>方略</w:t>
            </w:r>
            <w:r>
              <w:rPr>
                <w:rFonts w:ascii="PMingLiU" w:eastAsia="PMingLiU" w:hAnsi="PMingLiU" w:hint="eastAsia"/>
              </w:rPr>
              <w:t>是</w:t>
            </w:r>
            <w:r w:rsidRPr="00720C35">
              <w:rPr>
                <w:rFonts w:ascii="PMingLiU" w:eastAsia="PMingLiU" w:hAnsi="PMingLiU" w:hint="eastAsia"/>
              </w:rPr>
              <w:t>紀事本末體</w:t>
            </w:r>
            <w:r>
              <w:rPr>
                <w:rFonts w:ascii="PMingLiU" w:eastAsia="PMingLiU" w:hAnsi="PMingLiU" w:hint="eastAsia"/>
              </w:rPr>
              <w:t>的史書，</w:t>
            </w:r>
            <w:r w:rsidRPr="00720C35">
              <w:rPr>
                <w:rFonts w:ascii="PMingLiU" w:eastAsia="PMingLiU" w:hAnsi="PMingLiU" w:hint="eastAsia"/>
              </w:rPr>
              <w:t>按照時間順序加以</w:t>
            </w:r>
            <w:r>
              <w:rPr>
                <w:rFonts w:ascii="PMingLiU" w:eastAsia="PMingLiU" w:hAnsi="PMingLiU" w:hint="eastAsia"/>
              </w:rPr>
              <w:t>排列</w:t>
            </w:r>
            <w:r w:rsidRPr="00720C35">
              <w:rPr>
                <w:rFonts w:ascii="PMingLiU" w:eastAsia="PMingLiU" w:hAnsi="PMingLiU" w:hint="eastAsia"/>
              </w:rPr>
              <w:t>檔案</w:t>
            </w:r>
            <w:r>
              <w:rPr>
                <w:rFonts w:ascii="PMingLiU" w:eastAsia="PMingLiU" w:hAnsi="PMingLiU" w:hint="eastAsia"/>
              </w:rPr>
              <w:t>，</w:t>
            </w:r>
            <w:r w:rsidRPr="00720C35">
              <w:rPr>
                <w:rFonts w:ascii="PMingLiU" w:eastAsia="PMingLiU" w:hAnsi="PMingLiU" w:hint="eastAsia"/>
              </w:rPr>
              <w:t>檔案</w:t>
            </w:r>
            <w:r>
              <w:rPr>
                <w:rFonts w:ascii="PMingLiU" w:eastAsia="PMingLiU" w:hAnsi="PMingLiU" w:hint="eastAsia"/>
              </w:rPr>
              <w:t>的先後順序、因果關係一目了然。</w:t>
            </w:r>
          </w:p>
        </w:tc>
      </w:tr>
      <w:tr w:rsidR="00720C35" w14:paraId="4D366447" w14:textId="77777777" w:rsidTr="00720C35">
        <w:tc>
          <w:tcPr>
            <w:tcW w:w="1129" w:type="dxa"/>
          </w:tcPr>
          <w:p w14:paraId="17809B13" w14:textId="5268FC0A" w:rsidR="00720C35" w:rsidRDefault="00720C35" w:rsidP="00720C35">
            <w:pPr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缺點</w:t>
            </w:r>
          </w:p>
        </w:tc>
        <w:tc>
          <w:tcPr>
            <w:tcW w:w="7887" w:type="dxa"/>
          </w:tcPr>
          <w:p w14:paraId="3BC9F12F" w14:textId="4D6EA91B" w:rsidR="00720C35" w:rsidRDefault="00720C35" w:rsidP="00720C35">
            <w:pPr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官方在</w:t>
            </w:r>
            <w:r w:rsidRPr="00720C35">
              <w:rPr>
                <w:rFonts w:ascii="PMingLiU" w:eastAsia="PMingLiU" w:hAnsi="PMingLiU" w:hint="eastAsia"/>
              </w:rPr>
              <w:t>編纂過程中</w:t>
            </w:r>
            <w:r>
              <w:rPr>
                <w:rFonts w:ascii="PMingLiU" w:eastAsia="PMingLiU" w:hAnsi="PMingLiU" w:hint="eastAsia"/>
              </w:rPr>
              <w:t>會對原始檔案進行</w:t>
            </w:r>
            <w:r w:rsidRPr="00720C35">
              <w:rPr>
                <w:rFonts w:ascii="PMingLiU" w:eastAsia="PMingLiU" w:hAnsi="PMingLiU" w:hint="eastAsia"/>
              </w:rPr>
              <w:t>刪</w:t>
            </w:r>
            <w:r>
              <w:rPr>
                <w:rFonts w:ascii="PMingLiU" w:eastAsia="PMingLiU" w:hAnsi="PMingLiU" w:hint="eastAsia"/>
              </w:rPr>
              <w:t>減，甚至篡改。</w:t>
            </w:r>
          </w:p>
        </w:tc>
      </w:tr>
    </w:tbl>
    <w:p w14:paraId="3A0EB4AF" w14:textId="77777777" w:rsidR="00720C35" w:rsidRDefault="00720C35" w:rsidP="00720C35">
      <w:pPr>
        <w:rPr>
          <w:rFonts w:ascii="PMingLiU" w:eastAsia="PMingLiU" w:hAnsi="PMingLiU"/>
        </w:rPr>
      </w:pPr>
    </w:p>
    <w:p w14:paraId="122C3827" w14:textId="3AE988B7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2. 奏摺：</w:t>
      </w:r>
      <w:r w:rsidRPr="00720C35">
        <w:rPr>
          <w:rFonts w:ascii="PMingLiU" w:eastAsia="PMingLiU" w:hAnsi="PMingLiU" w:hint="eastAsia"/>
        </w:rPr>
        <w:t>臺灣史料集成編輯委員會《明清臺灣檔案彙編》</w:t>
      </w:r>
      <w:r>
        <w:rPr>
          <w:rFonts w:ascii="PMingLiU" w:eastAsia="PMingLiU" w:hAnsi="PMingLiU" w:hint="eastAsia"/>
        </w:rPr>
        <w:t>（</w:t>
      </w:r>
      <w:r w:rsidRPr="00720C35">
        <w:rPr>
          <w:rFonts w:ascii="PMingLiU" w:eastAsia="PMingLiU" w:hAnsi="PMingLiU" w:hint="eastAsia"/>
        </w:rPr>
        <w:t>選用</w:t>
      </w:r>
      <w:r>
        <w:rPr>
          <w:rFonts w:ascii="PMingLiU" w:eastAsia="PMingLiU" w:hAnsi="PMingLiU" w:hint="eastAsia"/>
        </w:rPr>
        <w:t>）</w:t>
      </w:r>
    </w:p>
    <w:p w14:paraId="143604BC" w14:textId="008CC018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收錄了所有</w:t>
      </w:r>
      <w:r w:rsidRPr="00720C35">
        <w:rPr>
          <w:rFonts w:ascii="PMingLiU" w:eastAsia="PMingLiU" w:hAnsi="PMingLiU" w:hint="eastAsia"/>
        </w:rPr>
        <w:t>已收入</w:t>
      </w:r>
      <w:r>
        <w:rPr>
          <w:rFonts w:ascii="PMingLiU" w:eastAsia="PMingLiU" w:hAnsi="PMingLiU" w:hint="eastAsia"/>
        </w:rPr>
        <w:t>在《</w:t>
      </w:r>
      <w:r w:rsidRPr="00720C35">
        <w:rPr>
          <w:rFonts w:ascii="PMingLiU" w:eastAsia="PMingLiU" w:hAnsi="PMingLiU" w:hint="eastAsia"/>
        </w:rPr>
        <w:t>方略》</w:t>
      </w:r>
      <w:r>
        <w:rPr>
          <w:rFonts w:ascii="PMingLiU" w:eastAsia="PMingLiU" w:hAnsi="PMingLiU" w:hint="eastAsia"/>
        </w:rPr>
        <w:t>中的</w:t>
      </w:r>
      <w:r w:rsidRPr="00720C35">
        <w:rPr>
          <w:rFonts w:ascii="PMingLiU" w:eastAsia="PMingLiU" w:hAnsi="PMingLiU" w:hint="eastAsia"/>
        </w:rPr>
        <w:t>奏摺</w:t>
      </w:r>
      <w:r>
        <w:rPr>
          <w:rFonts w:ascii="PMingLiU" w:eastAsia="PMingLiU" w:hAnsi="PMingLiU" w:hint="eastAsia"/>
        </w:rPr>
        <w:t>，</w:t>
      </w:r>
    </w:p>
    <w:p w14:paraId="52B21C35" w14:textId="07C312F0" w:rsidR="00720C35" w:rsidRDefault="00720C35" w:rsidP="00720C35">
      <w:pPr>
        <w:rPr>
          <w:rFonts w:ascii="PMingLiU" w:eastAsia="PMingLiU" w:hAnsi="PMingLiU"/>
        </w:rPr>
      </w:pPr>
      <w:r w:rsidRPr="00720C35">
        <w:rPr>
          <w:rFonts w:ascii="PMingLiU" w:eastAsia="PMingLiU" w:hAnsi="PMingLiU" w:hint="eastAsia"/>
        </w:rPr>
        <w:t>奏摺</w:t>
      </w:r>
      <w:r>
        <w:rPr>
          <w:rFonts w:ascii="PMingLiU" w:eastAsia="PMingLiU" w:hAnsi="PMingLiU" w:hint="eastAsia"/>
        </w:rPr>
        <w:t>內容完整，包捨標題、上奏日期、正文、硃批日期、</w:t>
      </w:r>
      <w:r w:rsidRPr="00720C35">
        <w:rPr>
          <w:rFonts w:ascii="PMingLiU" w:eastAsia="PMingLiU" w:hAnsi="PMingLiU" w:hint="eastAsia"/>
        </w:rPr>
        <w:t>硃批</w:t>
      </w:r>
      <w:r>
        <w:rPr>
          <w:rFonts w:ascii="PMingLiU" w:eastAsia="PMingLiU" w:hAnsi="PMingLiU" w:hint="eastAsia"/>
        </w:rPr>
        <w:t>內容等。</w:t>
      </w:r>
    </w:p>
    <w:p w14:paraId="5A7E5638" w14:textId="77777777" w:rsidR="00720C35" w:rsidRDefault="00720C35" w:rsidP="00720C35">
      <w:pPr>
        <w:rPr>
          <w:rFonts w:ascii="PMingLiU" w:eastAsia="PMingLiU" w:hAnsi="PMingLiU"/>
        </w:rPr>
      </w:pPr>
    </w:p>
    <w:p w14:paraId="1807ADB8" w14:textId="76FDBCFA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>3. 上諭：</w:t>
      </w:r>
      <w:r w:rsidRPr="00720C35">
        <w:rPr>
          <w:rFonts w:ascii="PMingLiU" w:eastAsia="PMingLiU" w:hAnsi="PMingLiU" w:hint="eastAsia"/>
        </w:rPr>
        <w:t>中國第一歷史檔案館編《天地會》（選用）</w:t>
      </w:r>
    </w:p>
    <w:p w14:paraId="51D22751" w14:textId="09EED2E4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收錄了所有</w:t>
      </w:r>
      <w:r w:rsidRPr="00720C35">
        <w:rPr>
          <w:rFonts w:ascii="PMingLiU" w:eastAsia="PMingLiU" w:hAnsi="PMingLiU" w:hint="eastAsia"/>
        </w:rPr>
        <w:t>已收入</w:t>
      </w:r>
      <w:r>
        <w:rPr>
          <w:rFonts w:ascii="PMingLiU" w:eastAsia="PMingLiU" w:hAnsi="PMingLiU" w:hint="eastAsia"/>
        </w:rPr>
        <w:t>在《</w:t>
      </w:r>
      <w:r w:rsidRPr="00720C35">
        <w:rPr>
          <w:rFonts w:ascii="PMingLiU" w:eastAsia="PMingLiU" w:hAnsi="PMingLiU" w:hint="eastAsia"/>
        </w:rPr>
        <w:t>方略》</w:t>
      </w:r>
      <w:r>
        <w:rPr>
          <w:rFonts w:ascii="PMingLiU" w:eastAsia="PMingLiU" w:hAnsi="PMingLiU" w:hint="eastAsia"/>
        </w:rPr>
        <w:t>中的上諭。</w:t>
      </w:r>
    </w:p>
    <w:p w14:paraId="7BDE53B5" w14:textId="77777777" w:rsidR="00720C35" w:rsidRDefault="00720C35" w:rsidP="00720C35">
      <w:pPr>
        <w:rPr>
          <w:rFonts w:ascii="PMingLiU" w:eastAsia="PMingLiU" w:hAnsi="PMingLiU"/>
        </w:rPr>
      </w:pPr>
    </w:p>
    <w:p w14:paraId="3955A464" w14:textId="77777777" w:rsidR="00720C35" w:rsidRDefault="00720C35" w:rsidP="00720C35">
      <w:pPr>
        <w:rPr>
          <w:rFonts w:ascii="PMingLiU" w:eastAsia="PMingLiU" w:hAnsi="PMingLiU"/>
        </w:rPr>
      </w:pPr>
    </w:p>
    <w:p w14:paraId="2FB60BC3" w14:textId="745ACBE6" w:rsidR="00720C35" w:rsidRDefault="00720C35" w:rsidP="00720C35">
      <w:pPr>
        <w:rPr>
          <w:rFonts w:ascii="PMingLiU" w:eastAsia="PMingLiU" w:hAnsi="PMingLiU"/>
          <w:u w:val="single"/>
        </w:rPr>
      </w:pPr>
      <w:r>
        <w:rPr>
          <w:rFonts w:ascii="PMingLiU" w:eastAsia="PMingLiU" w:hAnsi="PMingLiU"/>
        </w:rPr>
        <w:tab/>
      </w:r>
      <w:r w:rsidRPr="00720C35">
        <w:rPr>
          <w:rFonts w:ascii="PMingLiU" w:eastAsia="PMingLiU" w:hAnsi="PMingLiU" w:hint="eastAsia"/>
          <w:u w:val="single"/>
        </w:rPr>
        <w:t>8. 目前進度</w:t>
      </w:r>
    </w:p>
    <w:p w14:paraId="24EC111A" w14:textId="77777777" w:rsidR="00720C35" w:rsidRPr="00720C35" w:rsidRDefault="00720C35" w:rsidP="00720C35">
      <w:pPr>
        <w:rPr>
          <w:rFonts w:ascii="PMingLiU" w:eastAsia="PMingLiU" w:hAnsi="PMingLiU"/>
          <w:u w:val="single"/>
        </w:rPr>
      </w:pPr>
    </w:p>
    <w:p w14:paraId="5E7FAA8E" w14:textId="195E8DB3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1. 完成OCR，把所有</w:t>
      </w:r>
      <w:r w:rsidRPr="00720C35">
        <w:rPr>
          <w:rFonts w:ascii="PMingLiU" w:eastAsia="PMingLiU" w:hAnsi="PMingLiU" w:hint="eastAsia"/>
        </w:rPr>
        <w:t>文本轉換為可檢索的電子文字檔，</w:t>
      </w:r>
      <w:r>
        <w:rPr>
          <w:rFonts w:ascii="PMingLiU" w:eastAsia="PMingLiU" w:hAnsi="PMingLiU" w:hint="eastAsia"/>
        </w:rPr>
        <w:t>並</w:t>
      </w:r>
      <w:r w:rsidRPr="00720C35">
        <w:rPr>
          <w:rFonts w:ascii="PMingLiU" w:eastAsia="PMingLiU" w:hAnsi="PMingLiU" w:hint="eastAsia"/>
        </w:rPr>
        <w:t>建立</w:t>
      </w:r>
      <w:r>
        <w:rPr>
          <w:rFonts w:ascii="PMingLiU" w:eastAsia="PMingLiU" w:hAnsi="PMingLiU" w:hint="eastAsia"/>
        </w:rPr>
        <w:t>了</w:t>
      </w:r>
      <w:r w:rsidRPr="00720C35">
        <w:rPr>
          <w:rFonts w:ascii="PMingLiU" w:eastAsia="PMingLiU" w:hAnsi="PMingLiU" w:hint="eastAsia"/>
        </w:rPr>
        <w:t>結構化資料</w:t>
      </w:r>
      <w:r>
        <w:rPr>
          <w:rFonts w:ascii="PMingLiU" w:eastAsia="PMingLiU" w:hAnsi="PMingLiU" w:hint="eastAsia"/>
        </w:rPr>
        <w:t>。</w:t>
      </w:r>
    </w:p>
    <w:p w14:paraId="0954FF09" w14:textId="268ACB80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2. 已經把</w:t>
      </w:r>
      <w:r w:rsidRPr="00720C35">
        <w:rPr>
          <w:rFonts w:ascii="PMingLiU" w:eastAsia="PMingLiU" w:hAnsi="PMingLiU" w:hint="eastAsia"/>
        </w:rPr>
        <w:t>奏摺</w:t>
      </w:r>
      <w:r>
        <w:rPr>
          <w:rFonts w:ascii="PMingLiU" w:eastAsia="PMingLiU" w:hAnsi="PMingLiU" w:hint="eastAsia"/>
        </w:rPr>
        <w:t>和</w:t>
      </w:r>
      <w:r w:rsidRPr="00720C35">
        <w:rPr>
          <w:rFonts w:ascii="PMingLiU" w:eastAsia="PMingLiU" w:hAnsi="PMingLiU" w:hint="eastAsia"/>
        </w:rPr>
        <w:t>上諭</w:t>
      </w:r>
      <w:r>
        <w:rPr>
          <w:rFonts w:ascii="PMingLiU" w:eastAsia="PMingLiU" w:hAnsi="PMingLiU" w:hint="eastAsia"/>
        </w:rPr>
        <w:t>按皇帝</w:t>
      </w:r>
      <w:r w:rsidRPr="00720C35">
        <w:rPr>
          <w:rFonts w:ascii="PMingLiU" w:eastAsia="PMingLiU" w:hAnsi="PMingLiU" w:hint="eastAsia"/>
        </w:rPr>
        <w:t>批示</w:t>
      </w:r>
      <w:r>
        <w:rPr>
          <w:rFonts w:ascii="PMingLiU" w:eastAsia="PMingLiU" w:hAnsi="PMingLiU" w:hint="eastAsia"/>
        </w:rPr>
        <w:t>或發佈的日期排序，並</w:t>
      </w:r>
      <w:r w:rsidRPr="00720C35">
        <w:rPr>
          <w:rFonts w:ascii="PMingLiU" w:eastAsia="PMingLiU" w:hAnsi="PMingLiU" w:hint="eastAsia"/>
        </w:rPr>
        <w:t>檔案</w:t>
      </w:r>
      <w:r>
        <w:rPr>
          <w:rFonts w:ascii="PMingLiU" w:eastAsia="PMingLiU" w:hAnsi="PMingLiU" w:hint="eastAsia"/>
        </w:rPr>
        <w:t>的基本</w:t>
      </w:r>
      <w:r w:rsidRPr="00720C35">
        <w:rPr>
          <w:rFonts w:ascii="PMingLiU" w:eastAsia="PMingLiU" w:hAnsi="PMingLiU" w:hint="eastAsia"/>
        </w:rPr>
        <w:t>資訊整理</w:t>
      </w:r>
      <w:r>
        <w:rPr>
          <w:rFonts w:ascii="PMingLiU" w:eastAsia="PMingLiU" w:hAnsi="PMingLiU" w:hint="eastAsia"/>
        </w:rPr>
        <w:t>和</w:t>
      </w:r>
      <w:r w:rsidRPr="00720C35">
        <w:rPr>
          <w:rFonts w:ascii="PMingLiU" w:eastAsia="PMingLiU" w:hAnsi="PMingLiU" w:hint="eastAsia"/>
        </w:rPr>
        <w:t xml:space="preserve">彙入 </w:t>
      </w:r>
      <w:r>
        <w:rPr>
          <w:rFonts w:ascii="PMingLiU" w:eastAsia="PMingLiU" w:hAnsi="PMingLiU" w:hint="eastAsia"/>
        </w:rPr>
        <w:t>至</w:t>
      </w:r>
      <w:r w:rsidRPr="00720C35">
        <w:rPr>
          <w:rFonts w:ascii="PMingLiU" w:eastAsia="PMingLiU" w:hAnsi="PMingLiU" w:hint="eastAsia"/>
        </w:rPr>
        <w:t>Excel，形成可供統計</w:t>
      </w:r>
      <w:r>
        <w:rPr>
          <w:rFonts w:ascii="PMingLiU" w:eastAsia="PMingLiU" w:hAnsi="PMingLiU" w:hint="eastAsia"/>
        </w:rPr>
        <w:t>和分析的表單。</w:t>
      </w:r>
    </w:p>
    <w:p w14:paraId="53951AF3" w14:textId="2C746BB6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3. 完成對</w:t>
      </w:r>
      <w:r w:rsidRPr="00720C35">
        <w:rPr>
          <w:rFonts w:ascii="PMingLiU" w:eastAsia="PMingLiU" w:hAnsi="PMingLiU" w:hint="eastAsia"/>
        </w:rPr>
        <w:t>奏摺和上諭</w:t>
      </w:r>
      <w:r>
        <w:rPr>
          <w:rFonts w:ascii="PMingLiU" w:eastAsia="PMingLiU" w:hAnsi="PMingLiU" w:hint="eastAsia"/>
        </w:rPr>
        <w:t>資料的初步統計。</w:t>
      </w:r>
    </w:p>
    <w:p w14:paraId="35136B85" w14:textId="0C1D49C3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 w:hint="eastAsia"/>
        </w:rPr>
        <w:t>4. 開始閱讀</w:t>
      </w:r>
      <w:r w:rsidRPr="00720C35">
        <w:rPr>
          <w:rFonts w:ascii="PMingLiU" w:eastAsia="PMingLiU" w:hAnsi="PMingLiU" w:hint="eastAsia"/>
        </w:rPr>
        <w:t>奏摺和上諭</w:t>
      </w:r>
      <w:r>
        <w:rPr>
          <w:rFonts w:ascii="PMingLiU" w:eastAsia="PMingLiU" w:hAnsi="PMingLiU" w:hint="eastAsia"/>
        </w:rPr>
        <w:t>的全文。</w:t>
      </w:r>
    </w:p>
    <w:p w14:paraId="4A0B6FEF" w14:textId="77777777" w:rsidR="00720C35" w:rsidRDefault="00720C35" w:rsidP="00720C35">
      <w:pPr>
        <w:rPr>
          <w:rFonts w:ascii="PMingLiU" w:eastAsia="PMingLiU" w:hAnsi="PMingLiU"/>
        </w:rPr>
      </w:pPr>
    </w:p>
    <w:p w14:paraId="62914A5B" w14:textId="77777777" w:rsidR="00720C35" w:rsidRDefault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br w:type="page"/>
      </w:r>
    </w:p>
    <w:p w14:paraId="1CC3347D" w14:textId="70225C49" w:rsidR="00720C35" w:rsidRDefault="00720C35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lastRenderedPageBreak/>
        <w:tab/>
      </w:r>
      <w:r>
        <w:rPr>
          <w:rFonts w:ascii="PMingLiU" w:eastAsia="PMingLiU" w:hAnsi="PMingLiU" w:hint="eastAsia"/>
        </w:rPr>
        <w:t>9. 初步統計</w:t>
      </w:r>
    </w:p>
    <w:p w14:paraId="0DABB398" w14:textId="77777777" w:rsidR="00720C35" w:rsidRDefault="00720C35" w:rsidP="00720C35">
      <w:pPr>
        <w:rPr>
          <w:rFonts w:ascii="PMingLiU" w:eastAsia="PMingLiU" w:hAnsi="PMingLiU"/>
        </w:rPr>
      </w:pPr>
    </w:p>
    <w:p w14:paraId="52CE2B50" w14:textId="43CB2D89" w:rsidR="000F753D" w:rsidRDefault="000F753D" w:rsidP="00E172DA">
      <w:pPr>
        <w:tabs>
          <w:tab w:val="left" w:pos="1701"/>
        </w:tabs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 xml:space="preserve">1. </w:t>
      </w:r>
      <w:r w:rsidRPr="000F753D">
        <w:rPr>
          <w:rFonts w:ascii="PMingLiU" w:eastAsia="PMingLiU" w:hAnsi="PMingLiU" w:hint="eastAsia"/>
        </w:rPr>
        <w:t>林爽文民變期間（1786-1787）奏摺</w:t>
      </w:r>
      <w:r>
        <w:rPr>
          <w:rFonts w:ascii="PMingLiU" w:eastAsia="PMingLiU" w:hAnsi="PMingLiU" w:hint="eastAsia"/>
        </w:rPr>
        <w:t>和上諭總數</w:t>
      </w:r>
    </w:p>
    <w:p w14:paraId="3B0BD60E" w14:textId="77777777" w:rsidR="000F753D" w:rsidRDefault="000F753D" w:rsidP="00720C35">
      <w:pPr>
        <w:rPr>
          <w:rFonts w:ascii="PMingLiU" w:eastAsia="PMingLiU" w:hAnsi="PMingLiU"/>
        </w:rPr>
      </w:pPr>
    </w:p>
    <w:tbl>
      <w:tblPr>
        <w:tblStyle w:val="TableGrid"/>
        <w:tblW w:w="318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</w:tblGrid>
      <w:tr w:rsidR="000F753D" w:rsidRPr="000F753D" w14:paraId="3EA5416F" w14:textId="77777777" w:rsidTr="006E0E88">
        <w:trPr>
          <w:trHeight w:val="320"/>
        </w:trPr>
        <w:tc>
          <w:tcPr>
            <w:tcW w:w="2120" w:type="dxa"/>
            <w:gridSpan w:val="2"/>
            <w:noWrap/>
          </w:tcPr>
          <w:p w14:paraId="69BBE967" w14:textId="21EC5288" w:rsidR="000F753D" w:rsidRPr="000F753D" w:rsidRDefault="000F753D" w:rsidP="000F753D">
            <w:pPr>
              <w:jc w:val="center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文書</w:t>
            </w:r>
          </w:p>
        </w:tc>
        <w:tc>
          <w:tcPr>
            <w:tcW w:w="1060" w:type="dxa"/>
            <w:noWrap/>
          </w:tcPr>
          <w:p w14:paraId="68F5F42D" w14:textId="7C786843" w:rsidR="000F753D" w:rsidRPr="000F753D" w:rsidRDefault="000F753D" w:rsidP="000F753D">
            <w:pPr>
              <w:jc w:val="center"/>
              <w:rPr>
                <w:rFonts w:ascii="PMingLiU" w:eastAsia="PMingLiU" w:hAnsi="PMingLiU"/>
              </w:rPr>
            </w:pPr>
            <w:r>
              <w:rPr>
                <w:rFonts w:ascii="PMingLiU" w:eastAsia="PMingLiU" w:hAnsi="PMingLiU" w:hint="eastAsia"/>
              </w:rPr>
              <w:t>數量</w:t>
            </w:r>
          </w:p>
        </w:tc>
      </w:tr>
      <w:tr w:rsidR="000F753D" w:rsidRPr="000F753D" w14:paraId="024F05DE" w14:textId="77777777" w:rsidTr="000F753D">
        <w:trPr>
          <w:trHeight w:val="320"/>
        </w:trPr>
        <w:tc>
          <w:tcPr>
            <w:tcW w:w="1060" w:type="dxa"/>
            <w:vMerge w:val="restart"/>
            <w:noWrap/>
            <w:hideMark/>
          </w:tcPr>
          <w:p w14:paraId="5AD794C3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奏摺</w:t>
            </w:r>
          </w:p>
        </w:tc>
        <w:tc>
          <w:tcPr>
            <w:tcW w:w="1060" w:type="dxa"/>
            <w:noWrap/>
            <w:hideMark/>
          </w:tcPr>
          <w:p w14:paraId="1B72D3AF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</w:p>
        </w:tc>
        <w:tc>
          <w:tcPr>
            <w:tcW w:w="1060" w:type="dxa"/>
            <w:noWrap/>
            <w:hideMark/>
          </w:tcPr>
          <w:p w14:paraId="1F2FA80F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1288</w:t>
            </w:r>
          </w:p>
        </w:tc>
      </w:tr>
      <w:tr w:rsidR="000F753D" w:rsidRPr="000F753D" w14:paraId="2111D15C" w14:textId="77777777" w:rsidTr="000F753D">
        <w:trPr>
          <w:trHeight w:val="320"/>
        </w:trPr>
        <w:tc>
          <w:tcPr>
            <w:tcW w:w="1060" w:type="dxa"/>
            <w:vMerge/>
            <w:noWrap/>
            <w:hideMark/>
          </w:tcPr>
          <w:p w14:paraId="2CA0D4E4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</w:p>
        </w:tc>
        <w:tc>
          <w:tcPr>
            <w:tcW w:w="1060" w:type="dxa"/>
            <w:noWrap/>
            <w:hideMark/>
          </w:tcPr>
          <w:p w14:paraId="3113EDFF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上奏</w:t>
            </w:r>
          </w:p>
        </w:tc>
        <w:tc>
          <w:tcPr>
            <w:tcW w:w="1060" w:type="dxa"/>
            <w:noWrap/>
            <w:hideMark/>
          </w:tcPr>
          <w:p w14:paraId="649E1ED6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729</w:t>
            </w:r>
          </w:p>
        </w:tc>
      </w:tr>
      <w:tr w:rsidR="000F753D" w:rsidRPr="000F753D" w14:paraId="2C70D650" w14:textId="77777777" w:rsidTr="000F753D">
        <w:trPr>
          <w:trHeight w:val="320"/>
        </w:trPr>
        <w:tc>
          <w:tcPr>
            <w:tcW w:w="1060" w:type="dxa"/>
            <w:vMerge/>
            <w:noWrap/>
            <w:hideMark/>
          </w:tcPr>
          <w:p w14:paraId="43997330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</w:p>
        </w:tc>
        <w:tc>
          <w:tcPr>
            <w:tcW w:w="1060" w:type="dxa"/>
            <w:noWrap/>
            <w:hideMark/>
          </w:tcPr>
          <w:p w14:paraId="70E4DE30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硃批</w:t>
            </w:r>
          </w:p>
        </w:tc>
        <w:tc>
          <w:tcPr>
            <w:tcW w:w="1060" w:type="dxa"/>
            <w:noWrap/>
            <w:hideMark/>
          </w:tcPr>
          <w:p w14:paraId="172CCAE8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559</w:t>
            </w:r>
          </w:p>
        </w:tc>
      </w:tr>
      <w:tr w:rsidR="000F753D" w:rsidRPr="000F753D" w14:paraId="686F510D" w14:textId="77777777" w:rsidTr="000F753D">
        <w:trPr>
          <w:trHeight w:val="320"/>
        </w:trPr>
        <w:tc>
          <w:tcPr>
            <w:tcW w:w="1060" w:type="dxa"/>
            <w:noWrap/>
            <w:hideMark/>
          </w:tcPr>
          <w:p w14:paraId="7FDA7F18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上諭</w:t>
            </w:r>
          </w:p>
        </w:tc>
        <w:tc>
          <w:tcPr>
            <w:tcW w:w="1060" w:type="dxa"/>
            <w:noWrap/>
            <w:hideMark/>
          </w:tcPr>
          <w:p w14:paraId="7C4AB938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</w:p>
        </w:tc>
        <w:tc>
          <w:tcPr>
            <w:tcW w:w="1060" w:type="dxa"/>
            <w:noWrap/>
            <w:hideMark/>
          </w:tcPr>
          <w:p w14:paraId="59B0A323" w14:textId="77777777" w:rsidR="000F753D" w:rsidRPr="000F753D" w:rsidRDefault="000F753D" w:rsidP="000F753D">
            <w:pPr>
              <w:spacing w:line="278" w:lineRule="auto"/>
              <w:rPr>
                <w:rFonts w:ascii="PMingLiU" w:eastAsia="PMingLiU" w:hAnsi="PMingLiU"/>
              </w:rPr>
            </w:pPr>
            <w:r w:rsidRPr="000F753D">
              <w:rPr>
                <w:rFonts w:ascii="PMingLiU" w:eastAsia="PMingLiU" w:hAnsi="PMingLiU"/>
              </w:rPr>
              <w:t>438</w:t>
            </w:r>
          </w:p>
        </w:tc>
      </w:tr>
    </w:tbl>
    <w:p w14:paraId="493C3184" w14:textId="77777777" w:rsidR="00720C35" w:rsidRDefault="00720C35" w:rsidP="00720C35">
      <w:pPr>
        <w:rPr>
          <w:rFonts w:ascii="PMingLiU" w:eastAsia="PMingLiU" w:hAnsi="PMingLiU"/>
        </w:rPr>
      </w:pPr>
    </w:p>
    <w:p w14:paraId="4B784925" w14:textId="12B94E03" w:rsidR="00720C35" w:rsidRDefault="000F753D" w:rsidP="00720C35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tab/>
      </w:r>
      <w:r>
        <w:rPr>
          <w:rFonts w:ascii="PMingLiU" w:eastAsia="PMingLiU" w:hAnsi="PMingLiU"/>
        </w:rPr>
        <w:tab/>
      </w:r>
      <w:r>
        <w:rPr>
          <w:rFonts w:ascii="PMingLiU" w:eastAsia="PMingLiU" w:hAnsi="PMingLiU" w:hint="eastAsia"/>
        </w:rPr>
        <w:t xml:space="preserve">2. </w:t>
      </w:r>
      <w:r w:rsidRPr="000F753D">
        <w:rPr>
          <w:rFonts w:ascii="PMingLiU" w:eastAsia="PMingLiU" w:hAnsi="PMingLiU" w:hint="eastAsia"/>
        </w:rPr>
        <w:t>林爽文民變期間奏摺與上諭</w:t>
      </w:r>
      <w:r>
        <w:rPr>
          <w:rFonts w:ascii="PMingLiU" w:eastAsia="PMingLiU" w:hAnsi="PMingLiU" w:hint="eastAsia"/>
        </w:rPr>
        <w:t>的</w:t>
      </w:r>
      <w:r w:rsidRPr="000F753D">
        <w:rPr>
          <w:rFonts w:ascii="PMingLiU" w:eastAsia="PMingLiU" w:hAnsi="PMingLiU" w:hint="eastAsia"/>
        </w:rPr>
        <w:t>月別件數</w:t>
      </w:r>
    </w:p>
    <w:p w14:paraId="16795A29" w14:textId="4C9B3A6B" w:rsidR="000F753D" w:rsidRDefault="000F753D" w:rsidP="000F753D">
      <w:pPr>
        <w:ind w:left="-567"/>
        <w:jc w:val="center"/>
        <w:rPr>
          <w:rFonts w:ascii="PMingLiU" w:eastAsia="PMingLiU" w:hAnsi="PMingLiU"/>
        </w:rPr>
      </w:pPr>
      <w:r>
        <w:rPr>
          <w:rFonts w:ascii="PMingLiU" w:eastAsia="PMingLiU" w:hAnsi="PMingLiU" w:hint="eastAsia"/>
          <w:noProof/>
        </w:rPr>
        <w:drawing>
          <wp:inline distT="0" distB="0" distL="0" distR="0" wp14:anchorId="0C4A1A8E" wp14:editId="329E41FC">
            <wp:extent cx="6626605" cy="4493846"/>
            <wp:effectExtent l="0" t="0" r="3175" b="2540"/>
            <wp:docPr id="19911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9499" name="Picture 1991199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607" cy="452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9388" w14:textId="77777777" w:rsidR="000F753D" w:rsidRDefault="000F753D">
      <w:pPr>
        <w:rPr>
          <w:rFonts w:ascii="PMingLiU" w:eastAsia="PMingLiU" w:hAnsi="PMingLiU"/>
        </w:rPr>
      </w:pPr>
    </w:p>
    <w:p w14:paraId="30244A3D" w14:textId="6CCF8393" w:rsidR="000F753D" w:rsidRDefault="000F753D">
      <w:pPr>
        <w:spacing w:after="160" w:line="278" w:lineRule="auto"/>
        <w:rPr>
          <w:rFonts w:ascii="PMingLiU" w:eastAsia="PMingLiU" w:hAnsi="PMingLiU"/>
        </w:rPr>
      </w:pPr>
      <w:r>
        <w:rPr>
          <w:rFonts w:ascii="PMingLiU" w:eastAsia="PMingLiU" w:hAnsi="PMingLiU"/>
        </w:rPr>
        <w:br w:type="page"/>
      </w:r>
    </w:p>
    <w:p w14:paraId="3C8D04E8" w14:textId="6075933C" w:rsidR="000F753D" w:rsidRDefault="000F753D" w:rsidP="000F753D">
      <w:pPr>
        <w:spacing w:after="160" w:line="278" w:lineRule="auto"/>
        <w:rPr>
          <w:rFonts w:ascii="PMingLiU" w:eastAsia="PMingLiU" w:hAnsi="PMingLiU"/>
        </w:rPr>
        <w:sectPr w:rsidR="000F753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FC2EC7" w14:textId="3EC2A613" w:rsidR="000F753D" w:rsidRDefault="000F753D" w:rsidP="000F753D">
      <w:pPr>
        <w:rPr>
          <w:rFonts w:ascii="PMingLiU" w:eastAsia="PMingLiU" w:hAnsi="PMingLiU"/>
          <w:sz w:val="32"/>
          <w:szCs w:val="32"/>
        </w:rPr>
      </w:pPr>
      <w:r>
        <w:rPr>
          <w:rFonts w:ascii="PMingLiU" w:eastAsia="PMingLiU" w:hAnsi="PMingLiU"/>
        </w:rPr>
        <w:lastRenderedPageBreak/>
        <w:tab/>
      </w:r>
      <w:r>
        <w:rPr>
          <w:rFonts w:ascii="PMingLiU" w:eastAsia="PMingLiU" w:hAnsi="PMingLiU"/>
        </w:rPr>
        <w:tab/>
      </w:r>
      <w:r w:rsidRPr="000F753D">
        <w:rPr>
          <w:rFonts w:ascii="PMingLiU" w:eastAsia="PMingLiU" w:hAnsi="PMingLiU" w:hint="eastAsia"/>
          <w:sz w:val="32"/>
          <w:szCs w:val="32"/>
        </w:rPr>
        <w:t>3. 奏折上奏者</w:t>
      </w:r>
    </w:p>
    <w:p w14:paraId="70376B42" w14:textId="77777777" w:rsidR="000F753D" w:rsidRDefault="000F753D" w:rsidP="000F753D">
      <w:pPr>
        <w:rPr>
          <w:rFonts w:ascii="PMingLiU" w:eastAsia="PMingLiU" w:hAnsi="PMingLiU"/>
        </w:rPr>
      </w:pPr>
    </w:p>
    <w:tbl>
      <w:tblPr>
        <w:tblStyle w:val="TableGrid"/>
        <w:tblW w:w="15669" w:type="dxa"/>
        <w:tblInd w:w="-862" w:type="dxa"/>
        <w:tblLayout w:type="fixed"/>
        <w:tblLook w:val="04A0" w:firstRow="1" w:lastRow="0" w:firstColumn="1" w:lastColumn="0" w:noHBand="0" w:noVBand="1"/>
      </w:tblPr>
      <w:tblGrid>
        <w:gridCol w:w="1315"/>
        <w:gridCol w:w="2833"/>
        <w:gridCol w:w="2074"/>
        <w:gridCol w:w="2074"/>
        <w:gridCol w:w="2074"/>
        <w:gridCol w:w="1920"/>
        <w:gridCol w:w="1390"/>
        <w:gridCol w:w="1989"/>
      </w:tblGrid>
      <w:tr w:rsidR="000F753D" w14:paraId="209CFEE0" w14:textId="77777777" w:rsidTr="000F753D">
        <w:trPr>
          <w:trHeight w:val="985"/>
        </w:trPr>
        <w:tc>
          <w:tcPr>
            <w:tcW w:w="1315" w:type="dxa"/>
          </w:tcPr>
          <w:p w14:paraId="0D52A9DF" w14:textId="4B5C4342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階段</w:t>
            </w:r>
          </w:p>
        </w:tc>
        <w:tc>
          <w:tcPr>
            <w:tcW w:w="2833" w:type="dxa"/>
          </w:tcPr>
          <w:p w14:paraId="0BDD72E3" w14:textId="62846CE6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官職</w:t>
            </w:r>
          </w:p>
        </w:tc>
        <w:tc>
          <w:tcPr>
            <w:tcW w:w="2074" w:type="dxa"/>
            <w:noWrap/>
            <w:hideMark/>
          </w:tcPr>
          <w:p w14:paraId="3EBD3039" w14:textId="1830313B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姓名</w:t>
            </w:r>
          </w:p>
        </w:tc>
        <w:tc>
          <w:tcPr>
            <w:tcW w:w="2074" w:type="dxa"/>
          </w:tcPr>
          <w:p w14:paraId="6D4FFF01" w14:textId="7B602F10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上奏次數</w:t>
            </w:r>
          </w:p>
        </w:tc>
        <w:tc>
          <w:tcPr>
            <w:tcW w:w="2074" w:type="dxa"/>
            <w:noWrap/>
            <w:hideMark/>
          </w:tcPr>
          <w:p w14:paraId="30B342D8" w14:textId="77777777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百分比</w:t>
            </w:r>
          </w:p>
          <w:p w14:paraId="7AEFD78A" w14:textId="4C23DB45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(</w:t>
            </w: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上奏</w:t>
            </w: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)</w:t>
            </w:r>
          </w:p>
        </w:tc>
        <w:tc>
          <w:tcPr>
            <w:tcW w:w="1920" w:type="dxa"/>
          </w:tcPr>
          <w:p w14:paraId="4531EAA6" w14:textId="07A0ED35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受領上諭次數</w:t>
            </w:r>
          </w:p>
        </w:tc>
        <w:tc>
          <w:tcPr>
            <w:tcW w:w="1390" w:type="dxa"/>
          </w:tcPr>
          <w:p w14:paraId="1FA7EFB8" w14:textId="77777777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百分比</w:t>
            </w:r>
          </w:p>
          <w:p w14:paraId="21D95A7E" w14:textId="08A43306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(</w:t>
            </w: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上諭</w:t>
            </w: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)</w:t>
            </w:r>
          </w:p>
        </w:tc>
        <w:tc>
          <w:tcPr>
            <w:tcW w:w="1989" w:type="dxa"/>
            <w:noWrap/>
            <w:hideMark/>
          </w:tcPr>
          <w:p w14:paraId="36B07F75" w14:textId="59B20CC1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比例</w:t>
            </w:r>
          </w:p>
          <w:p w14:paraId="7D46CFC0" w14:textId="689BA908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(</w:t>
            </w: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奏摺</w:t>
            </w: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/</w:t>
            </w: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上諭</w:t>
            </w: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)</w:t>
            </w:r>
          </w:p>
        </w:tc>
      </w:tr>
      <w:tr w:rsidR="000F753D" w14:paraId="53FE3902" w14:textId="77777777" w:rsidTr="000F753D">
        <w:trPr>
          <w:trHeight w:val="985"/>
        </w:trPr>
        <w:tc>
          <w:tcPr>
            <w:tcW w:w="1315" w:type="dxa"/>
          </w:tcPr>
          <w:p w14:paraId="65E950A0" w14:textId="2D8D1A10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33" w:type="dxa"/>
          </w:tcPr>
          <w:p w14:paraId="47618074" w14:textId="374B7C38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福建臺灣鎮總兵</w:t>
            </w:r>
          </w:p>
        </w:tc>
        <w:tc>
          <w:tcPr>
            <w:tcW w:w="2074" w:type="dxa"/>
            <w:noWrap/>
          </w:tcPr>
          <w:p w14:paraId="03B8FA9D" w14:textId="498D28C2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柴大紀</w:t>
            </w:r>
          </w:p>
        </w:tc>
        <w:tc>
          <w:tcPr>
            <w:tcW w:w="2074" w:type="dxa"/>
          </w:tcPr>
          <w:p w14:paraId="6A72FF2C" w14:textId="5D65F22C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38</w:t>
            </w:r>
          </w:p>
        </w:tc>
        <w:tc>
          <w:tcPr>
            <w:tcW w:w="2074" w:type="dxa"/>
            <w:noWrap/>
          </w:tcPr>
          <w:p w14:paraId="58B42648" w14:textId="2B08759A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3%</w:t>
            </w:r>
          </w:p>
        </w:tc>
        <w:tc>
          <w:tcPr>
            <w:tcW w:w="1920" w:type="dxa"/>
          </w:tcPr>
          <w:p w14:paraId="122D7632" w14:textId="7E9452D5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90" w:type="dxa"/>
          </w:tcPr>
          <w:p w14:paraId="751C0E10" w14:textId="1B3AB6EF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3.20%</w:t>
            </w:r>
          </w:p>
        </w:tc>
        <w:tc>
          <w:tcPr>
            <w:tcW w:w="1989" w:type="dxa"/>
            <w:noWrap/>
          </w:tcPr>
          <w:p w14:paraId="50547AF7" w14:textId="3688A48C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2.714286</w:t>
            </w:r>
          </w:p>
        </w:tc>
      </w:tr>
      <w:tr w:rsidR="000F753D" w14:paraId="2F7D2238" w14:textId="77777777" w:rsidTr="000F753D">
        <w:trPr>
          <w:trHeight w:val="985"/>
        </w:trPr>
        <w:tc>
          <w:tcPr>
            <w:tcW w:w="1315" w:type="dxa"/>
            <w:vMerge w:val="restart"/>
          </w:tcPr>
          <w:p w14:paraId="657D115F" w14:textId="192D9E8C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33" w:type="dxa"/>
          </w:tcPr>
          <w:p w14:paraId="7A36AFC1" w14:textId="42C6F3A0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福建水師提督</w:t>
            </w:r>
          </w:p>
        </w:tc>
        <w:tc>
          <w:tcPr>
            <w:tcW w:w="2074" w:type="dxa"/>
            <w:noWrap/>
          </w:tcPr>
          <w:p w14:paraId="41EA9019" w14:textId="0289C427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  <w:vertAlign w:val="superscript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黃仕簡</w:t>
            </w:r>
          </w:p>
        </w:tc>
        <w:tc>
          <w:tcPr>
            <w:tcW w:w="2074" w:type="dxa"/>
          </w:tcPr>
          <w:p w14:paraId="03DC713E" w14:textId="1441DF56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074" w:type="dxa"/>
            <w:noWrap/>
          </w:tcPr>
          <w:p w14:paraId="5EA6D5D0" w14:textId="3E21A389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2%</w:t>
            </w:r>
          </w:p>
        </w:tc>
        <w:tc>
          <w:tcPr>
            <w:tcW w:w="1920" w:type="dxa"/>
          </w:tcPr>
          <w:p w14:paraId="582448C8" w14:textId="2B8B8893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90" w:type="dxa"/>
          </w:tcPr>
          <w:p w14:paraId="57BE68CC" w14:textId="23034606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2.28%</w:t>
            </w:r>
          </w:p>
        </w:tc>
        <w:tc>
          <w:tcPr>
            <w:tcW w:w="1989" w:type="dxa"/>
            <w:noWrap/>
          </w:tcPr>
          <w:p w14:paraId="2798E45A" w14:textId="4FA206C1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2.7</w:t>
            </w:r>
          </w:p>
        </w:tc>
      </w:tr>
      <w:tr w:rsidR="000F753D" w14:paraId="277FB71F" w14:textId="77777777" w:rsidTr="000F753D">
        <w:trPr>
          <w:trHeight w:val="985"/>
        </w:trPr>
        <w:tc>
          <w:tcPr>
            <w:tcW w:w="1315" w:type="dxa"/>
            <w:vMerge/>
          </w:tcPr>
          <w:p w14:paraId="300B21CE" w14:textId="77777777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</w:p>
        </w:tc>
        <w:tc>
          <w:tcPr>
            <w:tcW w:w="2833" w:type="dxa"/>
          </w:tcPr>
          <w:p w14:paraId="19193C89" w14:textId="0A1057F6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福建陸路提督</w:t>
            </w:r>
          </w:p>
        </w:tc>
        <w:tc>
          <w:tcPr>
            <w:tcW w:w="2074" w:type="dxa"/>
            <w:noWrap/>
          </w:tcPr>
          <w:p w14:paraId="12124F45" w14:textId="1F018A09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任承恩</w:t>
            </w:r>
          </w:p>
        </w:tc>
        <w:tc>
          <w:tcPr>
            <w:tcW w:w="2074" w:type="dxa"/>
          </w:tcPr>
          <w:p w14:paraId="6377BB98" w14:textId="4EBEA117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22</w:t>
            </w:r>
          </w:p>
        </w:tc>
        <w:tc>
          <w:tcPr>
            <w:tcW w:w="2074" w:type="dxa"/>
            <w:noWrap/>
          </w:tcPr>
          <w:p w14:paraId="03649289" w14:textId="0236DF74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2%</w:t>
            </w:r>
          </w:p>
        </w:tc>
        <w:tc>
          <w:tcPr>
            <w:tcW w:w="1920" w:type="dxa"/>
          </w:tcPr>
          <w:p w14:paraId="44563CDA" w14:textId="0E270E6E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90" w:type="dxa"/>
          </w:tcPr>
          <w:p w14:paraId="3B69620B" w14:textId="0B6148AA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1.83%</w:t>
            </w:r>
          </w:p>
        </w:tc>
        <w:tc>
          <w:tcPr>
            <w:tcW w:w="1989" w:type="dxa"/>
            <w:noWrap/>
          </w:tcPr>
          <w:p w14:paraId="54E31A95" w14:textId="2E2D5CCD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2.75</w:t>
            </w:r>
          </w:p>
        </w:tc>
      </w:tr>
      <w:tr w:rsidR="000F753D" w14:paraId="0908F72F" w14:textId="77777777" w:rsidTr="000F753D">
        <w:trPr>
          <w:trHeight w:val="985"/>
        </w:trPr>
        <w:tc>
          <w:tcPr>
            <w:tcW w:w="1315" w:type="dxa"/>
          </w:tcPr>
          <w:p w14:paraId="0345041F" w14:textId="06282652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33" w:type="dxa"/>
          </w:tcPr>
          <w:p w14:paraId="003A5FBA" w14:textId="361CA079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閩浙總督</w:t>
            </w:r>
          </w:p>
        </w:tc>
        <w:tc>
          <w:tcPr>
            <w:tcW w:w="2074" w:type="dxa"/>
            <w:noWrap/>
          </w:tcPr>
          <w:p w14:paraId="6E9689CB" w14:textId="78340F42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常青</w:t>
            </w:r>
          </w:p>
        </w:tc>
        <w:tc>
          <w:tcPr>
            <w:tcW w:w="2074" w:type="dxa"/>
          </w:tcPr>
          <w:p w14:paraId="49ECCB71" w14:textId="607240E6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139</w:t>
            </w:r>
          </w:p>
        </w:tc>
        <w:tc>
          <w:tcPr>
            <w:tcW w:w="2074" w:type="dxa"/>
            <w:noWrap/>
          </w:tcPr>
          <w:p w14:paraId="20312D94" w14:textId="1A3097EA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11%</w:t>
            </w:r>
          </w:p>
        </w:tc>
        <w:tc>
          <w:tcPr>
            <w:tcW w:w="1920" w:type="dxa"/>
          </w:tcPr>
          <w:p w14:paraId="0B422305" w14:textId="5540B61C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102</w:t>
            </w:r>
          </w:p>
        </w:tc>
        <w:tc>
          <w:tcPr>
            <w:tcW w:w="1390" w:type="dxa"/>
          </w:tcPr>
          <w:p w14:paraId="7F709149" w14:textId="2E9742AA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25.57%</w:t>
            </w:r>
          </w:p>
        </w:tc>
        <w:tc>
          <w:tcPr>
            <w:tcW w:w="1989" w:type="dxa"/>
            <w:noWrap/>
          </w:tcPr>
          <w:p w14:paraId="68C92E7A" w14:textId="7BE53C36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1.241071</w:t>
            </w:r>
          </w:p>
        </w:tc>
      </w:tr>
      <w:tr w:rsidR="000F753D" w14:paraId="1D0E2A04" w14:textId="77777777" w:rsidTr="000F753D">
        <w:trPr>
          <w:trHeight w:val="985"/>
        </w:trPr>
        <w:tc>
          <w:tcPr>
            <w:tcW w:w="1315" w:type="dxa"/>
          </w:tcPr>
          <w:p w14:paraId="06E6469A" w14:textId="4D52D9E0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33" w:type="dxa"/>
          </w:tcPr>
          <w:p w14:paraId="22AFFD67" w14:textId="09BBDBA7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協辦大學士</w:t>
            </w:r>
          </w:p>
        </w:tc>
        <w:tc>
          <w:tcPr>
            <w:tcW w:w="2074" w:type="dxa"/>
            <w:noWrap/>
          </w:tcPr>
          <w:p w14:paraId="1679EE83" w14:textId="5A7702B7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福康安</w:t>
            </w:r>
          </w:p>
        </w:tc>
        <w:tc>
          <w:tcPr>
            <w:tcW w:w="2074" w:type="dxa"/>
          </w:tcPr>
          <w:p w14:paraId="61E70A5F" w14:textId="0FFCAB4D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138</w:t>
            </w:r>
          </w:p>
        </w:tc>
        <w:tc>
          <w:tcPr>
            <w:tcW w:w="2074" w:type="dxa"/>
            <w:noWrap/>
          </w:tcPr>
          <w:p w14:paraId="5EBFE584" w14:textId="6B4458B3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11%</w:t>
            </w:r>
          </w:p>
        </w:tc>
        <w:tc>
          <w:tcPr>
            <w:tcW w:w="1920" w:type="dxa"/>
          </w:tcPr>
          <w:p w14:paraId="31C52C6D" w14:textId="380BBFEB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128</w:t>
            </w:r>
          </w:p>
        </w:tc>
        <w:tc>
          <w:tcPr>
            <w:tcW w:w="1390" w:type="dxa"/>
          </w:tcPr>
          <w:p w14:paraId="4FC246EF" w14:textId="35CE5BA2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31.51%</w:t>
            </w:r>
          </w:p>
        </w:tc>
        <w:tc>
          <w:tcPr>
            <w:tcW w:w="1989" w:type="dxa"/>
            <w:noWrap/>
          </w:tcPr>
          <w:p w14:paraId="4C05FED6" w14:textId="489E37B5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</w:t>
            </w:r>
          </w:p>
        </w:tc>
      </w:tr>
      <w:tr w:rsidR="000F753D" w14:paraId="27B80066" w14:textId="77777777" w:rsidTr="000F753D">
        <w:trPr>
          <w:trHeight w:val="985"/>
        </w:trPr>
        <w:tc>
          <w:tcPr>
            <w:tcW w:w="1315" w:type="dxa"/>
            <w:vMerge w:val="restart"/>
          </w:tcPr>
          <w:p w14:paraId="6E5757F4" w14:textId="741689E5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後勤</w:t>
            </w:r>
          </w:p>
        </w:tc>
        <w:tc>
          <w:tcPr>
            <w:tcW w:w="2833" w:type="dxa"/>
          </w:tcPr>
          <w:p w14:paraId="0EDD1CB2" w14:textId="4B2F3D81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閩浙總督</w:t>
            </w:r>
          </w:p>
        </w:tc>
        <w:tc>
          <w:tcPr>
            <w:tcW w:w="2074" w:type="dxa"/>
            <w:noWrap/>
          </w:tcPr>
          <w:p w14:paraId="436E9FDD" w14:textId="54990EE4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李侍堯</w:t>
            </w:r>
          </w:p>
        </w:tc>
        <w:tc>
          <w:tcPr>
            <w:tcW w:w="2074" w:type="dxa"/>
          </w:tcPr>
          <w:p w14:paraId="606E4152" w14:textId="44BAEE26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325</w:t>
            </w:r>
          </w:p>
        </w:tc>
        <w:tc>
          <w:tcPr>
            <w:tcW w:w="2074" w:type="dxa"/>
            <w:noWrap/>
          </w:tcPr>
          <w:p w14:paraId="05F7B4E9" w14:textId="524EF7C1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26%</w:t>
            </w:r>
          </w:p>
        </w:tc>
        <w:tc>
          <w:tcPr>
            <w:tcW w:w="1920" w:type="dxa"/>
          </w:tcPr>
          <w:p w14:paraId="43EEAE7F" w14:textId="3A8379AF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390" w:type="dxa"/>
          </w:tcPr>
          <w:p w14:paraId="7BF3A72D" w14:textId="60E00EDB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13.93%</w:t>
            </w:r>
          </w:p>
        </w:tc>
        <w:tc>
          <w:tcPr>
            <w:tcW w:w="1989" w:type="dxa"/>
            <w:noWrap/>
          </w:tcPr>
          <w:p w14:paraId="79B82031" w14:textId="0EA6D110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5.327869</w:t>
            </w:r>
          </w:p>
        </w:tc>
      </w:tr>
      <w:tr w:rsidR="000F753D" w14:paraId="5D003C07" w14:textId="77777777" w:rsidTr="000F753D">
        <w:trPr>
          <w:trHeight w:val="1101"/>
        </w:trPr>
        <w:tc>
          <w:tcPr>
            <w:tcW w:w="1315" w:type="dxa"/>
            <w:vMerge/>
          </w:tcPr>
          <w:p w14:paraId="5BA24E91" w14:textId="77777777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</w:p>
        </w:tc>
        <w:tc>
          <w:tcPr>
            <w:tcW w:w="2833" w:type="dxa"/>
          </w:tcPr>
          <w:p w14:paraId="1C20E730" w14:textId="27D619A3" w:rsidR="000F753D" w:rsidRPr="000F753D" w:rsidRDefault="000F753D" w:rsidP="000F753D">
            <w:pPr>
              <w:rPr>
                <w:rFonts w:ascii="PMingLiU" w:eastAsia="PMingLiU" w:hAnsi="PMingLiU" w:cs="Microsoft JhengHei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兩廣總督</w:t>
            </w:r>
          </w:p>
        </w:tc>
        <w:tc>
          <w:tcPr>
            <w:tcW w:w="2074" w:type="dxa"/>
            <w:noWrap/>
          </w:tcPr>
          <w:p w14:paraId="58F401A0" w14:textId="53A2804D" w:rsidR="000F753D" w:rsidRPr="000F753D" w:rsidRDefault="000F753D" w:rsidP="000F753D">
            <w:pPr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cs="Microsoft JhengHei" w:hint="eastAsia"/>
                <w:color w:val="000000"/>
                <w:sz w:val="32"/>
                <w:szCs w:val="32"/>
              </w:rPr>
              <w:t>孫士毅</w:t>
            </w:r>
          </w:p>
        </w:tc>
        <w:tc>
          <w:tcPr>
            <w:tcW w:w="2074" w:type="dxa"/>
          </w:tcPr>
          <w:p w14:paraId="4EA13D23" w14:textId="4421271C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152</w:t>
            </w:r>
          </w:p>
        </w:tc>
        <w:tc>
          <w:tcPr>
            <w:tcW w:w="2074" w:type="dxa"/>
            <w:noWrap/>
          </w:tcPr>
          <w:p w14:paraId="23EF3649" w14:textId="46E62CF8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 w:hint="eastAsia"/>
                <w:color w:val="000000"/>
                <w:sz w:val="32"/>
                <w:szCs w:val="32"/>
              </w:rPr>
              <w:t>12%</w:t>
            </w:r>
          </w:p>
        </w:tc>
        <w:tc>
          <w:tcPr>
            <w:tcW w:w="1920" w:type="dxa"/>
          </w:tcPr>
          <w:p w14:paraId="0FD5E5D3" w14:textId="07581118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90" w:type="dxa"/>
          </w:tcPr>
          <w:p w14:paraId="2DB650FD" w14:textId="589487E1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2.28%</w:t>
            </w:r>
          </w:p>
        </w:tc>
        <w:tc>
          <w:tcPr>
            <w:tcW w:w="1989" w:type="dxa"/>
            <w:noWrap/>
          </w:tcPr>
          <w:p w14:paraId="4C4A648C" w14:textId="552DAB7D" w:rsidR="000F753D" w:rsidRPr="000F753D" w:rsidRDefault="000F753D" w:rsidP="000F753D">
            <w:pPr>
              <w:jc w:val="right"/>
              <w:rPr>
                <w:rFonts w:ascii="PMingLiU" w:eastAsia="PMingLiU" w:hAnsi="PMingLiU"/>
                <w:color w:val="000000"/>
                <w:sz w:val="32"/>
                <w:szCs w:val="32"/>
              </w:rPr>
            </w:pPr>
            <w:r w:rsidRPr="000F753D">
              <w:rPr>
                <w:rFonts w:ascii="PMingLiU" w:eastAsia="PMingLiU" w:hAnsi="PMingLiU"/>
                <w:color w:val="000000"/>
                <w:sz w:val="32"/>
                <w:szCs w:val="32"/>
              </w:rPr>
              <w:t>15.2</w:t>
            </w:r>
          </w:p>
        </w:tc>
      </w:tr>
    </w:tbl>
    <w:p w14:paraId="199E5A83" w14:textId="638828DD" w:rsidR="000F753D" w:rsidRDefault="000F753D" w:rsidP="000F753D">
      <w:pPr>
        <w:tabs>
          <w:tab w:val="left" w:pos="1775"/>
        </w:tabs>
        <w:rPr>
          <w:rFonts w:ascii="PMingLiU" w:eastAsia="PMingLiU" w:hAnsi="PMingLiU"/>
          <w:sz w:val="32"/>
          <w:szCs w:val="32"/>
        </w:rPr>
      </w:pPr>
      <w:r>
        <w:rPr>
          <w:rFonts w:ascii="PMingLiU" w:eastAsia="PMingLiU" w:hAnsi="PMingLiU"/>
          <w:sz w:val="32"/>
          <w:szCs w:val="32"/>
        </w:rPr>
        <w:lastRenderedPageBreak/>
        <w:tab/>
      </w:r>
      <w:r w:rsidRPr="000F753D">
        <w:rPr>
          <w:rFonts w:ascii="PMingLiU" w:eastAsia="PMingLiU" w:hAnsi="PMingLiU" w:hint="eastAsia"/>
          <w:sz w:val="32"/>
          <w:szCs w:val="32"/>
        </w:rPr>
        <w:t>4. 奏摺由上奏至硃批所需天數</w:t>
      </w:r>
    </w:p>
    <w:p w14:paraId="6B0314C6" w14:textId="77777777" w:rsidR="000F753D" w:rsidRPr="000F753D" w:rsidRDefault="000F753D" w:rsidP="000F753D">
      <w:pPr>
        <w:tabs>
          <w:tab w:val="left" w:pos="1775"/>
        </w:tabs>
        <w:rPr>
          <w:rFonts w:ascii="PMingLiU" w:eastAsia="PMingLiU" w:hAnsi="PMingLiU"/>
        </w:rPr>
      </w:pPr>
    </w:p>
    <w:p w14:paraId="09631879" w14:textId="00E7E228" w:rsidR="000F753D" w:rsidRPr="000F753D" w:rsidRDefault="000F753D" w:rsidP="000F753D">
      <w:pPr>
        <w:tabs>
          <w:tab w:val="left" w:pos="1775"/>
        </w:tabs>
        <w:rPr>
          <w:rFonts w:ascii="PMingLiU" w:eastAsia="PMingLiU" w:hAnsi="PMingLiU"/>
        </w:rPr>
        <w:sectPr w:rsidR="000F753D" w:rsidRPr="000F753D" w:rsidSect="000F753D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PMingLiU" w:eastAsia="PMingLiU" w:hAnsi="PMingLiU"/>
          <w:noProof/>
        </w:rPr>
        <w:drawing>
          <wp:inline distT="0" distB="0" distL="0" distR="0" wp14:anchorId="0671584B" wp14:editId="4554DBFC">
            <wp:extent cx="9400920" cy="4742121"/>
            <wp:effectExtent l="0" t="0" r="0" b="0"/>
            <wp:docPr id="556549368" name="Picture 2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9368" name="Picture 2" descr="A screenshot of a spreadshee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268" cy="47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885" w14:textId="0F8F20BE" w:rsidR="000F753D" w:rsidRPr="000F753D" w:rsidRDefault="000F753D" w:rsidP="000F753D">
      <w:pPr>
        <w:tabs>
          <w:tab w:val="left" w:pos="1708"/>
        </w:tabs>
        <w:rPr>
          <w:rFonts w:ascii="PMingLiU" w:eastAsia="PMingLiU" w:hAnsi="PMingLiU"/>
        </w:rPr>
      </w:pPr>
    </w:p>
    <w:sectPr w:rsidR="000F753D" w:rsidRPr="000F753D" w:rsidSect="000F753D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35"/>
    <w:rsid w:val="000F753D"/>
    <w:rsid w:val="00195A61"/>
    <w:rsid w:val="00287395"/>
    <w:rsid w:val="00333E03"/>
    <w:rsid w:val="006535F1"/>
    <w:rsid w:val="006A17A1"/>
    <w:rsid w:val="00720C35"/>
    <w:rsid w:val="007D2986"/>
    <w:rsid w:val="008E4B3D"/>
    <w:rsid w:val="009F21A5"/>
    <w:rsid w:val="009F52D4"/>
    <w:rsid w:val="00B83FDB"/>
    <w:rsid w:val="00DC4DC2"/>
    <w:rsid w:val="00E1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2BCE"/>
  <w15:chartTrackingRefBased/>
  <w15:docId w15:val="{A88FE5C3-79BA-3E49-B039-DDD58655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53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F75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AEF69B-D119-FE4E-8932-C8304BDBD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[Student]</dc:creator>
  <cp:keywords/>
  <dc:description/>
  <cp:lastModifiedBy>LIU, Kai Wang [Student]</cp:lastModifiedBy>
  <cp:revision>2</cp:revision>
  <dcterms:created xsi:type="dcterms:W3CDTF">2026-04-30T00:42:00Z</dcterms:created>
  <dcterms:modified xsi:type="dcterms:W3CDTF">2026-04-30T00:42:00Z</dcterms:modified>
</cp:coreProperties>
</file>