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福康安文書傳遞時間統計表</w:t>
      </w:r>
    </w:p>
    <w:p>
      <w:r>
        <w:rPr>
          <w:b/>
        </w:rPr>
        <w:t>資料來源：</w:t>
      </w:r>
      <w:r>
        <w:t>matched_blocks_grouped_by_unified_date.json；統計時按 doc_id 去重。硃批奏摺延遲以 Send Date 至 Receive Date 計算；無完整日期者不納入平均值。</w:t>
      </w:r>
    </w:p>
    <w:p>
      <w:pPr>
        <w:pStyle w:val="Heading1"/>
      </w:pPr>
      <w:r>
        <w:t>一、福康安接收乾隆上諭的時間推算</w:t>
      </w:r>
    </w:p>
    <w:p>
      <w:r>
        <w:rPr>
          <w:rFonts w:ascii="Noto Sans CJK TC" w:hAnsi="Noto Sans CJK TC" w:eastAsia="Noto Sans CJK TC"/>
          <w:i/>
          <w:sz w:val="18"/>
        </w:rPr>
        <w:t>此表不是直接由欄位計算，而是依福康安奏摺正文中「接到／奉到某日上諭」的語句反推。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階段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依據文書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上諭日期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福康安已接收日期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可推算送達時間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參考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抵廈門前後（未進入舟次長期候風）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台852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1787/08/26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1787/09/05 前已接到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≤10日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《明清臺灣檔案彙編》32，頁503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舟次／大擔門候風後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台951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1787/09/06–1787/09/09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1787/09/24 前已陸續奉到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≤15–18日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《明清臺灣檔案彙編》33，頁191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舟次／守風待渡後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台1083／台1017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1787/10/14–1787/10/15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1787/10/28 前已奉到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≤13–14日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台1083：《明清臺灣檔案彙編》33，頁423；台1017：《明清臺灣檔案彙編》33，頁306</w:t>
            </w:r>
          </w:p>
        </w:tc>
      </w:tr>
    </w:tbl>
    <w:p/>
    <w:p>
      <w:pPr>
        <w:pStyle w:val="Heading2"/>
      </w:pPr>
      <w:r>
        <w:t>引用依據</w:t>
      </w:r>
    </w:p>
    <w:p>
      <w:pPr>
        <w:ind w:left="283"/>
      </w:pPr>
      <w:r>
        <w:rPr>
          <w:rFonts w:ascii="Noto Sans CJK TC" w:hAnsi="Noto Sans CJK TC" w:eastAsia="Noto Sans CJK TC"/>
          <w:sz w:val="17"/>
        </w:rPr>
        <w:t>竊奴才接到八月二十六日奉上諭：「昨據福康安奏請添調多兵，未免為常青所惑，是以未即准行。今再四思維，連夕為之不寐，因念福康安受朕深恩，委以軍旅重寄，伊並非不曉事之人，何至畏難若此。」（台852，福康安，上奏，發出：1787/09/05；《明清臺灣檔案彙編》32，頁503）</w:t>
      </w:r>
    </w:p>
    <w:p>
      <w:pPr>
        <w:ind w:left="283"/>
      </w:pPr>
      <w:r>
        <w:rPr>
          <w:rFonts w:ascii="Noto Sans CJK TC" w:hAnsi="Noto Sans CJK TC" w:eastAsia="Noto Sans CJK TC"/>
          <w:sz w:val="17"/>
        </w:rPr>
        <w:t>茲於舟次六續奉到初六日至初九日諭旨，令臣等速行配渡，前抵鹿港。又以藍元枚現已病故，特諭臣福康安，不可因無倚仗得力之人，稍存畏怯疑難之見。（台951，福康安等，硃批，發出：1787/09/24；收到／硃批：1787/10/07；《明清臺灣檔案彙編》33，頁191）</w:t>
      </w:r>
    </w:p>
    <w:p>
      <w:pPr>
        <w:ind w:left="283"/>
      </w:pPr>
      <w:r>
        <w:rPr>
          <w:rFonts w:ascii="Noto Sans CJK TC" w:hAnsi="Noto Sans CJK TC" w:eastAsia="Noto Sans CJK TC"/>
          <w:sz w:val="17"/>
        </w:rPr>
        <w:t>茲奉到十四日諭旨：「現在鹽水港有賊滋擾，恆瑞勢不能支。倘此旨到日，福康安尚在守風待渡，竟當俟川、黔等省官兵到齊，再行開駕。若已得風配渡，前抵鹿港，該處情形甚為寧貼，福康安到彼，亦自可無慮。」又，奉到十五日諭旨：「賊匪四出滋擾，平民附從者日多，前經明降諭旨，愷切曉諭。今福康安到彼，更當多發告示，廣為宣布明白開導，該民人自必相率投歸，賊匪勢孤力弱，無難剋期授首。」（台1083／台1017，福康安，上奏，發出：1787/10/28）</w:t>
      </w:r>
    </w:p>
    <w:p>
      <w:pPr>
        <w:pStyle w:val="Heading1"/>
      </w:pPr>
      <w:r>
        <w:t>二、皇帝收到福康安硃批奏摺的時間</w:t>
      </w:r>
    </w:p>
    <w:p>
      <w:r>
        <w:rPr>
          <w:rFonts w:ascii="Noto Sans CJK TC" w:hAnsi="Noto Sans CJK TC" w:eastAsia="Noto Sans CJK TC"/>
          <w:i/>
          <w:sz w:val="18"/>
        </w:rPr>
        <w:t>只統計 doc_type =「硃批」且作者姓名含「福康安」的文書；以 Send Date 至 Receive Date 計算。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可計算數量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平均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中位數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最短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最長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第一四分位數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第三四分位數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24.86日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35日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18日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31日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發出月份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可計算數量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平均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中位數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最短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最長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1787/09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17.67日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30日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14.20日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28.47日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18日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33日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28.25日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26.5日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35日</w:t>
            </w:r>
          </w:p>
        </w:tc>
      </w:tr>
    </w:tbl>
    <w:p/>
    <w:p>
      <w:pPr>
        <w:pStyle w:val="Heading1"/>
      </w:pPr>
      <w:r>
        <w:t>三、李侍堯與柴大紀硃批奏摺抵京時間對照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作者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可計算數量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平均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中位數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最短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最長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第一四分位數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第三四分位數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李侍堯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14.81日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44日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14日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柴大紀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45.00日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30日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</w:tr>
    </w:tbl>
    <w:p/>
    <w:p>
      <w:pPr>
        <w:pStyle w:val="Heading2"/>
      </w:pPr>
      <w:r>
        <w:t>按發出月份看：李侍堯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發出月份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可計算數量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平均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中位數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最短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最長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1787/08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15.00日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1787/09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14.40日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19日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16.67日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14日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44日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12.33日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13日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12.33日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12日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13日</w:t>
            </w:r>
          </w:p>
        </w:tc>
      </w:tr>
    </w:tbl>
    <w:p/>
    <w:p>
      <w:pPr>
        <w:pStyle w:val="Heading2"/>
      </w:pPr>
      <w:r>
        <w:t>按發出月份看：柴大紀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發出月份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可計算數量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平均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中位數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最短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最長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1787/07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67.00日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1787/08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55.40日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33日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67日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1787/09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45.00日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45日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28.00日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27日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25日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36日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1787/11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34.00日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34日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34日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34日</w:t>
            </w:r>
          </w:p>
        </w:tc>
      </w:tr>
    </w:tbl>
    <w:p/>
    <w:p>
      <w:pPr>
        <w:pStyle w:val="Heading1"/>
      </w:pPr>
      <w:r>
        <w:t>簡短解讀</w:t>
      </w:r>
    </w:p>
    <w:p>
      <w:r>
        <w:t>福康安接收上諭方面，抵廈門前後可見約十日內送達；但進入舟次、候風與渡海狀態後，送達時間拉長至約十三至十八日。</w:t>
      </w:r>
    </w:p>
    <w:p>
      <w:r>
        <w:t>福康安硃批奏摺由發出至皇帝收到，平均約24.86日，中位數27日；李侍堯平均約14.81日，明顯較快；柴大紀平均約45.00日，顯示諸羅前線文書傳遞嚴重滯後。</w:t>
      </w:r>
    </w:p>
    <w:p>
      <w:r>
        <w:t>因此，乾隆雖能透過上諭與硃批持續干預福康安軍務，但實際上雙向文書往返均有明顯時間差。福康安抵臺前後保留「酌量機宜」空間，並非單純自主或抗命，而是由交通、風信與戰場資訊延遲共同造成的必要判斷空間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福康安文書傳遞時間統計表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