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ECC1" w14:textId="77777777" w:rsidR="00256CA4" w:rsidRDefault="00256CA4" w:rsidP="00256CA4">
      <w:pPr>
        <w:pStyle w:val="Heading6"/>
        <w:rPr>
          <w:rFonts w:hint="eastAsia"/>
        </w:rPr>
      </w:pPr>
      <w:r>
        <w:rPr>
          <w:rFonts w:hint="eastAsia"/>
        </w:rPr>
        <w:t>臺大「歷史地名資訊工具集」</w:t>
      </w:r>
    </w:p>
    <w:p w14:paraId="0CEAA506" w14:textId="77777777" w:rsidR="00256CA4" w:rsidRDefault="00256CA4" w:rsidP="00256CA4">
      <w:pPr>
        <w:pStyle w:val="Heading6"/>
      </w:pPr>
    </w:p>
    <w:p w14:paraId="2B5DE543" w14:textId="20C982DD" w:rsidR="00DE33B0" w:rsidRDefault="00256CA4" w:rsidP="00256CA4">
      <w:pPr>
        <w:pStyle w:val="Heading6"/>
      </w:pPr>
      <w:r>
        <w:rPr>
          <w:rFonts w:hint="eastAsia"/>
        </w:rPr>
        <w:t xml:space="preserve">這個最接近你要的功能。它整合「歷史地名權威查詢」與座標查詢，搜尋歷史地名後，可以查到權威編號與座標，也可以勾選資料匯出。臺大數位人文研究中心 2024 年也公告新增「歷史地名規範座標查詢工具」，可用 </w:t>
      </w:r>
      <w:proofErr w:type="spellStart"/>
      <w:r>
        <w:rPr>
          <w:rFonts w:hint="eastAsia"/>
        </w:rPr>
        <w:t>LocName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RefId</w:t>
      </w:r>
      <w:proofErr w:type="spellEnd"/>
      <w:r>
        <w:rPr>
          <w:rFonts w:hint="eastAsia"/>
        </w:rPr>
        <w:t xml:space="preserve"> 反查 XY 座標。這很適合你把奏摺或方略中的舊地名整理成表，再批次補座標。</w:t>
      </w:r>
    </w:p>
    <w:p w14:paraId="4E2D6E27" w14:textId="77777777" w:rsidR="00256CA4" w:rsidRDefault="00256CA4" w:rsidP="00256CA4"/>
    <w:p w14:paraId="211D42F4" w14:textId="77777777" w:rsidR="00256CA4" w:rsidRDefault="00256CA4" w:rsidP="00256CA4"/>
    <w:p w14:paraId="2E9D95FE" w14:textId="77777777" w:rsidR="00256CA4" w:rsidRDefault="00256CA4" w:rsidP="00256CA4">
      <w:r>
        <w:rPr>
          <w:rFonts w:hint="eastAsia"/>
        </w:rPr>
        <w:t>歷史地名與地籍查詢系統</w:t>
      </w:r>
    </w:p>
    <w:p w14:paraId="46C0B677" w14:textId="77777777" w:rsidR="00256CA4" w:rsidRDefault="00256CA4" w:rsidP="00256CA4">
      <w:pPr>
        <w:rPr>
          <w:rFonts w:hint="eastAsia"/>
        </w:rPr>
      </w:pPr>
      <w:r>
        <w:rPr>
          <w:rFonts w:hint="eastAsia"/>
        </w:rPr>
        <w:t>開發者：林農堯</w:t>
      </w:r>
    </w:p>
    <w:p w14:paraId="00228122" w14:textId="1FF8F5D1" w:rsidR="00256CA4" w:rsidRDefault="00256CA4" w:rsidP="00256CA4">
      <w:pPr>
        <w:rPr>
          <w:rFonts w:hint="eastAsia"/>
        </w:rPr>
      </w:pPr>
      <w:r>
        <w:rPr>
          <w:rFonts w:hint="eastAsia"/>
        </w:rPr>
        <w:t>工具簡介：本工具可提供使用者查詢歷史地名的地理空間資訊，當中介接了哈佛大學中國歷史地理信息系統（</w:t>
      </w:r>
      <w:r>
        <w:rPr>
          <w:rFonts w:hint="eastAsia"/>
        </w:rPr>
        <w:t>TGAZ</w:t>
      </w:r>
      <w:r>
        <w:rPr>
          <w:rFonts w:hint="eastAsia"/>
        </w:rPr>
        <w:t>），法鼓文理學院地名規範資料庫（</w:t>
      </w:r>
      <w:r>
        <w:rPr>
          <w:rFonts w:hint="eastAsia"/>
        </w:rPr>
        <w:t>DILA</w:t>
      </w:r>
      <w:r>
        <w:rPr>
          <w:rFonts w:hint="eastAsia"/>
        </w:rPr>
        <w:t>），以及臺灣歷史地名資訊系統（</w:t>
      </w:r>
      <w:r>
        <w:rPr>
          <w:rFonts w:hint="eastAsia"/>
        </w:rPr>
        <w:t>TWGIS</w:t>
      </w:r>
      <w:r>
        <w:rPr>
          <w:rFonts w:hint="eastAsia"/>
        </w:rPr>
        <w:t>），提供包含臺灣及中國的歷史地名，並可將查詢的結果匯出供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DocuGIS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或其它</w:t>
      </w:r>
      <w:r>
        <w:rPr>
          <w:rFonts w:hint="eastAsia"/>
        </w:rPr>
        <w:t xml:space="preserve"> GIS </w:t>
      </w:r>
      <w:r>
        <w:rPr>
          <w:rFonts w:hint="eastAsia"/>
        </w:rPr>
        <w:t>工具使用。</w:t>
      </w:r>
    </w:p>
    <w:p w14:paraId="23D035ED" w14:textId="7C8FB3F3" w:rsidR="00256CA4" w:rsidRDefault="00256CA4" w:rsidP="00256CA4">
      <w:r w:rsidRPr="00256CA4">
        <w:rPr>
          <w:highlight w:val="yellow"/>
        </w:rPr>
        <w:t>https://docusky.org.tw/DocuSky/docuTools/Geocode</w:t>
      </w:r>
      <w:r>
        <w:t>/map.html</w:t>
      </w:r>
    </w:p>
    <w:p w14:paraId="557B478D" w14:textId="77777777" w:rsidR="00CE1FA1" w:rsidRDefault="00CE1FA1" w:rsidP="00256CA4"/>
    <w:p w14:paraId="64E40442" w14:textId="178FDA50" w:rsidR="00CE1FA1" w:rsidRDefault="00CE1FA1" w:rsidP="00256CA4">
      <w:pPr>
        <w:rPr>
          <w:rFonts w:hint="eastAsia"/>
        </w:rPr>
      </w:pPr>
      <w:r>
        <w:rPr>
          <w:rFonts w:hint="eastAsia"/>
        </w:rPr>
        <w:t>Google Map Link:</w:t>
      </w:r>
    </w:p>
    <w:p w14:paraId="1AF92FD5" w14:textId="2A6D63B8" w:rsidR="00CE1FA1" w:rsidRDefault="00CE1FA1" w:rsidP="00256CA4">
      <w:r w:rsidRPr="00CE1FA1">
        <w:t>https://www.google.com/maps/d/u/0/edit?mid=1e8Vz6OXZQNrLvubbUtoeVKXtctitkP4&amp;usp=sharing</w:t>
      </w:r>
    </w:p>
    <w:p w14:paraId="2FF76618" w14:textId="77777777" w:rsidR="00256CA4" w:rsidRDefault="00256CA4">
      <w:r>
        <w:br w:type="page"/>
      </w:r>
    </w:p>
    <w:p w14:paraId="73612F21" w14:textId="77777777" w:rsidR="00256CA4" w:rsidRPr="00864B36" w:rsidRDefault="00256CA4" w:rsidP="00256CA4">
      <w:pPr>
        <w:pStyle w:val="Heading1"/>
        <w:jc w:val="center"/>
      </w:pPr>
      <w:bookmarkStart w:id="0" w:name="_Toc228208993"/>
      <w:r w:rsidRPr="00864B36">
        <w:rPr>
          <w:rFonts w:hint="eastAsia"/>
        </w:rPr>
        <w:lastRenderedPageBreak/>
        <w:t>林爽文戰爭中，重要臺灣地點</w:t>
      </w:r>
      <w:bookmarkEnd w:id="0"/>
    </w:p>
    <w:p w14:paraId="7259EA1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E75695C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總論：反覆出現的地點可分成六類</w:t>
      </w:r>
    </w:p>
    <w:p w14:paraId="7957F0DE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DC07DFE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林爽文戰爭中反覆出現的重要地點，大致可分為六類：第一是起事與根據地，如大里杙、大墩、彰化；第二是清廷行政與軍事中心，如府城；第三是中路關鍵戰場，如諸羅、斗六門、笨港、鹽水港；第四是南路戰場，如鳳山、瑯嶠；第五是港口與跨海投送節點，如鹿耳門、鹿仔港、淡水、澎湖；第六是後期追捕與內山地帶，如小半天、水沙連、老衢崎。這些地點不只是地名，而是清廷軍事指揮、交通補給、情報傳遞與戰場推進的節點。</w:t>
      </w:r>
    </w:p>
    <w:p w14:paraId="1CAE512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66C9491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E8C767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DAA5DE6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一、大里杙：林爽文的根據地與清軍「攻巢」目標</w:t>
      </w:r>
    </w:p>
    <w:p w14:paraId="2BE0F4C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01B674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大里杙是林爽文最重要的根據地，也是整場戰爭中反覆出現的核心地點。林爽文原居彰化大里杙，天地會勢力也在此聚集；起事爆發後，大里杙成為林爽文的政治與軍事中心。清廷從戰爭初期開始，便多次希望官軍直搗大里杙「賊巢」，但黃仕簡、任承恩、常青等人均未能真正做到。直到福康安解救諸羅後，才北上斗六門、大里杙，摧毀林爽文根據地，使林爽文由主動作戰轉為逃入內山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6656320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3CB61D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7C760AC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參考：林加豐，〈圖史互證：院藏〈清軍圍捕林爽文圖〉與福康安剿捕林爽文之役〉，《故宮學術季刊》，第二十六卷第三期，2009年春季。</w:t>
      </w:r>
    </w:p>
    <w:p w14:paraId="5788C75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5552EDA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1FF3228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D80A43B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二、大墩：起事初期第一個重要軍事突破點</w:t>
      </w:r>
    </w:p>
    <w:p w14:paraId="5B2949B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9FCF87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大墩是林爽文起事初期的重要地點。官軍緝捕天地會後，林爽文糾集會黨與莊民，先攻陷大墩營盤，再攻取彰化縣城。大墩的意義在於，它是地方抗官行動轉化為公開軍事衝突的起點之一。若大里杙是林爽文的根據地，大墩就是起事初期攻擊官軍營盤、突破官府控制的第一個關鍵軍事據點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8D5066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62C1E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0AB6A99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95EA4B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3E49F53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650509D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三、彰化：起事中心與中部戰場核心</w:t>
      </w:r>
    </w:p>
    <w:p w14:paraId="42315B8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A90D7E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彰化縣城是林爽文起事後迅速攻陷的重要縣城。彰化的重要性有兩層：第一，它是林爽文起事所在地區的行政中心；第二，它位於臺灣中部，是連接大里杙、鹿仔港、諸羅、斗六門等地的戰略區域。吳正龍以彰化戰役為核心研究林爽文事件，指出彰化縣經歷一年多軍事交戰，加上漳、泉、粵各籍分莊械鬥，百姓流離失所，損失最重。這說明彰化不只是起事地，也是整場戰爭中人群對立、分類械鬥和軍事推進最集中的區域之一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21B7A9E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DFE263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參考：吳正龍，〈林爽文事件中的彰化戰役：兼論人羣對立與官方剿撫策略〉，《臺灣文獻》，第六十九卷第二期，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2018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月，頁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67–124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3A0BD16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26D780B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CA3221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9600CB2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四、府城：清廷在臺最高行政中心</w:t>
      </w:r>
    </w:p>
    <w:p w14:paraId="04D3ECF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137AE6E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府城即臺灣府城，位於臺灣縣，大致為今臺南一帶。它是清廷在臺灣的最高行政與軍事中心，因此林爽文與莊大田勢力曾多次威脅府城。黃仕簡、常青等人長期坐守府城，正是因為府城一旦失守，清廷在臺灣的統治象徵與行政核心都會崩潰。戰爭第二階段中，常青被莊大田南路戰事牽制，不敢離開府城北上，導致諸羅遲遲不能解圍，這也說明府城雖是清方核心據點，但同時也成為牽制清軍機動作戰的地點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602B89D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1544C83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1A07E8A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lastRenderedPageBreak/>
        <w:t>參考：曹鳳祥，〈乾隆帝出兵平定臺灣林爽文起義的戰略〉，《陝西廣播電視大學學報》，第4卷第4期，2002年12月，頁36–40。</w:t>
      </w:r>
    </w:p>
    <w:p w14:paraId="3C75F95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4EB17F9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1A035E6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E49A968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五、諸羅：整場戰爭的中路樞紐與轉折點</w:t>
      </w:r>
    </w:p>
    <w:p w14:paraId="3AF4A44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4F9CD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諸羅是林爽文戰爭中最重要的戰場之一。它位於府城、彰化、鹿仔港、大里杙之間，是清軍南北聯絡的中路樞紐。林軍先於乾隆五十一年十二月攻佔諸羅，柴大紀於乾隆五十二年正月收復；六月以後，林軍長期圍困諸羅，直到福康安十一月抵臺後才解圍。諸羅的重要性在於：若諸羅失守，府城與北路之間的聯絡便被切斷；若清軍保住諸羅，便可等待援兵並反攻。福康安解圍諸羅後，清軍才真正由防守轉為連續反攻，所以諸羅是整場戰爭由林軍主動轉向清軍主動的關鍵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741153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6D887E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5BE33C8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794FD8D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9CFD82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5A4000C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六、鹿仔港：清軍援兵登岸、補給與北路接應據點</w:t>
      </w:r>
    </w:p>
    <w:p w14:paraId="5FA2A8D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E335FA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鹿仔港是林爽文戰爭中反覆出現的港口與軍事據點。第一階段中，任承恩駐鹿仔港，未能向彰化、大里杙積極推進；第二階段中，藍元枚也偏重鹿仔港、水師與北路接應；第三階段中，福康安從鹿仔港登岸，直接切入諸羅、大里杙一帶戰場。這說明鹿仔港兼具兩重意義：在黃仕簡、任承恩和常青階段，它象徵清軍守勢化與援兵接應；在福康安階段，它則成為清軍重新取得主動、從中部登岸反攻的出發點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13EA2C1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9AA49B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34D9F54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參考：林加豐，〈圖史互證：院藏〈清軍圍捕林爽文圖〉與福康安剿捕林爽文之役〉，《故宮學術季刊》，第二十六卷第三期，2009年春季。</w:t>
      </w:r>
    </w:p>
    <w:p w14:paraId="28A26BF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A13F8A1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B3630E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8FEBD80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七、鹿耳門：府城方向的渡海入口與清軍南路接應點</w:t>
      </w:r>
    </w:p>
    <w:p w14:paraId="7FB8982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B253B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鹿耳門是清軍由福建渡臺、進入府城方向的重要入口。李智君整理跨海投送時提到，常青最初調兵時，黃仕簡率福建水師及金門、南澳等兵，由鹿耳門渡臺進剿；任承恩亦由鹿耳門上岸進剿。許毓良《清代臺灣的海防》亦指出，鹿耳門被視為臺灣咽喉。對林爽文戰爭而言，鹿耳門代表清廷跨海投送與府城防守的關鍵節點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3F4309E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9E0662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參考：李智君，〈清代大陸兵力對臺灣的跨海投送——以乾隆朝平定林爽文的戰爭為例〉，《南國學術》，2021年第1期。</w:t>
      </w:r>
    </w:p>
    <w:p w14:paraId="00BC6BB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參考：許毓良，《清代臺灣的海防》。北京：社會科學文獻出版社，2003年7月。</w:t>
      </w:r>
    </w:p>
    <w:p w14:paraId="577E35F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E9D5D9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8BDA7D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EDCE448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八、鳳山：南路戰場核心與莊大田勢力所在</w:t>
      </w:r>
    </w:p>
    <w:p w14:paraId="0B2E7DB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198B97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鳳山是南路最重要的縣城與戰場。林爽文起事後，莊大田在南路響應，攻陷鳳山；清軍曾一度收復，後又再度失陷。鳳山的重要性在於，它使戰爭不再只是中北部林爽文一線，而是形成南北兩路呼應。鳳山戰事牽制府城，也使常青難以北上救諸羅或直攻林爽文。換言之，鳳山是莊大田牽制清軍、延長戰爭的重要南路據點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2B1076C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1A99AFE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參考：李天鳴，〈林爽文事件中的諸羅戰役〉，《故宮學術季刊》，第十九卷第一期，2001年秋季，頁151–194。</w:t>
      </w:r>
    </w:p>
    <w:p w14:paraId="52ABCEE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參考：曹鳳祥，〈乾隆帝出兵平定臺灣林爽文起義的戰略〉，《陝西廣播電視大學學報》，第4卷第4期，2002年12月，頁36–40。</w:t>
      </w:r>
    </w:p>
    <w:p w14:paraId="242E2CF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A7FFBE4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3AEF0C7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BE9C6D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lastRenderedPageBreak/>
        <w:t>九、斗六門：通往大里杙與中部內地的重要節點</w:t>
      </w:r>
    </w:p>
    <w:p w14:paraId="4E84085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A3FFBE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斗六門在林爽文戰爭中反覆出現，尤其在福康安追剿階段非常重要。它位於諸羅與大里杙之間，是四通八達的交通節點。福康安解諸羅圍後，北上攻古坑，隨即攻克斗六門，再向大里杙推進。斗六門被清軍攻下，代表清軍打開通往林爽文根據地的路線，也標誌諸羅解圍後清軍不再只是守城，而是轉入攻巢追擊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3AF4C5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70FAE3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參考：林加豐，〈圖史互證：院藏〈清軍圍捕林爽文圖〉與福康安剿捕林爽文之役〉，《故宮學術季刊》，第二十六卷第三期，2009年春季。</w:t>
      </w:r>
    </w:p>
    <w:p w14:paraId="6F9C732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FFAE8A6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37BC12C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5293A67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十、笨港、鹽水港：諸羅糧道與援軍通道</w:t>
      </w:r>
    </w:p>
    <w:p w14:paraId="59B260A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B32BB5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笨港和鹽水港在諸羅戰役中反覆出現。它們不是主要縣城，但對諸羅糧道、援軍通道非常重要。林爽文軍圍困諸羅時，清軍多次嘗試從鹽水港、笨港一帶救援諸羅，卻遭敵軍阻截；賴福順記載，常青派恆瑞及蔡攀龍等救援時，途中遭敵圍困，兵丁死傷，器械糧餉反被敵軍奪得。這說明笨港、鹽水港是諸羅是否能獲得糧餉與援兵的關鍵交通節點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449B5D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AD1227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參考：賴福順，《乾隆重要戰爭之軍需硏究》。臺北：國立故宮博物院，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1984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3424F026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81DBA60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77839CC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F23AA49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十一、淡水、竹塹、艋舺：北路防務與兵力牽制地區</w:t>
      </w:r>
    </w:p>
    <w:p w14:paraId="66487A6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58B9623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淡水、竹塹、艋舺位於臺灣北部，雖不是戰爭最後決勝點，但在起事擴張與清軍防務中反覆出現。林爽文勢力曾向北推進，清軍也曾希望淡水方向兵力南下支援，但因北路地區仍需防守，兵力不能全部抽調。淡水廳作為大甲以北的行政區，代表清廷北部防務的壓力：即使主要戰場在彰化、諸羅、大里杙，清廷仍要防止北路響應或失控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70B675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B88A8BB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參考：許毓良，《清代臺灣軍事與社會》。北京：九州出版社，2008年11月。</w:t>
      </w:r>
    </w:p>
    <w:p w14:paraId="74BE013F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42BCB5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734E381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ACB412C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十二、小半天：林爽文敗逃後的內山追捕地點</w:t>
      </w:r>
    </w:p>
    <w:p w14:paraId="028FF4E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B2F31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小半天是福康安攻破大里杙後，林爽文逃入內山時的重要地點。福康安後期追剿，不再只是平原上的城池攻防，而是進入小半天、水沙連、番界等內山地帶。小半天的意義在於，它代表林爽文從有根據地的軍事對抗，轉入山區逃亡與圍捕階段。清軍此時必須依靠地圖、探報、義民和番社協力，才能在山地追捕林爽文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723D96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5570E9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參考：林加豐，〈圖史互證：院藏〈清軍圍捕林爽文圖〉與福康安剿捕林爽文之役〉，《故宮學術季刊》，第二十六卷第三期，2009年春季。</w:t>
      </w:r>
    </w:p>
    <w:p w14:paraId="47D6B09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2413127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6A0763A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87109A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十三、水沙連：林爽文可能逃入的山區方向</w:t>
      </w:r>
    </w:p>
    <w:p w14:paraId="3094C55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63ECA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水沙連在福康安追剿林爽文時反覆出現。林加豐指出，清軍攻克斗六門後，一度不確定林爽文是逃往水沙連還是回到大里杙；福康安經過水沙連入山口時，未見林軍入山跡象，遂判斷林爽文可能仍往大里杙方向，繼續追擊。水沙連的重要性在於，它是林爽文可能退入內山、避開清軍平原追擊的方向；也說明福康安追剿高度依賴探報與地理判斷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5279BBA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3209D0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參考：林加豐，〈圖史互證：院藏〈清軍圍捕林爽文圖〉與福康安剿捕林爽文之役〉，《故宮學術季刊》，第二十六卷第三期，2009年春季。</w:t>
      </w:r>
    </w:p>
    <w:p w14:paraId="3534171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A65A9A4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1929B07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F63FF20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十四、老衢崎：林爽文被捕地點</w:t>
      </w:r>
    </w:p>
    <w:p w14:paraId="6A3F616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8903D7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老衢崎是林爽文最後被捕的地點。吳正龍指出，林爽文在大里杙失守後逃入界外，最後在官兵與「生番」截擊下於老衢崎被捕。老衢崎的意義在於，它是北路戰場終結的象徵：林爽文不再能依靠大里杙、小半天或內山逃避清軍，清軍透過官兵、義民、番社共同圍捕，最終將其擒獲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4F650AE6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25FF17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參考：吳正龍，〈林爽文事件中的彰化戰役：兼論人羣對立與官方剿撫策略〉，《臺灣文獻》，第六十九卷第二期，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2018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月，頁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67–124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65BE7EB9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8107704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0AB2BF4E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661C791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十五、瑯嶠：莊大田被捕與南路戰事結束地點</w:t>
      </w:r>
    </w:p>
    <w:p w14:paraId="7031A9F0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C515918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瑯嶠位於南臺灣，是莊大田最後被俘的重要地點。吳正龍指出，乾隆五十三年二月五日，清方在瑯嶠俘虜莊大田，才完成平定。若老衢崎代表北路林爽文勢力終結，瑯嶠則代表南路莊大田勢力終結。這兩個地點共同標誌林爽文戰爭最後的收束。</w:t>
      </w:r>
      <w:r w:rsidRPr="00864B36">
        <w:rPr>
          <w:rFonts w:ascii="PMingLiU" w:eastAsia="PMingLiU" w:hAnsi="PMingLiU"/>
          <w:sz w:val="22"/>
          <w:szCs w:val="22"/>
        </w:rPr>
        <w:t xml:space="preserve"> </w:t>
      </w:r>
    </w:p>
    <w:p w14:paraId="17D3BFC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170981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參考：吳正龍，〈林爽文事件中的彰化戰役：兼論人羣對立與官方剿撫策略〉，《臺灣文獻》，第六十九卷第二期，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2018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年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月，頁</w:t>
      </w:r>
      <w:r w:rsidRPr="00864B36">
        <w:rPr>
          <w:rFonts w:ascii="PMingLiU" w:eastAsia="PMingLiU" w:hAnsi="PMingLiU"/>
          <w:sz w:val="22"/>
          <w:szCs w:val="22"/>
          <w:highlight w:val="yellow"/>
        </w:rPr>
        <w:t>67–124</w:t>
      </w: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。</w:t>
      </w:r>
    </w:p>
    <w:p w14:paraId="4786CA86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914444F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398D4512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B9F8A1E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十六、澎湖：臺灣海防門戶與跨海交通節點</w:t>
      </w:r>
    </w:p>
    <w:p w14:paraId="3282A526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9066D3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澎湖不是主要陸上戰場，但在清軍跨海調兵與海防系統中很重要。許毓良指出，澎湖被視為臺灣門戶，鹿耳門則是臺灣咽喉；李智君的研究也說明，平臺戰爭牽涉福建到臺灣的跨海投送。澎湖的重要性在於：臺灣戰爭不是孤立島內戰爭，而是依賴福建—澎湖—臺灣之間的渡海交通、軍需與文書傳遞。</w:t>
      </w:r>
      <w:r w:rsidRPr="00864B36">
        <w:rPr>
          <w:rFonts w:ascii="PMingLiU" w:eastAsia="PMingLiU" w:hAnsi="PMingLiU"/>
          <w:sz w:val="22"/>
          <w:szCs w:val="22"/>
        </w:rPr>
        <w:t xml:space="preserve">   </w:t>
      </w:r>
    </w:p>
    <w:p w14:paraId="66987241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16405F4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參考：許毓良，《清代臺灣的海防》。北京：社會科學文獻出版社，2003年7月。</w:t>
      </w:r>
    </w:p>
    <w:p w14:paraId="7545090D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  <w:highlight w:val="yellow"/>
        </w:rPr>
        <w:t>參考：李智君，〈清代大陸兵力對臺灣的跨海投送——以乾隆朝平定林爽文的戰爭為例〉，《南國學術》，2021年第1期。</w:t>
      </w:r>
    </w:p>
    <w:p w14:paraId="74792664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6C2BA7E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Segoe UI" w:eastAsia="PMingLiU" w:hAnsi="Segoe UI" w:cs="Segoe UI"/>
          <w:sz w:val="22"/>
          <w:szCs w:val="22"/>
        </w:rPr>
        <w:t>⸻</w:t>
      </w:r>
    </w:p>
    <w:p w14:paraId="55DE1EFC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5578FE6" w14:textId="77777777" w:rsidR="00256CA4" w:rsidRPr="00864B36" w:rsidRDefault="00256CA4" w:rsidP="00256CA4">
      <w:pPr>
        <w:spacing w:after="0" w:line="240" w:lineRule="auto"/>
        <w:ind w:left="360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 w:hint="eastAsia"/>
          <w:sz w:val="22"/>
          <w:szCs w:val="22"/>
        </w:rPr>
        <w:t>可放入論文的總結句</w:t>
      </w:r>
    </w:p>
    <w:p w14:paraId="4B38490A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956E058" w14:textId="7292791E" w:rsidR="00C83786" w:rsidRDefault="00256CA4" w:rsidP="00256CA4">
      <w:pPr>
        <w:pStyle w:val="Heading6"/>
        <w:rPr>
          <w:rFonts w:ascii="PMingLiU" w:eastAsia="PMingLiU" w:hAnsi="PMingLiU"/>
          <w:szCs w:val="22"/>
        </w:rPr>
      </w:pPr>
      <w:r w:rsidRPr="00864B36">
        <w:rPr>
          <w:rFonts w:ascii="PMingLiU" w:eastAsia="PMingLiU" w:hAnsi="PMingLiU" w:hint="eastAsia"/>
          <w:szCs w:val="22"/>
        </w:rPr>
        <w:t>林爽文戰爭中的重要地點並非隨機分布，而是圍繞「根據地—行政中心—中路樞紐—港口接應—內山逃亡」五條軸線展開。大里杙、大墩、彰化構成林爽文起事與根據地核心；府城代表清廷在臺灣的行政軍事中心；諸羅、斗六門、笨港、鹽水港則是中路戰場與糧道交通的關鍵；鹿耳門、鹿仔港、澎湖連接福建與臺灣，是清軍跨海調兵和補給節點；小半天、水沙連、老衢崎則反映福康安後期追入內山、圍捕林爽文的戰場變化。這些地點反覆出現，正說明林爽文戰爭不只是單一民變，而是一場圍繞交通、補給、行政中心與山海地理展開的</w:t>
      </w:r>
    </w:p>
    <w:p w14:paraId="783D77B2" w14:textId="77777777" w:rsidR="00C83786" w:rsidRDefault="00C83786">
      <w:pPr>
        <w:rPr>
          <w:rFonts w:ascii="PMingLiU" w:eastAsia="PMingLiU" w:hAnsi="PMingLiU" w:cstheme="majorBidi"/>
          <w:iCs/>
          <w:color w:val="000000" w:themeColor="text1"/>
          <w:sz w:val="22"/>
          <w:szCs w:val="22"/>
        </w:rPr>
      </w:pPr>
      <w:r>
        <w:rPr>
          <w:rFonts w:ascii="PMingLiU" w:eastAsia="PMingLiU" w:hAnsi="PMingLiU"/>
          <w:szCs w:val="22"/>
        </w:rPr>
        <w:br w:type="page"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44"/>
        <w:gridCol w:w="2010"/>
        <w:gridCol w:w="3844"/>
        <w:gridCol w:w="3666"/>
      </w:tblGrid>
      <w:tr w:rsidR="00C83786" w:rsidRPr="00C83786" w14:paraId="6A67B0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95E7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 w:hint="eastAsia"/>
                <w:b/>
                <w:bCs/>
                <w:kern w:val="0"/>
                <w14:ligatures w14:val="none"/>
              </w:rPr>
              <w:lastRenderedPageBreak/>
              <w:t>地</w:t>
            </w:r>
            <w:r w:rsidRPr="00C8378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969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B729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重要性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8D9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座標</w:t>
            </w:r>
          </w:p>
        </w:tc>
      </w:tr>
      <w:tr w:rsidR="00C83786" w:rsidRPr="00C83786" w14:paraId="0C5594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28A8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大里杙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88201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林爽文根據地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45F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林爽文舊巢，清軍後期攻巢目標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FA42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120.6772679, 24.10071471</w:t>
            </w:r>
          </w:p>
        </w:tc>
      </w:tr>
      <w:tr w:rsidR="00C83786" w:rsidRPr="00C83786" w14:paraId="40680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2E7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大墩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D416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起事初期軍事據點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0F76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林軍攻陷營盤，起事轉為公開軍事衝突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CF9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120.665984, 24.141467</w:t>
            </w:r>
          </w:p>
        </w:tc>
      </w:tr>
      <w:tr w:rsidR="00C83786" w:rsidRPr="00C83786" w14:paraId="023FFB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2D62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彰化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06B5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起事中心／中部戰場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1C35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林軍攻陷縣城，分類械鬥與軍事交戰最重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D78C" w14:textId="412CE78D" w:rsidR="00C83786" w:rsidRPr="00C83786" w:rsidRDefault="00B4138F" w:rsidP="00B4138F">
            <w:pPr>
              <w:rPr>
                <w:rFonts w:ascii="Carlito" w:hAnsi="Carlito" w:hint="eastAsia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120.5415763,24.07841719</w:t>
            </w:r>
          </w:p>
        </w:tc>
      </w:tr>
      <w:tr w:rsidR="00C83786" w:rsidRPr="00C83786" w14:paraId="546884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22B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府城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E9B4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清廷行政中心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99F2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清方最高行政軍事據點，常青長期坐守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C6FB" w14:textId="6CF7C19B" w:rsidR="00C83786" w:rsidRPr="00C83786" w:rsidRDefault="00B4138F" w:rsidP="00B4138F">
            <w:pPr>
              <w:rPr>
                <w:rFonts w:ascii="Carlito" w:hAnsi="Carlito" w:hint="eastAsia"/>
                <w:sz w:val="22"/>
                <w:szCs w:val="22"/>
              </w:rPr>
            </w:pPr>
            <w:r>
              <w:rPr>
                <w:rFonts w:ascii="Carlito" w:hAnsi="Carlito"/>
                <w:sz w:val="22"/>
                <w:szCs w:val="22"/>
              </w:rPr>
              <w:t>120.21652101582578, 23.006421856759516</w:t>
            </w:r>
          </w:p>
        </w:tc>
      </w:tr>
      <w:tr w:rsidR="00C83786" w:rsidRPr="00C83786" w14:paraId="0E0AF6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11E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諸羅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181E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中路樞紐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0AE5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被圍數月，福康安解圍後戰局逆轉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BE6B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120.292834, 23.458474</w:t>
            </w:r>
          </w:p>
        </w:tc>
      </w:tr>
      <w:tr w:rsidR="00C83786" w:rsidRPr="00C83786" w14:paraId="6D282F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C77A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鹿仔港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3653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港口／登岸點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DD46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任承恩、藍元枚據守；福康安由此登岸反攻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AEA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120.4053962, 24.05589513</w:t>
            </w:r>
          </w:p>
        </w:tc>
      </w:tr>
      <w:tr w:rsidR="00C83786" w:rsidRPr="00C83786" w14:paraId="0D132C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BF0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鹿耳門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86BF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渡海入口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50B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福建援兵進入府城方向的重要港口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98C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120.1254843, 23.03480284</w:t>
            </w:r>
          </w:p>
        </w:tc>
      </w:tr>
      <w:tr w:rsidR="00C83786" w:rsidRPr="00C83786" w14:paraId="7C008E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26AC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鳳山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63E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南路戰場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A9C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莊大田攻陷，牽制府城與常青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F450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120.295208, 22.690063</w:t>
            </w:r>
          </w:p>
        </w:tc>
      </w:tr>
      <w:tr w:rsidR="00C83786" w:rsidRPr="00C83786" w14:paraId="3A057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3F0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斗六門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0820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中路交通節點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A01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福康安攻克後通向大里杙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9FB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120.5424057, 23.7087704</w:t>
            </w:r>
          </w:p>
        </w:tc>
      </w:tr>
      <w:tr w:rsidR="00C83786" w:rsidRPr="00C83786" w14:paraId="4291B3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F969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笨港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28BB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糧道／援軍通道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263E0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關係諸羅能否獲援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6F54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120.2075037, 23.5053511</w:t>
            </w:r>
          </w:p>
        </w:tc>
      </w:tr>
      <w:tr w:rsidR="00C83786" w:rsidRPr="00C83786" w14:paraId="4589AA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DA7EC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鹽水港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F22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糧道／援軍通道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D82C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關係諸羅能否獲援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028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120.2653848, 23.32029128</w:t>
            </w:r>
          </w:p>
        </w:tc>
      </w:tr>
      <w:tr w:rsidR="00C83786" w:rsidRPr="00C83786" w14:paraId="789043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4A55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淡水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718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北路防務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08E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牽制清軍兵力，防止北路失控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77D6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121.4497, 25.1777</w:t>
            </w:r>
          </w:p>
        </w:tc>
      </w:tr>
      <w:tr w:rsidR="00C83786" w:rsidRPr="00C83786" w14:paraId="31350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6015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竹塹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2A39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北路防務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939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牽制清軍兵力，防止北路失控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DB40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120.9662166, 24.80562972</w:t>
            </w:r>
          </w:p>
        </w:tc>
      </w:tr>
      <w:tr w:rsidR="00C83786" w:rsidRPr="00C83786" w14:paraId="481425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9909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艋舺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C2A4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北路防務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D54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牽制清軍兵力，防止北路失控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A24D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121.5007067, 25.04032612</w:t>
            </w:r>
          </w:p>
        </w:tc>
      </w:tr>
      <w:tr w:rsidR="00C83786" w:rsidRPr="00C83786" w14:paraId="5D2AB6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879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小半天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B2C1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內山追捕地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87B5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林爽文敗逃後重要山區據點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EC51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120.7431213, 23.7135278</w:t>
            </w:r>
          </w:p>
        </w:tc>
      </w:tr>
      <w:tr w:rsidR="00C83786" w:rsidRPr="00C83786" w14:paraId="51A24F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36A07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lastRenderedPageBreak/>
              <w:t>水沙連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780A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山區方向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0E3F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林爽文可能逃入之地，福康安需判斷去向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4EF8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120.8037, 23.8332</w:t>
            </w:r>
          </w:p>
        </w:tc>
      </w:tr>
      <w:tr w:rsidR="00C83786" w:rsidRPr="00C83786" w14:paraId="149FB5CE" w14:textId="77777777" w:rsidTr="00C83786">
        <w:trPr>
          <w:trHeight w:val="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C8D3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老衢崎（崎頂）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2F2D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林爽文被捕地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BA19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PingFang TC" w:eastAsia="PingFang TC" w:hAnsi="PingFang TC" w:cs="PingFang TC"/>
                <w:kern w:val="0"/>
                <w14:ligatures w14:val="none"/>
              </w:rPr>
              <w:t>北路戰事終結象徵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2860" w14:textId="77777777" w:rsidR="00C83786" w:rsidRPr="00C83786" w:rsidRDefault="00C83786" w:rsidP="00C837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120.7320524, 24.59618007</w:t>
            </w:r>
          </w:p>
        </w:tc>
      </w:tr>
    </w:tbl>
    <w:p w14:paraId="04635A79" w14:textId="77777777" w:rsidR="00C83786" w:rsidRDefault="00C83786" w:rsidP="00256CA4">
      <w:pPr>
        <w:pStyle w:val="Heading6"/>
        <w:rPr>
          <w:rFonts w:ascii="PMingLiU" w:eastAsia="PMingLiU" w:hAnsi="PMingLiU"/>
          <w:szCs w:val="22"/>
        </w:rPr>
      </w:pPr>
    </w:p>
    <w:p w14:paraId="73B7CC3B" w14:textId="77777777" w:rsidR="00C83786" w:rsidRDefault="00C83786">
      <w:pPr>
        <w:rPr>
          <w:rFonts w:ascii="PMingLiU" w:eastAsia="PMingLiU" w:hAnsi="PMingLiU" w:cstheme="majorBidi"/>
          <w:iCs/>
          <w:color w:val="000000" w:themeColor="text1"/>
          <w:sz w:val="22"/>
          <w:szCs w:val="22"/>
        </w:rPr>
      </w:pPr>
      <w:r>
        <w:rPr>
          <w:rFonts w:ascii="PMingLiU" w:eastAsia="PMingLiU" w:hAnsi="PMingLiU"/>
          <w:szCs w:val="22"/>
        </w:rPr>
        <w:br w:type="page"/>
      </w:r>
    </w:p>
    <w:p w14:paraId="2F46B70B" w14:textId="77777777" w:rsidR="00256CA4" w:rsidRPr="00864B36" w:rsidRDefault="00256CA4" w:rsidP="00256CA4">
      <w:pPr>
        <w:pStyle w:val="Heading6"/>
      </w:pPr>
    </w:p>
    <w:p w14:paraId="24E97666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B6FE625" w14:textId="77777777" w:rsidR="00256CA4" w:rsidRPr="00864B36" w:rsidRDefault="00256CA4" w:rsidP="00256CA4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864B36">
        <w:rPr>
          <w:rFonts w:ascii="PMingLiU" w:eastAsia="PMingLiU" w:hAnsi="PMingLiU"/>
          <w:sz w:val="22"/>
          <w:szCs w:val="22"/>
        </w:rPr>
        <w:br w:type="page"/>
      </w:r>
    </w:p>
    <w:p w14:paraId="7AF74E9C" w14:textId="77777777" w:rsidR="00256CA4" w:rsidRDefault="00256CA4" w:rsidP="00256CA4"/>
    <w:p w14:paraId="3733F7F1" w14:textId="77777777" w:rsidR="00256CA4" w:rsidRDefault="00256CA4" w:rsidP="00256CA4"/>
    <w:p w14:paraId="3D55E7E8" w14:textId="77777777" w:rsidR="00256CA4" w:rsidRPr="00256CA4" w:rsidRDefault="00256CA4" w:rsidP="00256CA4">
      <w:pPr>
        <w:rPr>
          <w:rFonts w:hint="eastAsia"/>
        </w:rPr>
      </w:pPr>
    </w:p>
    <w:sectPr w:rsidR="00256CA4" w:rsidRPr="00256CA4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rlit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99"/>
    <w:rsid w:val="000463E8"/>
    <w:rsid w:val="000D1AD9"/>
    <w:rsid w:val="00184899"/>
    <w:rsid w:val="001E4FBD"/>
    <w:rsid w:val="00247536"/>
    <w:rsid w:val="00256CA4"/>
    <w:rsid w:val="004D16CC"/>
    <w:rsid w:val="004E2153"/>
    <w:rsid w:val="005A39D3"/>
    <w:rsid w:val="00B4138F"/>
    <w:rsid w:val="00B51D8D"/>
    <w:rsid w:val="00B56244"/>
    <w:rsid w:val="00B83FDB"/>
    <w:rsid w:val="00C83786"/>
    <w:rsid w:val="00CE1FA1"/>
    <w:rsid w:val="00DE33B0"/>
    <w:rsid w:val="00DF0E56"/>
    <w:rsid w:val="00E37EB2"/>
    <w:rsid w:val="00EC3DFE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CF104"/>
  <w15:chartTrackingRefBased/>
  <w15:docId w15:val="{3A5D8BCA-7664-2340-A09A-3C50D7E8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3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14</TotalTime>
  <Pages>9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4</cp:revision>
  <dcterms:created xsi:type="dcterms:W3CDTF">2026-04-27T11:46:00Z</dcterms:created>
  <dcterms:modified xsi:type="dcterms:W3CDTF">2026-04-27T13:52:00Z</dcterms:modified>
</cp:coreProperties>
</file>