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Minnesota Timberwolves shot chart</w:t>
      </w:r>
    </w:p>
    <w:p>
      <w:pPr>
        <w:pStyle w:val="Author"/>
      </w:pPr>
      <w:r>
        <w:t xml:space="preserve">Connor Bangs</w:t>
      </w:r>
    </w:p>
    <w:p>
      <w:pPr>
        <w:pStyle w:val="Date"/>
      </w:pPr>
      <w:r>
        <w:t xml:space="preserve">2026-03-30</w:t>
      </w:r>
    </w:p>
    <w:bookmarkStart w:id="23" w:name="single-plot"/>
    <w:p>
      <w:pPr>
        <w:pStyle w:val="Heading2"/>
      </w:pPr>
      <w:r>
        <w:t xml:space="preserve">Single Plot:</w:t>
      </w:r>
    </w:p>
    <w:p>
      <w:pPr>
        <w:pStyle w:val="FirstParagraph"/>
      </w:pPr>
      <w:r>
        <w:drawing>
          <wp:inline>
            <wp:extent cx="4620126" cy="3696101"/>
            <wp:effectExtent b="0" l="0" r="0" t="0"/>
            <wp:docPr descr="" title="" id="21" name="Picture"/>
            <a:graphic>
              <a:graphicData uri="http://schemas.openxmlformats.org/drawingml/2006/picture">
                <pic:pic>
                  <pic:nvPicPr>
                    <pic:cNvPr descr="Timberwolves-shot-chart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End w:id="23"/>
    <w:bookmarkStart w:id="27" w:name="many-seasons"/>
    <w:p>
      <w:pPr>
        <w:pStyle w:val="Heading2"/>
      </w:pPr>
      <w:r>
        <w:t xml:space="preserve">Many seasons:</w:t>
      </w:r>
    </w:p>
    <w:p>
      <w:pPr>
        <w:pStyle w:val="FirstParagraph"/>
      </w:pPr>
      <w:r>
        <w:drawing>
          <wp:inline>
            <wp:extent cx="4620126" cy="3696101"/>
            <wp:effectExtent b="0" l="0" r="0" t="0"/>
            <wp:docPr descr="" title="" id="25" name="Picture"/>
            <a:graphic>
              <a:graphicData uri="http://schemas.openxmlformats.org/drawingml/2006/picture">
                <pic:pic>
                  <pic:nvPicPr>
                    <pic:cNvPr descr="Timberwolves-shot-chart_files/figure-docx/unnamed-chunk-3-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bookmarkEnd w:id="27"/>
    <w:bookmarkStart w:id="28" w:name="main-findings"/>
    <w:p>
      <w:pPr>
        <w:pStyle w:val="Heading2"/>
      </w:pPr>
      <w:r>
        <w:t xml:space="preserve">Main Findings:</w:t>
      </w:r>
    </w:p>
    <w:p>
      <w:pPr>
        <w:pStyle w:val="Compact"/>
        <w:numPr>
          <w:ilvl w:val="0"/>
          <w:numId w:val="1001"/>
        </w:numPr>
      </w:pPr>
      <w:r>
        <w:t xml:space="preserve">Three-point volume has steadily increased</w:t>
      </w:r>
    </w:p>
    <w:p>
      <w:pPr>
        <w:pStyle w:val="Compact"/>
        <w:numPr>
          <w:ilvl w:val="0"/>
          <w:numId w:val="1001"/>
        </w:numPr>
      </w:pPr>
      <w:r>
        <w:t xml:space="preserve">There are more shots in an around the paint than anywhere else on the court</w:t>
      </w:r>
    </w:p>
    <w:p>
      <w:pPr>
        <w:pStyle w:val="Compact"/>
        <w:numPr>
          <w:ilvl w:val="0"/>
          <w:numId w:val="1001"/>
        </w:numPr>
      </w:pPr>
      <w:r>
        <w:t xml:space="preserve">Mid-range shots have been steadily declining</w:t>
      </w:r>
    </w:p>
    <w:p>
      <w:pPr>
        <w:pStyle w:val="Compact"/>
        <w:numPr>
          <w:ilvl w:val="0"/>
          <w:numId w:val="1001"/>
        </w:numPr>
      </w:pPr>
      <w:r>
        <w:t xml:space="preserve">Higher percentage shots are being taken</w:t>
      </w:r>
    </w:p>
    <w:p>
      <w:pPr>
        <w:pStyle w:val="Compact"/>
        <w:numPr>
          <w:ilvl w:val="0"/>
          <w:numId w:val="1001"/>
        </w:numPr>
      </w:pPr>
      <w:r>
        <w:t xml:space="preserve">The 2020 season has less shots than the other seasons</w:t>
      </w:r>
    </w:p>
    <w:bookmarkEnd w:id="28"/>
    <w:bookmarkStart w:id="29" w:name="more-details"/>
    <w:p>
      <w:pPr>
        <w:pStyle w:val="Heading2"/>
      </w:pPr>
      <w:r>
        <w:t xml:space="preserve">More Details:</w:t>
      </w:r>
    </w:p>
    <w:p>
      <w:pPr>
        <w:pStyle w:val="FirstParagraph"/>
      </w:pPr>
      <w:r>
        <w:t xml:space="preserve">Three-point volume has steadily increased throughout the years. The density of shots in the older shot charts shows that there are more midrange points and points in the paint. But recently there is a higher range of shots beyond the 3-point line. This is clearly shown when you look at the plot from 2016-17 graph compared to the 2024-25 graph.</w:t>
      </w:r>
    </w:p>
    <w:p>
      <w:pPr>
        <w:pStyle w:val="BodyText"/>
      </w:pPr>
      <w:r>
        <w:t xml:space="preserve">There are more shots in and around the paint than anywhere else on the court. We can see that the highest percentage of the shots that are being taken throughout the years has continued to be either layups or shots that are close to the hoop. This makes sense because the layup is the highest percentage shot in the game of basketball because of how close they are to the hoop.</w:t>
      </w:r>
    </w:p>
    <w:p>
      <w:pPr>
        <w:pStyle w:val="BodyText"/>
      </w:pPr>
      <w:r>
        <w:t xml:space="preserve">Mid-range shots have been steadily declining. We can see in the earlier years, like 2016-17, have less three-point shots and more midrange shots which tend to have more misses. Compared to the 2024-2025 season, which had a lot more threes point shots and shots around the rim.</w:t>
      </w:r>
    </w:p>
    <w:p>
      <w:pPr>
        <w:pStyle w:val="BodyText"/>
      </w:pPr>
      <w:r>
        <w:t xml:space="preserve">Higher percentage shots are being taken in the past 6 seasons compared to the 4 before that. There are a lot more missed shots that are deep midrange shot selection compared to 2020 – 2025 seasons which have started taking higher percentage shots like the paint and the three point shot.</w:t>
      </w:r>
    </w:p>
    <w:p>
      <w:pPr>
        <w:pStyle w:val="BodyText"/>
      </w:pPr>
      <w:r>
        <w:t xml:space="preserve">2020 has less shots than the other seasons because of the global pandemic, COVID-19. Which influenced the number of games played that season as well as the number of shots and how the game was played. This change was the start of more three-point attempts compared to years prior.</w:t>
      </w:r>
    </w:p>
    <w:bookmarkEnd w:id="29"/>
    <w:bookmarkStart w:id="33" w:name="anthony-edwards-field-goal-percentage"/>
    <w:p>
      <w:pPr>
        <w:pStyle w:val="Heading2"/>
      </w:pPr>
      <w:r>
        <w:t xml:space="preserve">Anthony Edwards Field Goal Percentage:</w:t>
      </w:r>
    </w:p>
    <w:p>
      <w:pPr>
        <w:pStyle w:val="FirstParagraph"/>
      </w:pPr>
      <w:r>
        <w:drawing>
          <wp:inline>
            <wp:extent cx="4620126" cy="3696101"/>
            <wp:effectExtent b="0" l="0" r="0" t="0"/>
            <wp:docPr descr="" title="" id="31" name="Picture"/>
            <a:graphic>
              <a:graphicData uri="http://schemas.openxmlformats.org/drawingml/2006/picture">
                <pic:pic>
                  <pic:nvPicPr>
                    <pic:cNvPr descr="Timberwolves-shot-chart_files/figure-docx/unnamed-chunk-4-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graph shows Anthony Edwards field goal percentage around the court using blue to show 100% and light grey for 0%. Anthony Edwards joined the Timberwolves in 2020, this shows Edward’s second year of playing in the NBA, which we can see by the amount of high percentage shots that Edwards took in the paint. Compared to the three which has very low percentage of makes.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Minnesota Timberwolves shot chart</dc:title>
  <dc:creator>Connor Bangs</dc:creator>
  <cp:keywords/>
  <dcterms:created xsi:type="dcterms:W3CDTF">2026-04-02T16:01:55Z</dcterms:created>
  <dcterms:modified xsi:type="dcterms:W3CDTF">2026-04-02T16:01:55Z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2026-03-30</vt:lpwstr>
  </property>
  <property fmtid="{D5CDD505-2E9C-101B-9397-08002B2CF9AE}" pid="3" name="output">
    <vt:lpwstr/>
  </property>
</Properties>
</file>