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Anton" w:cs="Anton" w:eastAsia="Anton" w:hAnsi="Anton"/>
          <w:i w:val="1"/>
          <w:sz w:val="72"/>
          <w:szCs w:val="72"/>
          <w:shd w:fill="e0ff00" w:val="clear"/>
          <w:rtl w:val="0"/>
        </w:rPr>
        <w:t xml:space="preserve">Análise espacial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O que é Storytelling? </w:t>
      </w:r>
    </w:p>
    <w:p w:rsidR="00000000" w:rsidDel="00000000" w:rsidP="00000000" w:rsidRDefault="00000000" w:rsidRPr="00000000" w14:paraId="0000000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Desde o início dos tempos, o ser humano tem usado histórias para se comunicar e expressar seus pensamentos e ideias. Dito isso, o Storytelling é a arte de contar uma história impactante por meio de palavras, imagens ou sons. Então, o objetivo dessa arte é criar uma “atmosfera mágica” através de nosso relato.</w:t>
      </w:r>
    </w:p>
    <w:p w:rsidR="00000000" w:rsidDel="00000000" w:rsidP="00000000" w:rsidRDefault="00000000" w:rsidRPr="00000000" w14:paraId="0000000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Quais são os benefícios do Storytelling?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Conexão emocional com a audiência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sem dúvida, contar uma história nos permite empatizar com nosso público-alvo e gerar um maior engajamento. 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Deixar uma marca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com um relato impactante, é muito provável que fiquemos marcados na mente de nossa audiência, mesmo após um grande período.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Confiança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nossa história humaniza o relato, e isso acaba impactando a confiança do público-alvo em nosso negócio.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Engajamento: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de fato, ao empatizarmos com o público, geramos um vínculo com nossa audiência que pode se tornar uma relação duradoura. </w:t>
      </w:r>
    </w:p>
    <w:p w:rsidR="00000000" w:rsidDel="00000000" w:rsidP="00000000" w:rsidRDefault="00000000" w:rsidRPr="00000000" w14:paraId="0000000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Storytelling na era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Storytelling, sem dúvida, tem se incorporado a diferentes disciplinas. O surgimento da Internet, a revolução das redes sociais e a evolução das TICs possibilitaram que os indivíduos compartilhem suas histórias em novos formatos (como o podcast, vídeo ou blog) e recebam feedback constante. Portanto, quando falamos de Storytelling na era digital, nos referimos à aplicação dos métodos e técnicas de Storytelling tradicionais, mas agora dentro do mundo e contexto digital. </w:t>
      </w:r>
    </w:p>
    <w:p w:rsidR="00000000" w:rsidDel="00000000" w:rsidP="00000000" w:rsidRDefault="00000000" w:rsidRPr="00000000" w14:paraId="0000000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Data Storytelling</w:t>
      </w:r>
    </w:p>
    <w:p w:rsidR="00000000" w:rsidDel="00000000" w:rsidP="00000000" w:rsidRDefault="00000000" w:rsidRPr="00000000" w14:paraId="0000000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 narração de dados ou Data Storytelling é o processo de traduzir a análise de dados em termos simples com o objetivo de influenciar uma decisão ou ação em particular, normalmente relacionada ao contexto comercial. Esse termo é associado a diferentes funções, como, por exemplo: visualizações de dados, infográficos, painéis, ciência de dados, etc. </w:t>
      </w:r>
    </w:p>
    <w:p w:rsidR="00000000" w:rsidDel="00000000" w:rsidP="00000000" w:rsidRDefault="00000000" w:rsidRPr="00000000" w14:paraId="0000000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Data Storytelling se baseia em 3 elementos fundamentais: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rtl w:val="0"/>
        </w:rPr>
        <w:t xml:space="preserve">“Dados, Visualização e Narrativa”.</w:t>
      </w:r>
    </w:p>
    <w:p w:rsidR="00000000" w:rsidDel="00000000" w:rsidP="00000000" w:rsidRDefault="00000000" w:rsidRPr="00000000" w14:paraId="0000000F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</w:rPr>
        <w:drawing>
          <wp:inline distB="19050" distT="19050" distL="19050" distR="19050">
            <wp:extent cx="3388901" cy="31474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8901" cy="314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Assim, a partir dos dados que considerarmos relevantes, essa técnica nos permite convertê-los em uma história que nos conecte com o público através de poderosos formatos visuais. É importante mencionar que, para gerar um impacto, é necessário trabalhar as 3 variáveis mencionadas anteriormente de forma adequada e de maneira conjunta.</w:t>
      </w:r>
    </w:p>
    <w:p w:rsidR="00000000" w:rsidDel="00000000" w:rsidP="00000000" w:rsidRDefault="00000000" w:rsidRPr="00000000" w14:paraId="00000011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Por que fazemos visualizações de dados?</w:t>
      </w:r>
    </w:p>
    <w:p w:rsidR="00000000" w:rsidDel="00000000" w:rsidP="00000000" w:rsidRDefault="00000000" w:rsidRPr="00000000" w14:paraId="0000001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No fim das contas, fazemos visualizações para: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Comunicar padrões interessantes.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Estimular o descobrimento e exploração de um conjunto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Detectar padrões em nossos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Entender nossos modelos.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00" w:line="308.00000000000006" w:lineRule="auto"/>
        <w:ind w:right="60"/>
        <w:jc w:val="right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895807" cy="1673522"/>
            <wp:effectExtent b="0" l="0" r="0" t="0"/>
            <wp:docPr descr="Visualización de datos: por qué cada día es más necesaria | UNIR" id="5" name="image4.jpg"/>
            <a:graphic>
              <a:graphicData uri="http://schemas.openxmlformats.org/drawingml/2006/picture">
                <pic:pic>
                  <pic:nvPicPr>
                    <pic:cNvPr descr="Visualización de datos: por qué cada día es más necesaria | UNIR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807" cy="167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00" w:line="308.00000000000006" w:lineRule="auto"/>
        <w:ind w:right="60"/>
        <w:jc w:val="right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Elementos de uma boa visualização</w:t>
      </w:r>
    </w:p>
    <w:p w:rsidR="00000000" w:rsidDel="00000000" w:rsidP="00000000" w:rsidRDefault="00000000" w:rsidRPr="00000000" w14:paraId="0000001B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</w:rPr>
        <w:drawing>
          <wp:inline distB="114300" distT="114300" distL="114300" distR="114300">
            <wp:extent cx="59436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Fundamentos de um bom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passo mais importante para criar uma visualização impactante é definir qual é a nossa mensagem. Além disso, é imprescindível que nossa visualização tenha um propósito claro e estabelecido que nos permita conectar com a audiência através de uma perspectiva humana.</w:t>
      </w:r>
    </w:p>
    <w:p w:rsidR="00000000" w:rsidDel="00000000" w:rsidP="00000000" w:rsidRDefault="00000000" w:rsidRPr="00000000" w14:paraId="0000001E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Perguntas básicas do Storytelling</w:t>
      </w:r>
    </w:p>
    <w:p w:rsidR="00000000" w:rsidDel="00000000" w:rsidP="00000000" w:rsidRDefault="00000000" w:rsidRPr="00000000" w14:paraId="0000001F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Elementos de um relato ou história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8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Configuração ou Início: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o ponto de partida que inicia o relato ou narração. Nessa parte, conhecemos os personagens e nos situamos no espaço/tempo, a ideia principal por trás do planejamento é fazer com que “todo mundo fale a mesma língua”.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8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Confronto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é quando o(a) protagonista do relato experimenta o conflito, ou seja, quando se rompe o estado de equilíbrio da configuração, fazendo com que o(a) protagonista deva começar a usar seus recursos para superar os problemas.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8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Resolução ou final: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a última das partes de um relato e nos conta como a história acaba. O(A) protagonista já não será o(a) mesmo(a) depois de passar pelo confronto explicado na trama. O equilíbrio inicial que havia sido rompido é recuperado.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A regra dos três W’s: Why, Who, What</w:t>
      </w:r>
    </w:p>
    <w:p w:rsidR="00000000" w:rsidDel="00000000" w:rsidP="00000000" w:rsidRDefault="00000000" w:rsidRPr="00000000" w14:paraId="0000002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Existem diversas técnicas simples para estruturar uma boa história. Vamos analisar a regra dos 3 W’s.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Why: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devemos começar definindo qual é o objetivo e o propósito de nossa apresentação, por exemplo: persuadir, motivar, explicar, etc.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Who: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temos que pensar no público-alvo de nossa apresentação. Por exemplo: a nível estratégico, tático ou operativo.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What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assim que definirmos o objetivo da apresentação e seu público-alvo, só falta pensar no que vamos apresentar para que se adapte aos critérios anteriores. Uma boa opção é fazer um brainstorming.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Recomendações para contar uma boa história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0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Clareza e concisão: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buscamos resumir o volume de dados oferecendo uma leitura simplificada através de uma linguagem concisa e clara.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0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Texto e imagens: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se considerarmos nossa Buyer Persona, poderemos escolher imagens com alta carga informativa que sejam úteis para nosso público-alvo e complementem a informação de maneira atrativa.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0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Insights relevantes: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identificar as informações relevantes do data storytelling é fundamental, assim como determinar o objetivo que buscamos: inspirar o público, diverti-lo, informar sobre um produto,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0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Nos colocarmos no lugar do receptor: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por mais que pareça óbvio, muitas vezes nos esquecemos desses aspectos. Precisamos empatizar e gerar engajamento. Também podemos usar técnicas como, por exemplo, o Design Thinking ou Pensamento de Design.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Perguntas que jamais devemos esquecer!!!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Sempre devemos nos perguntar! A visualização…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08.00000000000006" w:lineRule="auto"/>
        <w:ind w:left="1080" w:right="60" w:hanging="360"/>
        <w:rPr>
          <w:color w:val="00000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00000"/>
          <w:rtl w:val="0"/>
        </w:rPr>
        <w:t xml:space="preserve">Responde os objetivos iniciais da análise?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08.00000000000006" w:lineRule="auto"/>
        <w:ind w:left="1080" w:right="60" w:hanging="360"/>
        <w:rPr>
          <w:color w:val="00000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00000"/>
          <w:rtl w:val="0"/>
        </w:rPr>
        <w:t xml:space="preserve">Contém os tipos de gráficos mais adequados com base na análise que queremos realizar?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08.00000000000006" w:lineRule="auto"/>
        <w:ind w:left="1080" w:right="60" w:hanging="360"/>
        <w:rPr>
          <w:color w:val="00000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00000"/>
          <w:rtl w:val="0"/>
        </w:rPr>
        <w:t xml:space="preserve">É fácil e rápida de compreender sem o auxílio de informações adicionais?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308.00000000000006" w:lineRule="auto"/>
        <w:ind w:left="1080" w:right="60" w:firstLine="0"/>
        <w:rPr>
          <w:rFonts w:ascii="Helvetica Neue Light" w:cs="Helvetica Neue Light" w:eastAsia="Helvetica Neue Light" w:hAnsi="Helvetica Neue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A função do tradutor de dados</w:t>
      </w:r>
    </w:p>
    <w:p w:rsidR="00000000" w:rsidDel="00000000" w:rsidP="00000000" w:rsidRDefault="00000000" w:rsidRPr="00000000" w14:paraId="0000003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Muitas empresas começaram a incorporar a figura do “tradutor de dados” para fazer com que as descobertas dos dados sejam inteligíveis ao público por meio do Storytelling. O tradutor deve entender como criar uma história interessante que seja compreendida pela audiência e, para isso, pode, por exemplo, utilizar a regra dos três W’s abordada durante esta seção.</w:t>
      </w:r>
    </w:p>
    <w:p w:rsidR="00000000" w:rsidDel="00000000" w:rsidP="00000000" w:rsidRDefault="00000000" w:rsidRPr="00000000" w14:paraId="0000003C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Erros comuns no Design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1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Excesso de cores nos gráficos.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1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Não selecionar o método de codificação adequado para a visualização.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1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Uso de visualizações pouco explicativas que acabam sendo densas demais.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1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Excesso de informação.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1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Muito pouca ou nenhuma informação.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Elevator Pitch para o Storytelling</w:t>
      </w:r>
    </w:p>
    <w:p w:rsidR="00000000" w:rsidDel="00000000" w:rsidP="00000000" w:rsidRDefault="00000000" w:rsidRPr="00000000" w14:paraId="0000004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Sabemos que muitas vezes é difícil contar uma história para desconhecidos ou colegas de trabalho. Com isso em mente, poderíamos utilizar a técnica do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rtl w:val="0"/>
        </w:rPr>
        <w:t xml:space="preserve">Elevator Pitch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, que, em última análise, é um tipo de discurso que tem como objetivo vender ou promover algo de forma convincente: uma ideia, nossa empresa ou até nós mesmos. Também pode ser definida como uma técnica para fazer apresentações breves de um projeto, tornando-o mais convincente.</w:t>
      </w:r>
    </w:p>
    <w:p w:rsidR="00000000" w:rsidDel="00000000" w:rsidP="00000000" w:rsidRDefault="00000000" w:rsidRPr="00000000" w14:paraId="0000004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Seu nome é um jogo de palavras que significa “Proposta de Elevador”, simbolizando muito bem sua principal característica: uma interação breve como as que acontecem nos elevadores. </w:t>
      </w:r>
    </w:p>
    <w:p w:rsidR="00000000" w:rsidDel="00000000" w:rsidP="00000000" w:rsidRDefault="00000000" w:rsidRPr="00000000" w14:paraId="0000004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Assim, na prática, temos pouquíssimo tempo para chamar a atenção de nosso público-alvo e despertar seu interesse em nossa história.</w:t>
      </w:r>
    </w:p>
    <w:p w:rsidR="00000000" w:rsidDel="00000000" w:rsidP="00000000" w:rsidRDefault="00000000" w:rsidRPr="00000000" w14:paraId="00000048">
      <w:pPr>
        <w:widowControl w:val="0"/>
        <w:spacing w:after="200" w:line="308.00000000000006" w:lineRule="auto"/>
        <w:ind w:right="60"/>
        <w:jc w:val="right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3408834" cy="1917469"/>
            <wp:effectExtent b="0" l="0" r="0" t="0"/>
            <wp:docPr descr="Con esta &amp;quot;regla de 3&amp;quot; sabrás cómo hacer un Elevator Pitch | Grandes Pymes" id="7" name="image7.jpg"/>
            <a:graphic>
              <a:graphicData uri="http://schemas.openxmlformats.org/drawingml/2006/picture">
                <pic:pic>
                  <pic:nvPicPr>
                    <pic:cNvPr descr="Con esta &amp;quot;regla de 3&amp;quot; sabrás cómo hacer un Elevator Pitch | Grandes Pymes"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834" cy="1917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Então, para fazermos um Elevator Pitch bem-sucedido, temos que nos certificar de que nossa mensagem responda às seguintes questões: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2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Quem é você e qual sua especialidade? 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Essas questões, de preferência, devem ser respondidas nos primeiros 20 segundos.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2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Qual problema abordado e quais soluções tem para oferecer? 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Isso deve ficar claro do segundo 20 ao 40.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2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Por que você é a pessoa indicada para o trabalho? 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encerramento não deve passar de 10 segundos para conseguir um Elevator Pitch com menos de 60 segundos.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Em relação aos temas, para preparar um bom Elevator Pitch, temos que definir claramente: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que queremos conseguir?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que temos a oferecer ou qual é nossa proposta de valor?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Sermos breves e concisos.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Organizar nossa mensagem.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Ensaiar continuamente para ter mais naturalidade na hora da proposta.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Princípios de Usabilidade</w:t>
      </w:r>
    </w:p>
    <w:p w:rsidR="00000000" w:rsidDel="00000000" w:rsidP="00000000" w:rsidRDefault="00000000" w:rsidRPr="00000000" w14:paraId="00000055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Antes de tudo, é importante mencionar que a UX pertence ao mundo da Customer Experience, também conhecida como CX.</w:t>
      </w:r>
    </w:p>
    <w:p w:rsidR="00000000" w:rsidDel="00000000" w:rsidP="00000000" w:rsidRDefault="00000000" w:rsidRPr="00000000" w14:paraId="00000056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688692" cy="168335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692" cy="168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O que é a Experiência do Cliente - CX?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É definida como a soma de todas as interações de um cliente com uma empresa. Essas interações têm o consumidor como figura central em todo o percurso de um produto ou serviço. O contato com o consumidor pode ser feito por meio de vários canais: físico, telefônico, virtual, etc. Falamos de Customer Experience (CX) a partir de uma perspectiva de experiência multicanal que abrange várias etapas, indo desde a sensibilização inicial de um possível cliente até a experiência de compra e pós-venda.</w:t>
      </w:r>
    </w:p>
    <w:p w:rsidR="00000000" w:rsidDel="00000000" w:rsidP="00000000" w:rsidRDefault="00000000" w:rsidRPr="00000000" w14:paraId="00000059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Agora sim! Vamos falar de UX. A primeira coisa que devemos nos perguntar é: 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O que é a Experiência de Usuário?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Experiência de Usuário: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consiste em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tudo o que uma pessoa percebe/sente/experimenta ao interagir com uma empresa, serviço ou produto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Como proporcionar uma boa experiência?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• Pensar em nossos clientes.</w:t>
      </w:r>
    </w:p>
    <w:p w:rsidR="00000000" w:rsidDel="00000000" w:rsidP="00000000" w:rsidRDefault="00000000" w:rsidRPr="00000000" w14:paraId="0000005D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•  Buscar solucionar seus PROBLEMAS REAIS.</w:t>
      </w:r>
    </w:p>
    <w:p w:rsidR="00000000" w:rsidDel="00000000" w:rsidP="00000000" w:rsidRDefault="00000000" w:rsidRPr="00000000" w14:paraId="0000005E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•  Validar o processo com informações para melhorar constantemente.</w:t>
      </w:r>
    </w:p>
    <w:p w:rsidR="00000000" w:rsidDel="00000000" w:rsidP="00000000" w:rsidRDefault="00000000" w:rsidRPr="00000000" w14:paraId="0000005F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Como conhecer nossos usuários? Uma técnica muito utilizada é a 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“Proto-Persona”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.</w:t>
      </w:r>
    </w:p>
    <w:p w:rsidR="00000000" w:rsidDel="00000000" w:rsidP="00000000" w:rsidRDefault="00000000" w:rsidRPr="00000000" w14:paraId="00000061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Considerações da Técnica – Proto-Persona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• Podemos ter mais de uma.</w:t>
      </w:r>
    </w:p>
    <w:p w:rsidR="00000000" w:rsidDel="00000000" w:rsidP="00000000" w:rsidRDefault="00000000" w:rsidRPr="00000000" w14:paraId="00000063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•  Nos ajuda a compreender o contexto e comportamento dos usuários.</w:t>
      </w:r>
    </w:p>
    <w:p w:rsidR="00000000" w:rsidDel="00000000" w:rsidP="00000000" w:rsidRDefault="00000000" w:rsidRPr="00000000" w14:paraId="00000064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•  Identificamos dificuldades e objetivos.</w:t>
      </w:r>
    </w:p>
    <w:p w:rsidR="00000000" w:rsidDel="00000000" w:rsidP="00000000" w:rsidRDefault="00000000" w:rsidRPr="00000000" w14:paraId="00000065">
      <w:pPr>
        <w:widowControl w:val="0"/>
        <w:spacing w:after="200" w:line="308.00000000000006" w:lineRule="auto"/>
        <w:ind w:right="60"/>
        <w:jc w:val="right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440431" cy="2897441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0431" cy="2897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Outro conceito que não podemos deixar de mencionar é o da “Interface de Usuário”, também conhecida como User Interface (UI). Embora esse conceito talvez se aplique mais ao mundo do design e programação, também é interessante mencioná-lo aqui de maneira breve.  </w:t>
      </w:r>
    </w:p>
    <w:p w:rsidR="00000000" w:rsidDel="00000000" w:rsidP="00000000" w:rsidRDefault="00000000" w:rsidRPr="00000000" w14:paraId="00000067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</w:rPr>
        <w:drawing>
          <wp:inline distB="0" distT="0" distL="0" distR="0">
            <wp:extent cx="2466975" cy="1847850"/>
            <wp:effectExtent b="0" l="0" r="0" t="0"/>
            <wp:docPr descr="Set of onboarding screens user interface kit for Planning 274369 Vector en  Vecteezy" id="8" name="image15.jpg"/>
            <a:graphic>
              <a:graphicData uri="http://schemas.openxmlformats.org/drawingml/2006/picture">
                <pic:pic>
                  <pic:nvPicPr>
                    <pic:cNvPr descr="Set of onboarding screens user interface kit for Planning 274369 Vector en  Vecteezy"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UI: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design de interface de usuário é a tradução visual de todos os elementos da aplicação com os quais o usuário interage diretamente. </w:t>
      </w:r>
    </w:p>
    <w:p w:rsidR="00000000" w:rsidDel="00000000" w:rsidP="00000000" w:rsidRDefault="00000000" w:rsidRPr="00000000" w14:paraId="0000006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Em outras palavras, é uma compilação de tudo o que o usuário recebe como feedback visual. Portanto, inclui o design dos botões e campos de formulários, assim como o uso da paleta de cores e, até mesmo, aspectos relacionados às percepções auditivas.</w:t>
      </w:r>
    </w:p>
    <w:p w:rsidR="00000000" w:rsidDel="00000000" w:rsidP="00000000" w:rsidRDefault="00000000" w:rsidRPr="00000000" w14:paraId="0000006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Leis de Nielsen</w:t>
      </w:r>
    </w:p>
    <w:p w:rsidR="00000000" w:rsidDel="00000000" w:rsidP="00000000" w:rsidRDefault="00000000" w:rsidRPr="00000000" w14:paraId="0000006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Jakob Nielsen, considerado o pai da Usabilidade, enumerou 10 Princípios de Usabilidade para um Design de Interface de Usuário bem-sucedido. Eles são:</w:t>
      </w:r>
    </w:p>
    <w:p w:rsidR="00000000" w:rsidDel="00000000" w:rsidP="00000000" w:rsidRDefault="00000000" w:rsidRPr="00000000" w14:paraId="0000006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1. Visibilidade do estado do sistema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a página web ou aplicação deve mostrar aos usuários a todo momento o que está acontecendo e em que ponto da navegação ele(a) se encontra.</w:t>
      </w:r>
    </w:p>
    <w:p w:rsidR="00000000" w:rsidDel="00000000" w:rsidP="00000000" w:rsidRDefault="00000000" w:rsidRPr="00000000" w14:paraId="0000006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2. Correspondência entre o sistema e o mundo real: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o sistema deve falar a mesma língua que os usuários.</w:t>
      </w:r>
    </w:p>
    <w:p w:rsidR="00000000" w:rsidDel="00000000" w:rsidP="00000000" w:rsidRDefault="00000000" w:rsidRPr="00000000" w14:paraId="0000007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3. Liberdade e controle para o usuário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os usuários devem ter a opção de voltar facilmente a um estado anterior. Convém deixar opções de "desfazer" e "refazer". </w:t>
      </w:r>
    </w:p>
    <w:p w:rsidR="00000000" w:rsidDel="00000000" w:rsidP="00000000" w:rsidRDefault="00000000" w:rsidRPr="00000000" w14:paraId="0000007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4. Consistência e padrões: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deve seguir e repetir certos padrões para não confundir os usuários.</w:t>
      </w:r>
    </w:p>
    <w:p w:rsidR="00000000" w:rsidDel="00000000" w:rsidP="00000000" w:rsidRDefault="00000000" w:rsidRPr="00000000" w14:paraId="0000007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5. Prevenção de erros: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melhor prevenir os erros do que gerar mensagens de aviso quando ocorrerem.</w:t>
      </w:r>
    </w:p>
    <w:p w:rsidR="00000000" w:rsidDel="00000000" w:rsidP="00000000" w:rsidRDefault="00000000" w:rsidRPr="00000000" w14:paraId="0000007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6. Reconhecimento x Memorização: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deve tentar, na medida do possível, mostrar objetos, ações e opções para minimizar a dependência do usuário em sua memória para navegar na página.</w:t>
      </w:r>
    </w:p>
    <w:p w:rsidR="00000000" w:rsidDel="00000000" w:rsidP="00000000" w:rsidRDefault="00000000" w:rsidRPr="00000000" w14:paraId="0000007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7. 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Flexibilidade e eficiência de uso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é importante personalizar as ações frequentes. </w:t>
      </w:r>
    </w:p>
    <w:p w:rsidR="00000000" w:rsidDel="00000000" w:rsidP="00000000" w:rsidRDefault="00000000" w:rsidRPr="00000000" w14:paraId="0000007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8. 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Estética e Minimalismo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tentar simplificar ou eliminar o conteúdo irrelevante para que o usuário direcione sua atenção apenas para o que realmente importa.</w:t>
      </w:r>
    </w:p>
    <w:p w:rsidR="00000000" w:rsidDel="00000000" w:rsidP="00000000" w:rsidRDefault="00000000" w:rsidRPr="00000000" w14:paraId="0000007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9. 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Ajudar os usuários a reconhecer, diagnosticar e solucionar os erros: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as mensagens de erro devem expressar claramente qual foi a causa do problema.</w:t>
      </w:r>
    </w:p>
    <w:p w:rsidR="00000000" w:rsidDel="00000000" w:rsidP="00000000" w:rsidRDefault="00000000" w:rsidRPr="00000000" w14:paraId="0000007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10. 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Ajuda e documentação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em certos casos, os usuários podem precisar de ajuda, para situações como essa, é necessário disponibilizar uma seção de Ajuda. </w:t>
      </w:r>
    </w:p>
    <w:p w:rsidR="00000000" w:rsidDel="00000000" w:rsidP="00000000" w:rsidRDefault="00000000" w:rsidRPr="00000000" w14:paraId="0000007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Teoria das Cores</w:t>
      </w:r>
    </w:p>
    <w:p w:rsidR="00000000" w:rsidDel="00000000" w:rsidP="00000000" w:rsidRDefault="00000000" w:rsidRPr="00000000" w14:paraId="0000007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 Teoria das Cores e os conceitos relacionados a ela são aspectos importantes que devem ser considerados na hora de formular uma visualização de dados. Temos que entender a Teoria das Cores como um guia que padroniza todos aqueles conceitos relacionados ao mundo das cores, como, por exemplo: definições, tipos de cores, relações e efeitos para sua aplicação. </w:t>
      </w:r>
    </w:p>
    <w:p w:rsidR="00000000" w:rsidDel="00000000" w:rsidP="00000000" w:rsidRDefault="00000000" w:rsidRPr="00000000" w14:paraId="0000007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É importante mencionar que, embora essa teoria possa ser utilizada em várias disciplinas, nos focaremos exclusivamente em sua aplicação no mundo da análise de dados.</w:t>
      </w:r>
    </w:p>
    <w:p w:rsidR="00000000" w:rsidDel="00000000" w:rsidP="00000000" w:rsidRDefault="00000000" w:rsidRPr="00000000" w14:paraId="0000007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 primeira pergunta que poderíamos nos fazer é: Para que serve a Teoria das Cores? A verdade é que nenhuma cor deveria ser escolhida aleatoriamente em um design. As grandes empresas sempre souberam identificar a importância do uso das cores para aumentar o reconhecimento da marca, a Coca Cola é um exemplo claro dessa iniciativa. </w:t>
      </w:r>
    </w:p>
    <w:p w:rsidR="00000000" w:rsidDel="00000000" w:rsidP="00000000" w:rsidRDefault="00000000" w:rsidRPr="00000000" w14:paraId="0000007C">
      <w:pPr>
        <w:widowControl w:val="0"/>
        <w:spacing w:after="200" w:line="308.00000000000006" w:lineRule="auto"/>
        <w:ind w:right="60"/>
        <w:jc w:val="right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167949" cy="1167949"/>
            <wp:effectExtent b="0" l="0" r="0" t="0"/>
            <wp:docPr descr="Coca-Cola - Wikipedia, la enciclopedia libre" id="11" name="image5.png"/>
            <a:graphic>
              <a:graphicData uri="http://schemas.openxmlformats.org/drawingml/2006/picture">
                <pic:pic>
                  <pic:nvPicPr>
                    <pic:cNvPr descr="Coca-Cola - Wikipedia, la enciclopedia libre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949" cy="116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Todos, incluindo nós, mesmo sem conhecer as bases da Teoria das Cores, são influenciados como consumidores de produtos e serviços pelo uso das cores, consciente ou inconscientemente. </w:t>
      </w:r>
    </w:p>
    <w:p w:rsidR="00000000" w:rsidDel="00000000" w:rsidP="00000000" w:rsidRDefault="00000000" w:rsidRPr="00000000" w14:paraId="0000007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Assim, já entrando em mais detalhes sobre a Teoria das Cores, devemos definir os tipos de cores que a teoria identifica. Conforme podemos observar nesta imagem: </w:t>
      </w:r>
    </w:p>
    <w:p w:rsidR="00000000" w:rsidDel="00000000" w:rsidP="00000000" w:rsidRDefault="00000000" w:rsidRPr="00000000" w14:paraId="0000007F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926368" cy="191176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368" cy="191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Cores primárias: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As cores primárias são aquelas que não podemos criar do zero ao combinar duas ou mais cores. Existem três cores primárias: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7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Vermelho.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1835150</wp:posOffset>
            </wp:positionH>
            <wp:positionV relativeFrom="paragraph">
              <wp:posOffset>3810</wp:posOffset>
            </wp:positionV>
            <wp:extent cx="4225990" cy="1503911"/>
            <wp:effectExtent b="0" l="0" r="0" t="0"/>
            <wp:wrapSquare wrapText="bothSides" distB="0" distT="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5990" cy="1503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7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Amarelo.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7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Azul.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Cores secundárias: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As cores secundárias são aquelas formadas pela combinação de duas das três cores primárias mencionadas anteriormente.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3797977</wp:posOffset>
            </wp:positionH>
            <wp:positionV relativeFrom="paragraph">
              <wp:posOffset>295275</wp:posOffset>
            </wp:positionV>
            <wp:extent cx="2517098" cy="2233716"/>
            <wp:effectExtent b="0" l="0" r="0" t="0"/>
            <wp:wrapSquare wrapText="bothSides" distB="0" distT="0" distL="114300" distR="114300"/>
            <wp:docPr descr="Cuáles son los colores primarios y secundarios, y qué diferencia tienen -  Escolar - ABC Color" id="2" name="image6.jpg"/>
            <a:graphic>
              <a:graphicData uri="http://schemas.openxmlformats.org/drawingml/2006/picture">
                <pic:pic>
                  <pic:nvPicPr>
                    <pic:cNvPr descr="Cuáles son los colores primarios y secundarios, y qué diferencia tienen -  Escolar - ABC Color"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098" cy="22337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Vermelho + Amarelo = Laranja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Azul + Vermelho = Roxo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Amarelo + Azul = Verde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Cores terciárias: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As cores terciárias surgem quando misturamos uma cor primária com outra secundária. O mais importante de entender sobre as cores terciárias é que nem todas as cores primárias combinam com uma secundária para criar uma terciária. Por exemplo, o vermelho não se mistura harmoniosamente com o verde e, a menos que quisermos criar a cor marrom, essa normalmente não é uma das melhores misturas que podemos fazer.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😉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604542" cy="1463867"/>
            <wp:effectExtent b="0" l="0" r="0" t="0"/>
            <wp:docPr descr="Cuáles son los colores primarios y cómo se clasifican? - Toda Materia" id="12" name="image14.jpg"/>
            <a:graphic>
              <a:graphicData uri="http://schemas.openxmlformats.org/drawingml/2006/picture">
                <pic:pic>
                  <pic:nvPicPr>
                    <pic:cNvPr descr="Cuáles son los colores primarios y cómo se clasifican? - Toda Materia"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4542" cy="1463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Escala Cromática: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Para a criação de uma visualização de dados, sempre é recomendável nos basearmos na ordem do círculo cromático, como podemos observar a seguir:</w:t>
      </w:r>
    </w:p>
    <w:p w:rsidR="00000000" w:rsidDel="00000000" w:rsidP="00000000" w:rsidRDefault="00000000" w:rsidRPr="00000000" w14:paraId="00000093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959470" cy="1781601"/>
            <wp:effectExtent b="0" l="0" r="0" t="0"/>
            <wp:docPr descr="Escalas cromáticas, acromáticas y gamas de colores | Escala de colores,  Gamas de colores, Fuentes de escritura a mano" id="13" name="image12.jpg"/>
            <a:graphic>
              <a:graphicData uri="http://schemas.openxmlformats.org/drawingml/2006/picture">
                <pic:pic>
                  <pic:nvPicPr>
                    <pic:cNvPr descr="Escalas cromáticas, acromáticas y gamas de colores | Escala de colores,  Gamas de colores, Fuentes de escritura a mano"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470" cy="1781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Tampouco podemos nos esquecer de conceitos associados ao Tom, Sombra, Matriz e Tonalidades!!!</w:t>
      </w:r>
    </w:p>
    <w:p w:rsidR="00000000" w:rsidDel="00000000" w:rsidP="00000000" w:rsidRDefault="00000000" w:rsidRPr="00000000" w14:paraId="00000095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676925" cy="1944294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925" cy="1944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Usabilidade e o mundo dos dados</w:t>
      </w:r>
    </w:p>
    <w:p w:rsidR="00000000" w:rsidDel="00000000" w:rsidP="00000000" w:rsidRDefault="00000000" w:rsidRPr="00000000" w14:paraId="00000097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Embora não estejamos interessados em nos tornar Designers de UX/UI enquanto Cientistas de Dados, entender questões associadas à usabilidade nos ajudará em muito para conseguirmos contar uma história impactante e gerar engajamento com a audiência através dos princípios centrais do Design de Usuário.  </w:t>
      </w:r>
    </w:p>
    <w:p w:rsidR="00000000" w:rsidDel="00000000" w:rsidP="00000000" w:rsidRDefault="00000000" w:rsidRPr="00000000" w14:paraId="00000098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Sempre devemos considerar que a “Análise de Dados” deve estar a serviço da UX e especialmente focada em solucionar um problema de negócios baseado em dados. </w:t>
      </w:r>
    </w:p>
    <w:p w:rsidR="00000000" w:rsidDel="00000000" w:rsidP="00000000" w:rsidRDefault="00000000" w:rsidRPr="00000000" w14:paraId="0000009C">
      <w:pPr>
        <w:widowControl w:val="0"/>
        <w:spacing w:after="200" w:line="360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4467879" cy="2510948"/>
            <wp:effectExtent b="0" l="0" r="0" t="0"/>
            <wp:docPr descr="anna kendrick boom GIF by Pitch Perfect" id="15" name="image16.gif"/>
            <a:graphic>
              <a:graphicData uri="http://schemas.openxmlformats.org/drawingml/2006/picture">
                <pic:pic>
                  <pic:nvPicPr>
                    <pic:cNvPr descr="anna kendrick boom GIF by Pitch Perfect" id="0" name="image16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879" cy="2510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Explorando sites úteis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9"/>
        </w:numPr>
        <w:spacing w:line="276" w:lineRule="auto"/>
        <w:ind w:left="720" w:hanging="360"/>
        <w:rPr>
          <w:rFonts w:ascii="Helvetica Neue" w:cs="Helvetica Neue" w:eastAsia="Helvetica Neue" w:hAnsi="Helvetica Neue"/>
          <w:color w:val="3cefab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HTML Color Picker: https://www.w3schools.com/colors/colors_picker.asp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9"/>
        </w:numPr>
        <w:spacing w:after="200" w:before="200" w:line="276" w:lineRule="auto"/>
        <w:ind w:left="720" w:hanging="360"/>
        <w:rPr>
          <w:color w:val="3cefab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HTML Color Mixer: </w:t>
      </w:r>
      <w:hyperlink r:id="rId21">
        <w:r w:rsidDel="00000000" w:rsidR="00000000" w:rsidRPr="00000000">
          <w:rPr>
            <w:rFonts w:ascii="Helvetica Neue Light" w:cs="Helvetica Neue Light" w:eastAsia="Helvetica Neue Light" w:hAnsi="Helvetica Neue Light"/>
            <w:sz w:val="24"/>
            <w:szCs w:val="24"/>
            <w:rtl w:val="0"/>
          </w:rPr>
          <w:t xml:space="preserve">https://www.w3schools.com/colors/colors_mixer.asp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9"/>
        </w:numPr>
        <w:spacing w:after="120" w:before="200" w:line="276" w:lineRule="auto"/>
        <w:ind w:left="720" w:hanging="360"/>
        <w:rPr>
          <w:rFonts w:ascii="Helvetica Neue Light" w:cs="Helvetica Neue Light" w:eastAsia="Helvetica Neue Light" w:hAnsi="Helvetica Neue Light"/>
          <w:color w:val="0563c1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Colormaps in Matplotlib: </w:t>
      </w:r>
      <w:hyperlink r:id="rId22">
        <w:r w:rsidDel="00000000" w:rsidR="00000000" w:rsidRPr="00000000">
          <w:rPr>
            <w:rFonts w:ascii="Helvetica Neue Light" w:cs="Helvetica Neue Light" w:eastAsia="Helvetica Neue Light" w:hAnsi="Helvetica Neue Light"/>
            <w:sz w:val="24"/>
            <w:szCs w:val="24"/>
            <w:rtl w:val="0"/>
          </w:rPr>
          <w:t xml:space="preserve">https://matplotlib.org/3.5.0/tutorials/colors/colormaps.html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200" w:line="308.00000000000006" w:lineRule="auto"/>
        <w:ind w:right="60"/>
        <w:rPr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Wes Anderson: </w:t>
      </w:r>
      <w:hyperlink r:id="rId23">
        <w:r w:rsidDel="00000000" w:rsidR="00000000" w:rsidRPr="00000000">
          <w:rPr>
            <w:rFonts w:ascii="Helvetica Neue Light" w:cs="Helvetica Neue Light" w:eastAsia="Helvetica Neue Light" w:hAnsi="Helvetica Neue Light"/>
            <w:sz w:val="24"/>
            <w:szCs w:val="24"/>
            <w:rtl w:val="0"/>
          </w:rPr>
          <w:t xml:space="preserve">https://github.com/karthik/wesanderson</w:t>
        </w:r>
      </w:hyperlink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https://jiffyclub.github.io/palettable/wesanderson/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sectPr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nton">
    <w:embedRegular w:fontKey="{00000000-0000-0000-0000-000000000000}" r:id="rId1" w:subsetted="0"/>
  </w:font>
  <w:font w:name="Quattrocento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Helvetica Neue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  <w:font w:name="Helvetica Neue Light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center"/>
      <w:rPr/>
    </w:pPr>
    <w:r w:rsidDel="00000000" w:rsidR="00000000" w:rsidRPr="00000000">
      <w:rPr/>
      <w:drawing>
        <wp:inline distB="19050" distT="19050" distL="19050" distR="19050">
          <wp:extent cx="1419310" cy="330600"/>
          <wp:effectExtent b="0" l="0" r="0" t="0"/>
          <wp:docPr id="1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19310" cy="330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6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7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8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1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1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gif"/><Relationship Id="rId11" Type="http://schemas.openxmlformats.org/officeDocument/2006/relationships/image" Target="media/image11.png"/><Relationship Id="rId22" Type="http://schemas.openxmlformats.org/officeDocument/2006/relationships/hyperlink" Target="https://matplotlib.org/3.5.0/tutorials/colors/colormaps.html" TargetMode="External"/><Relationship Id="rId10" Type="http://schemas.openxmlformats.org/officeDocument/2006/relationships/image" Target="media/image1.png"/><Relationship Id="rId21" Type="http://schemas.openxmlformats.org/officeDocument/2006/relationships/hyperlink" Target="https://www.w3schools.com/colors/colors_mixer.asp" TargetMode="External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15.jpg"/><Relationship Id="rId23" Type="http://schemas.openxmlformats.org/officeDocument/2006/relationships/hyperlink" Target="https://github.com/karthik/wesanders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4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12.jpg"/><Relationship Id="rId7" Type="http://schemas.openxmlformats.org/officeDocument/2006/relationships/image" Target="media/image4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13" Type="http://schemas.openxmlformats.org/officeDocument/2006/relationships/font" Target="fonts/HelveticaNeueLight-bold.ttf"/><Relationship Id="rId12" Type="http://schemas.openxmlformats.org/officeDocument/2006/relationships/font" Target="fonts/HelveticaNeueLight-regular.ttf"/><Relationship Id="rId1" Type="http://schemas.openxmlformats.org/officeDocument/2006/relationships/font" Target="fonts/Anton-regular.ttf"/><Relationship Id="rId2" Type="http://schemas.openxmlformats.org/officeDocument/2006/relationships/font" Target="fonts/QuattrocentoSans-regular.ttf"/><Relationship Id="rId3" Type="http://schemas.openxmlformats.org/officeDocument/2006/relationships/font" Target="fonts/QuattrocentoSans-bold.ttf"/><Relationship Id="rId4" Type="http://schemas.openxmlformats.org/officeDocument/2006/relationships/font" Target="fonts/QuattrocentoSans-italic.ttf"/><Relationship Id="rId9" Type="http://schemas.openxmlformats.org/officeDocument/2006/relationships/font" Target="fonts/HelveticaNeue-boldItalic.ttf"/><Relationship Id="rId15" Type="http://schemas.openxmlformats.org/officeDocument/2006/relationships/font" Target="fonts/HelveticaNeueLight-boldItalic.ttf"/><Relationship Id="rId14" Type="http://schemas.openxmlformats.org/officeDocument/2006/relationships/font" Target="fonts/HelveticaNeueLight-italic.ttf"/><Relationship Id="rId5" Type="http://schemas.openxmlformats.org/officeDocument/2006/relationships/font" Target="fonts/QuattrocentoSans-boldItalic.ttf"/><Relationship Id="rId6" Type="http://schemas.openxmlformats.org/officeDocument/2006/relationships/font" Target="fonts/HelveticaNeue-regular.ttf"/><Relationship Id="rId7" Type="http://schemas.openxmlformats.org/officeDocument/2006/relationships/font" Target="fonts/HelveticaNeue-bold.ttf"/><Relationship Id="rId8" Type="http://schemas.openxmlformats.org/officeDocument/2006/relationships/font" Target="fonts/HelveticaNeue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