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356602aec10d3ce03f7b93d25ca7e00fc4a2a98"/>
    <w:p>
      <w:pPr>
        <w:pStyle w:val="Heading1"/>
      </w:pPr>
      <w:r>
        <w:t xml:space="preserve">Managing Cost Impacts from Engineering Design Changes in Pacific Northwest Construction</w:t>
      </w:r>
    </w:p>
    <w:p>
      <w:pPr>
        <w:pStyle w:val="FirstParagraph"/>
      </w:pPr>
      <w:r>
        <w:rPr>
          <w:b/>
          <w:bCs/>
        </w:rPr>
        <w:t xml:space="preserve">Introduction:</w:t>
      </w:r>
      <w:r>
        <w:t xml:space="preserve"> </w:t>
      </w:r>
      <w:r>
        <w:t xml:space="preserve">In residential and light-commercial projects (common in the Pacific Northwest), engineering design revisions – like changes to glulam beam sizes, added structural strapping or hold-down hardware, or other framing adjustments – can significantly impact costs. Professional estimators treat these design-driven changes with a structured process, often documented as</w:t>
      </w:r>
      <w:r>
        <w:t xml:space="preserve"> </w:t>
      </w:r>
      <w:r>
        <w:rPr>
          <w:b/>
          <w:bCs/>
        </w:rPr>
        <w:t xml:space="preserve">Engineering Change Impact Reports (ECIRs)</w:t>
      </w:r>
      <w:r>
        <w:t xml:space="preserve"> </w:t>
      </w:r>
      <w:r>
        <w:t xml:space="preserve">or formal change orders. Below, we detail industry standards, workflows, tools, and best practices for documenting and communicating cost impacts from such engineering revisions, along with how organizations learn and improve from these events.</w:t>
      </w:r>
    </w:p>
    <w:bookmarkStart w:id="32" w:name="industry-standards-practices-for-ecirs"/>
    <w:p>
      <w:pPr>
        <w:pStyle w:val="Heading2"/>
      </w:pPr>
      <w:r>
        <w:t xml:space="preserve">Industry Standards &amp; Practices for ECIRs</w:t>
      </w:r>
    </w:p>
    <w:p>
      <w:pPr>
        <w:pStyle w:val="FirstParagraph"/>
      </w:pPr>
      <w:r>
        <w:rPr>
          <w:b/>
          <w:bCs/>
        </w:rPr>
        <w:t xml:space="preserve">Documentation Format:</w:t>
      </w:r>
      <w:r>
        <w:t xml:space="preserve"> </w:t>
      </w:r>
      <w:r>
        <w:t xml:space="preserve">Estimators typically record engineering/plan revisions in a clear report or log. Common formats include Excel spreadsheets or PDF documents, often generated from estimating software. Modern estimating and project management platforms (e.g. Buildertrend) allow exporting detailed cost reports to Excel or PDF for review</w:t>
      </w:r>
      <w:hyperlink r:id="rId21">
        <w:r>
          <w:rPr>
            <w:rStyle w:val="Hyperlink"/>
          </w:rPr>
          <w:t xml:space="preserve">[1]</w:t>
        </w:r>
      </w:hyperlink>
      <w:r>
        <w:t xml:space="preserve">. In practice, many estimators still rely on a well-structured Excel “change log” or a standardized form to list each design change alongside its cost impact.</w:t>
      </w:r>
    </w:p>
    <w:p>
      <w:pPr>
        <w:pStyle w:val="BodyText"/>
      </w:pPr>
      <w:r>
        <w:rPr>
          <w:b/>
          <w:bCs/>
        </w:rPr>
        <w:t xml:space="preserve">Contents of the Report:</w:t>
      </w:r>
      <w:r>
        <w:t xml:space="preserve"> </w:t>
      </w:r>
      <w:r>
        <w:t xml:space="preserve">An ECIR or change-order report is expected to provide comprehensive details. At minimum, it should clearly state</w:t>
      </w:r>
      <w:r>
        <w:t xml:space="preserve"> </w:t>
      </w:r>
      <w:r>
        <w:rPr>
          <w:b/>
          <w:bCs/>
        </w:rPr>
        <w:t xml:space="preserve">what changed (scope)</w:t>
      </w:r>
      <w:r>
        <w:t xml:space="preserve">, the</w:t>
      </w:r>
      <w:r>
        <w:t xml:space="preserve"> </w:t>
      </w:r>
      <w:r>
        <w:rPr>
          <w:b/>
          <w:bCs/>
        </w:rPr>
        <w:t xml:space="preserve">cost impact</w:t>
      </w:r>
      <w:r>
        <w:t xml:space="preserve">, and any</w:t>
      </w:r>
      <w:r>
        <w:t xml:space="preserve"> </w:t>
      </w:r>
      <w:r>
        <w:rPr>
          <w:b/>
          <w:bCs/>
        </w:rPr>
        <w:t xml:space="preserve">schedule impact</w:t>
      </w:r>
      <w:hyperlink r:id="rId22">
        <w:r>
          <w:rPr>
            <w:rStyle w:val="Hyperlink"/>
          </w:rPr>
          <w:t xml:space="preserve">[2]</w:t>
        </w:r>
      </w:hyperlink>
      <w:r>
        <w:t xml:space="preserve">. Industry guides emphasize including all relevant scope and cost information, and even projected timing/schedule effects, so stakeholders fully understand the implications</w:t>
      </w:r>
      <w:hyperlink r:id="rId22">
        <w:r>
          <w:rPr>
            <w:rStyle w:val="Hyperlink"/>
          </w:rPr>
          <w:t xml:space="preserve">[2]</w:t>
        </w:r>
      </w:hyperlink>
      <w:r>
        <w:t xml:space="preserve">. Key data typically includes:</w:t>
      </w:r>
    </w:p>
    <w:p>
      <w:pPr>
        <w:pStyle w:val="Compact"/>
        <w:numPr>
          <w:ilvl w:val="0"/>
          <w:numId w:val="1001"/>
        </w:numPr>
      </w:pPr>
      <w:r>
        <w:rPr>
          <w:b/>
          <w:bCs/>
        </w:rPr>
        <w:t xml:space="preserve">Reference ID</w:t>
      </w:r>
      <w:r>
        <w:t xml:space="preserve"> </w:t>
      </w:r>
      <w:r>
        <w:t xml:space="preserve">– A unique identifier for the change (e.g. Change Order #, Revision #, or PCO – Potential Change Order number</w:t>
      </w:r>
      <w:hyperlink r:id="rId23">
        <w:r>
          <w:rPr>
            <w:rStyle w:val="Hyperlink"/>
          </w:rPr>
          <w:t xml:space="preserve">[3]</w:t>
        </w:r>
      </w:hyperlink>
      <w:r>
        <w:t xml:space="preserve">). This helps track and discuss the change across documents.</w:t>
      </w:r>
    </w:p>
    <w:p>
      <w:pPr>
        <w:pStyle w:val="Compact"/>
        <w:numPr>
          <w:ilvl w:val="0"/>
          <w:numId w:val="1001"/>
        </w:numPr>
      </w:pPr>
      <w:r>
        <w:rPr>
          <w:b/>
          <w:bCs/>
        </w:rPr>
        <w:t xml:space="preserve">Description of Change</w:t>
      </w:r>
      <w:r>
        <w:t xml:space="preserve"> </w:t>
      </w:r>
      <w:r>
        <w:t xml:space="preserve">– A concise explanation of the design revision. This should pinpoint what the engineer changed (e.g. “Upsized beam in Living Room to 5-1/8\" x 12\" glulam” or “Added HDU2 hold-down anchors at shear wall”)</w:t>
      </w:r>
      <w:hyperlink r:id="rId24">
        <w:r>
          <w:rPr>
            <w:rStyle w:val="Hyperlink"/>
          </w:rPr>
          <w:t xml:space="preserve">[4]</w:t>
        </w:r>
      </w:hyperlink>
      <w:r>
        <w:t xml:space="preserve">. Clarity here is crucial so that anyone reading the report understands the scope difference.</w:t>
      </w:r>
    </w:p>
    <w:p>
      <w:pPr>
        <w:pStyle w:val="Compact"/>
        <w:numPr>
          <w:ilvl w:val="0"/>
          <w:numId w:val="1001"/>
        </w:numPr>
      </w:pPr>
      <w:r>
        <w:rPr>
          <w:b/>
          <w:bCs/>
        </w:rPr>
        <w:t xml:space="preserve">Reason for Change</w:t>
      </w:r>
      <w:r>
        <w:t xml:space="preserve"> </w:t>
      </w:r>
      <w:r>
        <w:t xml:space="preserve">– An optional but useful field noting</w:t>
      </w:r>
      <w:r>
        <w:t xml:space="preserve"> </w:t>
      </w:r>
      <w:r>
        <w:rPr>
          <w:i/>
          <w:iCs/>
        </w:rPr>
        <w:t xml:space="preserve">why</w:t>
      </w:r>
      <w:r>
        <w:t xml:space="preserve"> </w:t>
      </w:r>
      <w:r>
        <w:t xml:space="preserve">the change occurred (e.g. “Design revision per engineer (Sheet S3.2) for code compliance” or “Field condition adjustment”). Common reasons include engineering recalculation, correcting an omission, owner request, unforeseen condition, etc</w:t>
      </w:r>
      <w:hyperlink r:id="rId24">
        <w:r>
          <w:rPr>
            <w:rStyle w:val="Hyperlink"/>
          </w:rPr>
          <w:t xml:space="preserve">[4]</w:t>
        </w:r>
      </w:hyperlink>
      <w:r>
        <w:t xml:space="preserve">. This provides context for approvers.</w:t>
      </w:r>
    </w:p>
    <w:p>
      <w:pPr>
        <w:pStyle w:val="Compact"/>
        <w:numPr>
          <w:ilvl w:val="0"/>
          <w:numId w:val="1001"/>
        </w:numPr>
      </w:pPr>
      <w:r>
        <w:rPr>
          <w:b/>
          <w:bCs/>
        </w:rPr>
        <w:t xml:space="preserve">Drawing/Sheet Reference</w:t>
      </w:r>
      <w:r>
        <w:t xml:space="preserve"> </w:t>
      </w:r>
      <w:r>
        <w:t xml:space="preserve">– A linkage to the exact plan or detail that changed. For example, the report might cite</w:t>
      </w:r>
      <w:r>
        <w:t xml:space="preserve"> </w:t>
      </w:r>
      <w:r>
        <w:rPr>
          <w:i/>
          <w:iCs/>
        </w:rPr>
        <w:t xml:space="preserve">“Plan Sheet S3.2, Rev. 2, dated 9/10/2025”</w:t>
      </w:r>
      <w:r>
        <w:t xml:space="preserve"> </w:t>
      </w:r>
      <w:r>
        <w:t xml:space="preserve">or a specific detail number. Many standard change order forms include a</w:t>
      </w:r>
      <w:r>
        <w:t xml:space="preserve"> </w:t>
      </w:r>
      <w:r>
        <w:rPr>
          <w:b/>
          <w:bCs/>
        </w:rPr>
        <w:t xml:space="preserve">“Drawing Reference(s)” field</w:t>
      </w:r>
      <w:hyperlink r:id="rId25">
        <w:r>
          <w:rPr>
            <w:rStyle w:val="Hyperlink"/>
            <w:b/>
            <w:bCs/>
          </w:rPr>
          <w:t xml:space="preserve">[5]</w:t>
        </w:r>
      </w:hyperlink>
      <w:r>
        <w:t xml:space="preserve">, underlining the importance of tying cost changes to the design documents. Historically, engineers cloud and annotate revised plan areas with revision marks; the ECIR will reference these so that the change can be cross-checked on the drawings</w:t>
      </w:r>
      <w:hyperlink r:id="rId26">
        <w:r>
          <w:rPr>
            <w:rStyle w:val="Hyperlink"/>
          </w:rPr>
          <w:t xml:space="preserve">[6]</w:t>
        </w:r>
      </w:hyperlink>
      <w:r>
        <w:t xml:space="preserve">. Including the plan sheet or detail ID in the report ensures the</w:t>
      </w:r>
      <w:r>
        <w:t xml:space="preserve"> </w:t>
      </w:r>
      <w:r>
        <w:rPr>
          <w:b/>
          <w:bCs/>
        </w:rPr>
        <w:t xml:space="preserve">structural revision is explicitly linked to the cost update</w:t>
      </w:r>
      <w:r>
        <w:t xml:space="preserve">, preventing confusion about which change is being addressed.</w:t>
      </w:r>
    </w:p>
    <w:p>
      <w:pPr>
        <w:pStyle w:val="Compact"/>
        <w:numPr>
          <w:ilvl w:val="0"/>
          <w:numId w:val="1001"/>
        </w:numPr>
      </w:pPr>
      <w:r>
        <w:rPr>
          <w:b/>
          <w:bCs/>
        </w:rPr>
        <w:t xml:space="preserve">Cost Impact</w:t>
      </w:r>
      <w:r>
        <w:t xml:space="preserve"> </w:t>
      </w:r>
      <w:r>
        <w:t xml:space="preserve">– The dollar amount of the change, and sometimes a breakdown. Best practice is to show whether the change adds or deducts cost, and by how much. This can be a single line item (for a simple change) or broken into components (material, labor, equipment, markup) for transparency</w:t>
      </w:r>
      <w:hyperlink r:id="rId27">
        <w:r>
          <w:rPr>
            <w:rStyle w:val="Hyperlink"/>
          </w:rPr>
          <w:t xml:space="preserve">[7]</w:t>
        </w:r>
      </w:hyperlink>
      <w:r>
        <w:t xml:space="preserve">. For example, “+ \$500 (material &amp; labor) to upgrade beam size” would appear in this column. A</w:t>
      </w:r>
      <w:r>
        <w:t xml:space="preserve"> </w:t>
      </w:r>
      <w:r>
        <w:rPr>
          <w:b/>
          <w:bCs/>
        </w:rPr>
        <w:t xml:space="preserve">running total</w:t>
      </w:r>
      <w:r>
        <w:t xml:space="preserve"> </w:t>
      </w:r>
      <w:r>
        <w:t xml:space="preserve">of all changes is often maintained separately to show cumulative impact on project budget</w:t>
      </w:r>
      <w:hyperlink r:id="rId28">
        <w:r>
          <w:rPr>
            <w:rStyle w:val="Hyperlink"/>
          </w:rPr>
          <w:t xml:space="preserve">[8]</w:t>
        </w:r>
      </w:hyperlink>
      <w:r>
        <w:t xml:space="preserve">.</w:t>
      </w:r>
    </w:p>
    <w:p>
      <w:pPr>
        <w:pStyle w:val="Compact"/>
        <w:numPr>
          <w:ilvl w:val="0"/>
          <w:numId w:val="1001"/>
        </w:numPr>
      </w:pPr>
      <w:r>
        <w:rPr>
          <w:b/>
          <w:bCs/>
        </w:rPr>
        <w:t xml:space="preserve">Schedule Impact</w:t>
      </w:r>
      <w:r>
        <w:t xml:space="preserve"> </w:t>
      </w:r>
      <w:r>
        <w:t xml:space="preserve">– If the design change will affect the timeline, it should be noted (e.g. “+2 days to schedule for rework”), or noted as “No change” if none</w:t>
      </w:r>
      <w:hyperlink r:id="rId27">
        <w:r>
          <w:rPr>
            <w:rStyle w:val="Hyperlink"/>
          </w:rPr>
          <w:t xml:space="preserve">[9]</w:t>
        </w:r>
      </w:hyperlink>
      <w:r>
        <w:t xml:space="preserve">. Engineering changes in framing could sometimes cause delays (for instance, waiting for a new beam to arrive), so it’s important to document this for project planning.</w:t>
      </w:r>
    </w:p>
    <w:p>
      <w:pPr>
        <w:pStyle w:val="Compact"/>
        <w:numPr>
          <w:ilvl w:val="0"/>
          <w:numId w:val="1001"/>
        </w:numPr>
      </w:pPr>
      <w:r>
        <w:rPr>
          <w:b/>
          <w:bCs/>
        </w:rPr>
        <w:t xml:space="preserve">Approvals/Sign-offs</w:t>
      </w:r>
      <w:r>
        <w:t xml:space="preserve"> </w:t>
      </w:r>
      <w:r>
        <w:t xml:space="preserve">– Space for signatures or names of the persons who approved the change and the date</w:t>
      </w:r>
      <w:hyperlink r:id="rId29">
        <w:r>
          <w:rPr>
            <w:rStyle w:val="Hyperlink"/>
          </w:rPr>
          <w:t xml:space="preserve">[10]</w:t>
        </w:r>
      </w:hyperlink>
      <w:r>
        <w:t xml:space="preserve">. Typically, the project manager or construction manager and possibly the client (owner) must approve a cost-impacting change. Industry practice is to log</w:t>
      </w:r>
      <w:r>
        <w:t xml:space="preserve"> </w:t>
      </w:r>
      <w:r>
        <w:rPr>
          <w:b/>
          <w:bCs/>
        </w:rPr>
        <w:t xml:space="preserve">who approved, and when</w:t>
      </w:r>
      <w:r>
        <w:t xml:space="preserve">, as part of the change documentation</w:t>
      </w:r>
      <w:hyperlink r:id="rId30">
        <w:r>
          <w:rPr>
            <w:rStyle w:val="Hyperlink"/>
          </w:rPr>
          <w:t xml:space="preserve">[11]</w:t>
        </w:r>
      </w:hyperlink>
      <w:hyperlink r:id="rId29">
        <w:r>
          <w:rPr>
            <w:rStyle w:val="Hyperlink"/>
          </w:rPr>
          <w:t xml:space="preserve">[10]</w:t>
        </w:r>
      </w:hyperlink>
      <w:r>
        <w:t xml:space="preserve">.</w:t>
      </w:r>
    </w:p>
    <w:p>
      <w:pPr>
        <w:pStyle w:val="FirstParagraph"/>
      </w:pPr>
      <w:r>
        <w:rPr>
          <w:b/>
          <w:bCs/>
        </w:rPr>
        <w:t xml:space="preserve">Expectations by Departments:</w:t>
      </w:r>
      <w:r>
        <w:t xml:space="preserve"> </w:t>
      </w:r>
      <w:r>
        <w:t xml:space="preserve">The</w:t>
      </w:r>
      <w:r>
        <w:t xml:space="preserve"> </w:t>
      </w:r>
      <w:r>
        <w:rPr>
          <w:b/>
          <w:bCs/>
        </w:rPr>
        <w:t xml:space="preserve">purchasing/procurement team</w:t>
      </w:r>
      <w:r>
        <w:t xml:space="preserve"> </w:t>
      </w:r>
      <w:r>
        <w:t xml:space="preserve">expects the ECIR or change report to provide enough detail to act on – for example, the specific new hardware or beam sizes to procure and their quantities, so they can update purchase orders or budgets. The</w:t>
      </w:r>
      <w:r>
        <w:t xml:space="preserve"> </w:t>
      </w:r>
      <w:r>
        <w:rPr>
          <w:b/>
          <w:bCs/>
        </w:rPr>
        <w:t xml:space="preserve">engineering team</w:t>
      </w:r>
      <w:r>
        <w:t xml:space="preserve"> </w:t>
      </w:r>
      <w:r>
        <w:t xml:space="preserve">expects to see that the estimator has correctly interpreted the design revision; thus the report should reference the exact revision (plan sheet or detail ID) and possibly the engineer’s revision note. In many cases, the engineering or design department receives a copy of the cost impact report to understand the cost consequence of their change. A well-prepared ECIR will directly connect</w:t>
      </w:r>
      <w:r>
        <w:t xml:space="preserve"> </w:t>
      </w:r>
      <w:r>
        <w:rPr>
          <w:i/>
          <w:iCs/>
        </w:rPr>
        <w:t xml:space="preserve">“Revised Plan X”</w:t>
      </w:r>
      <w:r>
        <w:t xml:space="preserve"> </w:t>
      </w:r>
      <w:r>
        <w:t xml:space="preserve">to</w:t>
      </w:r>
      <w:r>
        <w:t xml:space="preserve"> </w:t>
      </w:r>
      <w:r>
        <w:rPr>
          <w:i/>
          <w:iCs/>
        </w:rPr>
        <w:t xml:space="preserve">“Cost change Y”</w:t>
      </w:r>
      <w:r>
        <w:t xml:space="preserve"> </w:t>
      </w:r>
      <w:r>
        <w:t xml:space="preserve">in its narrative. For example, an estimator might write:</w:t>
      </w:r>
      <w:r>
        <w:t xml:space="preserve"> </w:t>
      </w:r>
      <w:r>
        <w:rPr>
          <w:i/>
          <w:iCs/>
        </w:rPr>
        <w:t xml:space="preserve">Revised S4.1 → +$60 due to addition of 4 HDU2 hold-downs (per structural revision)</w:t>
      </w:r>
      <w:r>
        <w:t xml:space="preserve">. This explicit cause-and-effect note makes it immediately clear which plan change caused the cost increase and why (adding</w:t>
      </w:r>
      <w:r>
        <w:t xml:space="preserve"> </w:t>
      </w:r>
      <w:r>
        <w:rPr>
          <w:b/>
          <w:bCs/>
        </w:rPr>
        <w:t xml:space="preserve">HDU2</w:t>
      </w:r>
      <w:r>
        <w:t xml:space="preserve"> </w:t>
      </w:r>
      <w:r>
        <w:t xml:space="preserve">hold-down anchors in this case). Providing such traceability is considered an industry best practice for clear communication.</w:t>
      </w:r>
    </w:p>
    <w:p>
      <w:pPr>
        <w:pStyle w:val="BodyText"/>
      </w:pPr>
      <w:r>
        <w:rPr>
          <w:b/>
          <w:bCs/>
        </w:rPr>
        <w:t xml:space="preserve">Standardization:</w:t>
      </w:r>
      <w:r>
        <w:t xml:space="preserve"> </w:t>
      </w:r>
      <w:r>
        <w:t xml:space="preserve">Many builders and contractors standardize their ECIR format. They may use a template or an established form so that every cost change report is consistent. For instance, an internal template might be set up in Excel or an estimating software export, with columns for</w:t>
      </w:r>
      <w:r>
        <w:t xml:space="preserve"> </w:t>
      </w:r>
      <w:r>
        <w:rPr>
          <w:i/>
          <w:iCs/>
        </w:rPr>
        <w:t xml:space="preserve">Change #, Description, Drawing Reference, Cost, etc</w:t>
      </w:r>
      <w:r>
        <w:t xml:space="preserve">. Consistency ensures that both internal stakeholders (purchasing, project managers, executives) and external ones (owners, architects) know where to find information. It’s also common to include references to any formal design change documents (like an RFI response or an ASI/engineering bulletin number) in the report, to maintain a clear paper trail</w:t>
      </w:r>
      <w:hyperlink r:id="rId31">
        <w:r>
          <w:rPr>
            <w:rStyle w:val="Hyperlink"/>
          </w:rPr>
          <w:t xml:space="preserve">[12]</w:t>
        </w:r>
      </w:hyperlink>
      <w:r>
        <w:t xml:space="preserve">.</w:t>
      </w:r>
    </w:p>
    <w:bookmarkEnd w:id="32"/>
    <w:bookmarkStart w:id="41" w:name="Xc62682221206b78606fb07eb11a6031eee4f008"/>
    <w:p>
      <w:pPr>
        <w:pStyle w:val="Heading2"/>
      </w:pPr>
      <w:r>
        <w:t xml:space="preserve">Process &amp; Workflow for Evaluating Design-Driven Cost Changes</w:t>
      </w:r>
    </w:p>
    <w:p>
      <w:pPr>
        <w:pStyle w:val="FirstParagraph"/>
      </w:pPr>
      <w:r>
        <w:t xml:space="preserve">Engineering-driven changes follow a</w:t>
      </w:r>
      <w:r>
        <w:t xml:space="preserve"> </w:t>
      </w:r>
      <w:r>
        <w:rPr>
          <w:b/>
          <w:bCs/>
        </w:rPr>
        <w:t xml:space="preserve">standard workflow</w:t>
      </w:r>
      <w:r>
        <w:t xml:space="preserve"> </w:t>
      </w:r>
      <w:r>
        <w:t xml:space="preserve">from identification through approval:</w:t>
      </w:r>
    </w:p>
    <w:p>
      <w:pPr>
        <w:pStyle w:val="BodyText"/>
      </w:pPr>
      <w:r>
        <w:rPr>
          <w:b/>
          <w:bCs/>
        </w:rPr>
        <w:t xml:space="preserve">1. Change Identification:</w:t>
      </w:r>
      <w:r>
        <w:t xml:space="preserve"> </w:t>
      </w:r>
      <w:r>
        <w:t xml:space="preserve">The process starts when a design change is issued or discovered. In a typical scenario, the project receives revised structural plans or details (for example, an updated plan sheet S3.2). Estimators (or project engineers) first</w:t>
      </w:r>
      <w:r>
        <w:t xml:space="preserve"> </w:t>
      </w:r>
      <w:r>
        <w:rPr>
          <w:b/>
          <w:bCs/>
        </w:rPr>
        <w:t xml:space="preserve">identify what has changed</w:t>
      </w:r>
      <w:r>
        <w:t xml:space="preserve">. They might do this by reviewing the revision clouds and delta notes on the new drawings, or by using digital tools to compare old and new plans. Modern tools greatly assist here: for example, Procore and Bluebeam can automatically compare drawing revisions and</w:t>
      </w:r>
      <w:r>
        <w:t xml:space="preserve"> </w:t>
      </w:r>
      <w:r>
        <w:rPr>
          <w:b/>
          <w:bCs/>
        </w:rPr>
        <w:t xml:space="preserve">highlight differences</w:t>
      </w:r>
      <w:r>
        <w:t xml:space="preserve"> </w:t>
      </w:r>
      <w:r>
        <w:t xml:space="preserve">(e.g. Procore will mark items added in blue and removed in red)</w:t>
      </w:r>
      <w:hyperlink r:id="rId33">
        <w:r>
          <w:rPr>
            <w:rStyle w:val="Hyperlink"/>
          </w:rPr>
          <w:t xml:space="preserve">[13]</w:t>
        </w:r>
      </w:hyperlink>
      <w:r>
        <w:t xml:space="preserve">. Bluebeam Revu’s compare feature can even produce a report with cloud markups around every change</w:t>
      </w:r>
      <w:hyperlink r:id="rId34">
        <w:r>
          <w:rPr>
            <w:rStyle w:val="Hyperlink"/>
          </w:rPr>
          <w:t xml:space="preserve">[14]</w:t>
        </w:r>
      </w:hyperlink>
      <w:r>
        <w:t xml:space="preserve">. Estimators in the field note that using these comparison tools or overlaying drawings speeds up change identification and ensures nothing is missed. As one estimator described:</w:t>
      </w:r>
      <w:r>
        <w:t xml:space="preserve"> </w:t>
      </w:r>
      <w:r>
        <w:rPr>
          <w:i/>
          <w:iCs/>
        </w:rPr>
        <w:t xml:space="preserve">“I will generally use [software] to compare two PDFs and list out the changes... then if there are changes, I use PlanSwift to copy over my takeoff items from the previous page and add/subtract as needed.”</w:t>
      </w:r>
      <w:hyperlink r:id="rId35">
        <w:r>
          <w:rPr>
            <w:rStyle w:val="Hyperlink"/>
          </w:rPr>
          <w:t xml:space="preserve">[15]</w:t>
        </w:r>
      </w:hyperlink>
      <w:r>
        <w:t xml:space="preserve">. This approach of digitally spotting differences and adjusting the quantity takeoff saves time and reduces errors. In some cases, field staff or site supervisors also help flag changes if they spot discrepancies between what’s built and the new plans.</w:t>
      </w:r>
    </w:p>
    <w:p>
      <w:pPr>
        <w:pStyle w:val="BodyText"/>
      </w:pPr>
      <w:r>
        <w:rPr>
          <w:b/>
          <w:bCs/>
        </w:rPr>
        <w:t xml:space="preserve">2. Evaluation &amp; Quantification:</w:t>
      </w:r>
      <w:r>
        <w:t xml:space="preserve"> </w:t>
      </w:r>
      <w:r>
        <w:t xml:space="preserve">Once the changes are known, the estimator evaluates</w:t>
      </w:r>
      <w:r>
        <w:t xml:space="preserve"> </w:t>
      </w:r>
      <w:r>
        <w:rPr>
          <w:b/>
          <w:bCs/>
        </w:rPr>
        <w:t xml:space="preserve">cost impact</w:t>
      </w:r>
      <w:r>
        <w:t xml:space="preserve">. They update the quantity takeoff and pricing for the affected items. For example, if a beam size is increased, the estimator calculates the new material cost (the larger glulam) and any additional labor for installation or shoring, etc. If extra hardware like hold-downs or straps are added, each piece’s cost (and labor to install) is computed. This often involves consulting pricing databases or contacting suppliers/subcontractors. The estimator might leverage historical cost data for similar changes or even an integrated cost database if available. Many estimators use their primary estimating software (e.g. Sage Estimating, or Buildertrend’s estimating module) to input the revisions. In software like Sage, one might create a formal</w:t>
      </w:r>
      <w:r>
        <w:t xml:space="preserve"> </w:t>
      </w:r>
      <w:r>
        <w:rPr>
          <w:b/>
          <w:bCs/>
        </w:rPr>
        <w:t xml:space="preserve">change order entry</w:t>
      </w:r>
      <w:r>
        <w:t xml:space="preserve">: Sage 50, for instance, lets you enter the change in units and costs, and notes who approved it</w:t>
      </w:r>
      <w:hyperlink r:id="rId36">
        <w:r>
          <w:rPr>
            <w:rStyle w:val="Hyperlink"/>
          </w:rPr>
          <w:t xml:space="preserve">[16]</w:t>
        </w:r>
      </w:hyperlink>
      <w:r>
        <w:t xml:space="preserve">. If the project uses unit price contracts or allowances, the estimator will also note any unit quantity adjustments. Throughout evaluation, the estimator keeps a</w:t>
      </w:r>
      <w:r>
        <w:t xml:space="preserve"> </w:t>
      </w:r>
      <w:r>
        <w:rPr>
          <w:b/>
          <w:bCs/>
        </w:rPr>
        <w:t xml:space="preserve">record of assumptions</w:t>
      </w:r>
      <w:r>
        <w:t xml:space="preserve"> </w:t>
      </w:r>
      <w:r>
        <w:t xml:space="preserve">– for instance, “Assuming 2 extra carpentry hours for installing hold-downs.” This detailed backup may be attached to the ECIR for transparency.</w:t>
      </w:r>
    </w:p>
    <w:p>
      <w:pPr>
        <w:pStyle w:val="BodyText"/>
      </w:pPr>
      <w:r>
        <w:rPr>
          <w:b/>
          <w:bCs/>
        </w:rPr>
        <w:t xml:space="preserve">3. Internal Review &amp; Collaboration:</w:t>
      </w:r>
      <w:r>
        <w:t xml:space="preserve"> </w:t>
      </w:r>
      <w:r>
        <w:t xml:space="preserve">Engineering changes often require collaboration across roles:</w:t>
      </w:r>
      <w:r>
        <w:t xml:space="preserve"> </w:t>
      </w:r>
      <w:r>
        <w:t xml:space="preserve">- The</w:t>
      </w:r>
      <w:r>
        <w:t xml:space="preserve"> </w:t>
      </w:r>
      <w:r>
        <w:rPr>
          <w:b/>
          <w:bCs/>
        </w:rPr>
        <w:t xml:space="preserve">estimator</w:t>
      </w:r>
      <w:r>
        <w:t xml:space="preserve"> </w:t>
      </w:r>
      <w:r>
        <w:t xml:space="preserve">quantifies dollars, but they may coordinate with the</w:t>
      </w:r>
      <w:r>
        <w:t xml:space="preserve"> </w:t>
      </w:r>
      <w:r>
        <w:rPr>
          <w:b/>
          <w:bCs/>
        </w:rPr>
        <w:t xml:space="preserve">project manager or construction manager</w:t>
      </w:r>
      <w:r>
        <w:t xml:space="preserve"> </w:t>
      </w:r>
      <w:r>
        <w:t xml:space="preserve">to understand any broader implications (does this change require rework of something already built? Does it affect other trades?).</w:t>
      </w:r>
      <w:r>
        <w:t xml:space="preserve"> </w:t>
      </w:r>
      <w:r>
        <w:t xml:space="preserve">- The</w:t>
      </w:r>
      <w:r>
        <w:t xml:space="preserve"> </w:t>
      </w:r>
      <w:r>
        <w:rPr>
          <w:b/>
          <w:bCs/>
        </w:rPr>
        <w:t xml:space="preserve">purchasing department</w:t>
      </w:r>
      <w:r>
        <w:t xml:space="preserve"> </w:t>
      </w:r>
      <w:r>
        <w:t xml:space="preserve">might be consulted to get updated quotes (e.g. pricing a new glulam beam or specialty hardware) or to check stock/leadtimes for the materials.</w:t>
      </w:r>
      <w:r>
        <w:t xml:space="preserve"> </w:t>
      </w:r>
      <w:r>
        <w:t xml:space="preserve">- The</w:t>
      </w:r>
      <w:r>
        <w:t xml:space="preserve"> </w:t>
      </w:r>
      <w:r>
        <w:rPr>
          <w:b/>
          <w:bCs/>
        </w:rPr>
        <w:t xml:space="preserve">engineering team or design consultant</w:t>
      </w:r>
      <w:r>
        <w:t xml:space="preserve"> </w:t>
      </w:r>
      <w:r>
        <w:t xml:space="preserve">may need to confirm if alternatives are allowed (perhaps the estimator might ask, “Can we use a different strap that we have in stock?”). However, typically by the time a plan is revised, the engineer has specified what must be done, and the estimator’s job is pricing it.</w:t>
      </w:r>
      <w:r>
        <w:t xml:space="preserve"> </w:t>
      </w:r>
      <w:r>
        <w:t xml:space="preserve">- The</w:t>
      </w:r>
      <w:r>
        <w:t xml:space="preserve"> </w:t>
      </w:r>
      <w:r>
        <w:rPr>
          <w:b/>
          <w:bCs/>
        </w:rPr>
        <w:t xml:space="preserve">field superintendent/foreman</w:t>
      </w:r>
      <w:r>
        <w:t xml:space="preserve"> </w:t>
      </w:r>
      <w:r>
        <w:t xml:space="preserve">might be asked how the change will be executed. This can affect cost – for example, if a beam is upsized after framing is in place, there might be demolition or retrofit work which the field team can help assess.</w:t>
      </w:r>
    </w:p>
    <w:p>
      <w:pPr>
        <w:pStyle w:val="BodyText"/>
      </w:pPr>
      <w:r>
        <w:t xml:space="preserve">During this stage, revisions are also logged. Many firms maintain a</w:t>
      </w:r>
      <w:r>
        <w:t xml:space="preserve"> </w:t>
      </w:r>
      <w:r>
        <w:rPr>
          <w:b/>
          <w:bCs/>
        </w:rPr>
        <w:t xml:space="preserve">revision register</w:t>
      </w:r>
      <w:r>
        <w:t xml:space="preserve"> </w:t>
      </w:r>
      <w:r>
        <w:t xml:space="preserve">or change log listing all changes with their identifiers and dates. For instance, the cover sheet of the plan set often contains a revision history table –</w:t>
      </w:r>
      <w:r>
        <w:t xml:space="preserve"> </w:t>
      </w:r>
      <w:r>
        <w:rPr>
          <w:i/>
          <w:iCs/>
        </w:rPr>
        <w:t xml:space="preserve">estimators will cross-check this to ensure every revision (by number/date) is accounted for in their cost analysis</w:t>
      </w:r>
      <w:hyperlink r:id="rId37">
        <w:r>
          <w:rPr>
            <w:rStyle w:val="Hyperlink"/>
            <w:i/>
            <w:iCs/>
          </w:rPr>
          <w:t xml:space="preserve">[17]</w:t>
        </w:r>
      </w:hyperlink>
      <w:r>
        <w:t xml:space="preserve">. It’s a common habit to</w:t>
      </w:r>
      <w:r>
        <w:t xml:space="preserve"> </w:t>
      </w:r>
      <w:r>
        <w:rPr>
          <w:i/>
          <w:iCs/>
        </w:rPr>
        <w:t xml:space="preserve">“look at the cover page index for any sheet with a new revision date and mark those pages”</w:t>
      </w:r>
      <w:hyperlink r:id="rId37">
        <w:r>
          <w:rPr>
            <w:rStyle w:val="Hyperlink"/>
          </w:rPr>
          <w:t xml:space="preserve">[17]</w:t>
        </w:r>
      </w:hyperlink>
      <w:r>
        <w:t xml:space="preserve">, ensuring no change slips through unnoticed. This systematic tracking of revision versions (Rev A, Rev B, etc.) is part of industry best practices in revision control.</w:t>
      </w:r>
    </w:p>
    <w:p>
      <w:pPr>
        <w:pStyle w:val="BodyText"/>
      </w:pPr>
      <w:r>
        <w:rPr>
          <w:b/>
          <w:bCs/>
        </w:rPr>
        <w:t xml:space="preserve">4. Approval Workflow:</w:t>
      </w:r>
      <w:r>
        <w:t xml:space="preserve"> </w:t>
      </w:r>
      <w:r>
        <w:t xml:space="preserve">After quantification, the cost impact typically goes through an approval process. Internally, the</w:t>
      </w:r>
      <w:r>
        <w:t xml:space="preserve"> </w:t>
      </w:r>
      <w:r>
        <w:rPr>
          <w:b/>
          <w:bCs/>
        </w:rPr>
        <w:t xml:space="preserve">project manager</w:t>
      </w:r>
      <w:r>
        <w:t xml:space="preserve"> </w:t>
      </w:r>
      <w:r>
        <w:t xml:space="preserve">or a senior estimator will review the ECIR for accuracy and completeness. They ensure the change is necessary and the cost reasonable (sometimes comparing with historical costs). Once vetted, the change and its cost are submitted for approval. Depending on contract structure:</w:t>
      </w:r>
      <w:r>
        <w:t xml:space="preserve"> </w:t>
      </w:r>
      <w:r>
        <w:t xml:space="preserve">-</w:t>
      </w:r>
      <w:r>
        <w:t xml:space="preserve"> </w:t>
      </w:r>
      <w:r>
        <w:rPr>
          <w:b/>
          <w:bCs/>
        </w:rPr>
        <w:t xml:space="preserve">External (Owner) Approval:</w:t>
      </w:r>
      <w:r>
        <w:t xml:space="preserve"> </w:t>
      </w:r>
      <w:r>
        <w:t xml:space="preserve">If the project is owner-funded (e.g., a client needs to approve budget increases), a formal</w:t>
      </w:r>
      <w:r>
        <w:t xml:space="preserve"> </w:t>
      </w:r>
      <w:r>
        <w:rPr>
          <w:b/>
          <w:bCs/>
        </w:rPr>
        <w:t xml:space="preserve">Change Order Proposal</w:t>
      </w:r>
      <w:r>
        <w:t xml:space="preserve"> </w:t>
      </w:r>
      <w:r>
        <w:t xml:space="preserve">is prepared from the estimator’s report. This is presented to the owner or client’s representative for sign-off. It will include the scope of change, justification, and cost/schedule impact as documented. Often, a</w:t>
      </w:r>
      <w:r>
        <w:t xml:space="preserve"> </w:t>
      </w:r>
      <w:r>
        <w:rPr>
          <w:b/>
          <w:bCs/>
        </w:rPr>
        <w:t xml:space="preserve">change order form</w:t>
      </w:r>
      <w:r>
        <w:t xml:space="preserve"> </w:t>
      </w:r>
      <w:r>
        <w:t xml:space="preserve">is used requiring signatures from the owner, contractor, and sometimes the architect/engineer</w:t>
      </w:r>
      <w:hyperlink r:id="rId38">
        <w:r>
          <w:rPr>
            <w:rStyle w:val="Hyperlink"/>
          </w:rPr>
          <w:t xml:space="preserve">[18]</w:t>
        </w:r>
      </w:hyperlink>
      <w:hyperlink r:id="rId25">
        <w:r>
          <w:rPr>
            <w:rStyle w:val="Hyperlink"/>
          </w:rPr>
          <w:t xml:space="preserve">[5]</w:t>
        </w:r>
      </w:hyperlink>
      <w:r>
        <w:t xml:space="preserve">.</w:t>
      </w:r>
      <w:r>
        <w:t xml:space="preserve"> </w:t>
      </w:r>
      <w:r>
        <w:t xml:space="preserve">-</w:t>
      </w:r>
      <w:r>
        <w:t xml:space="preserve"> </w:t>
      </w:r>
      <w:r>
        <w:rPr>
          <w:b/>
          <w:bCs/>
        </w:rPr>
        <w:t xml:space="preserve">Internal Approval:</w:t>
      </w:r>
      <w:r>
        <w:t xml:space="preserve"> </w:t>
      </w:r>
      <w:r>
        <w:t xml:space="preserve">In design-build or developer projects, the “owner” may be internal. In this case, management (such as an executive or financial controller) approves the budget change. Regardless, best practice is to log who approved the change and on what date</w:t>
      </w:r>
      <w:hyperlink r:id="rId29">
        <w:r>
          <w:rPr>
            <w:rStyle w:val="Hyperlink"/>
          </w:rPr>
          <w:t xml:space="preserve">[10]</w:t>
        </w:r>
      </w:hyperlink>
      <w:r>
        <w:t xml:space="preserve">. For example, Sage’s change order log has fields for the approver’s name and approval date, ensuring accountability</w:t>
      </w:r>
      <w:hyperlink r:id="rId29">
        <w:r>
          <w:rPr>
            <w:rStyle w:val="Hyperlink"/>
          </w:rPr>
          <w:t xml:space="preserve">[10]</w:t>
        </w:r>
      </w:hyperlink>
      <w:r>
        <w:t xml:space="preserve">.</w:t>
      </w:r>
    </w:p>
    <w:p>
      <w:pPr>
        <w:pStyle w:val="BodyText"/>
      </w:pPr>
      <w:r>
        <w:t xml:space="preserve">Using software can streamline this step: many accounting/project management systems lock in the change once approved. Sage, for instance, requires checking an “Approved” box and entering the approver’s name/date before the change can update the job estimate</w:t>
      </w:r>
      <w:hyperlink r:id="rId29">
        <w:r>
          <w:rPr>
            <w:rStyle w:val="Hyperlink"/>
          </w:rPr>
          <w:t xml:space="preserve">[10]</w:t>
        </w:r>
      </w:hyperlink>
      <w:r>
        <w:t xml:space="preserve">. This means the approval and its record is built into the workflow. Such procedures ensure no unapproved changes slip into the budget.</w:t>
      </w:r>
    </w:p>
    <w:p>
      <w:pPr>
        <w:pStyle w:val="BodyText"/>
      </w:pPr>
      <w:r>
        <w:rPr>
          <w:b/>
          <w:bCs/>
        </w:rPr>
        <w:t xml:space="preserve">5. Communication &amp; Implementation:</w:t>
      </w:r>
      <w:r>
        <w:t xml:space="preserve"> </w:t>
      </w:r>
      <w:r>
        <w:t xml:space="preserve">Once approved, the change must be communicated and implemented. The</w:t>
      </w:r>
      <w:r>
        <w:t xml:space="preserve"> </w:t>
      </w:r>
      <w:r>
        <w:rPr>
          <w:b/>
          <w:bCs/>
        </w:rPr>
        <w:t xml:space="preserve">purchasing team</w:t>
      </w:r>
      <w:r>
        <w:t xml:space="preserve"> </w:t>
      </w:r>
      <w:r>
        <w:t xml:space="preserve">gets the green light to order any new materials (e.g., that longer glulam beam or additional Simpson hardware). The</w:t>
      </w:r>
      <w:r>
        <w:t xml:space="preserve"> </w:t>
      </w:r>
      <w:r>
        <w:rPr>
          <w:b/>
          <w:bCs/>
        </w:rPr>
        <w:t xml:space="preserve">field team</w:t>
      </w:r>
      <w:r>
        <w:t xml:space="preserve"> </w:t>
      </w:r>
      <w:r>
        <w:t xml:space="preserve">gets updated drawings or instructions to perform the change. Communication methods vary:</w:t>
      </w:r>
      <w:r>
        <w:t xml:space="preserve"> </w:t>
      </w:r>
      <w:r>
        <w:t xml:space="preserve">-</w:t>
      </w:r>
      <w:r>
        <w:t xml:space="preserve"> </w:t>
      </w:r>
      <w:r>
        <w:rPr>
          <w:b/>
          <w:bCs/>
        </w:rPr>
        <w:t xml:space="preserve">Internal Communication:</w:t>
      </w:r>
      <w:r>
        <w:t xml:space="preserve"> </w:t>
      </w:r>
      <w:r>
        <w:t xml:space="preserve">Many companies use project management platforms (Procore, Buildertrend, etc.) to disseminate revised plans and change notices. For instance, Procore will have the new drawing set uploaded with revision clouds, and a “change event” can be created linking the cost change to that revision. Team members get notifications through the system. In smaller operations, an email or an in-person meeting might be used: the estimator or PM might email the superintendent and carpenters saying “Please see attached revised sheet S4.1 – we need to install 4 new hold-down anchors per engineer; this has been approved and added to the budget.”</w:t>
      </w:r>
      <w:r>
        <w:t xml:space="preserve"> </w:t>
      </w:r>
      <w:r>
        <w:t xml:space="preserve">-</w:t>
      </w:r>
      <w:r>
        <w:t xml:space="preserve"> </w:t>
      </w:r>
      <w:r>
        <w:rPr>
          <w:b/>
          <w:bCs/>
        </w:rPr>
        <w:t xml:space="preserve">External Communication:</w:t>
      </w:r>
      <w:r>
        <w:t xml:space="preserve"> </w:t>
      </w:r>
      <w:r>
        <w:t xml:space="preserve">If an owner’s approval was needed, a formal</w:t>
      </w:r>
      <w:r>
        <w:t xml:space="preserve"> </w:t>
      </w:r>
      <w:r>
        <w:rPr>
          <w:b/>
          <w:bCs/>
        </w:rPr>
        <w:t xml:space="preserve">Change Order</w:t>
      </w:r>
      <w:r>
        <w:t xml:space="preserve"> </w:t>
      </w:r>
      <w:r>
        <w:t xml:space="preserve">document is issued. This could be a PDF on company letterhead summarizing the change and new contract price. The owner signs it to officially authorize the work. Tools like Sage or Buildertrend can generate a printable change order form to send to the client</w:t>
      </w:r>
      <w:hyperlink r:id="rId39">
        <w:r>
          <w:rPr>
            <w:rStyle w:val="Hyperlink"/>
          </w:rPr>
          <w:t xml:space="preserve">[19]</w:t>
        </w:r>
      </w:hyperlink>
      <w:r>
        <w:t xml:space="preserve">. It’s common to include the cost and any change in contract sum or completion date on this form for the client. Notably, Sage’s default change order form for clients</w:t>
      </w:r>
      <w:r>
        <w:t xml:space="preserve"> </w:t>
      </w:r>
      <w:r>
        <w:rPr>
          <w:i/>
          <w:iCs/>
        </w:rPr>
        <w:t xml:space="preserve">“shows changes to the estimated revenue (contract sum) and the projected end date”</w:t>
      </w:r>
      <w:r>
        <w:t xml:space="preserve"> </w:t>
      </w:r>
      <w:r>
        <w:t xml:space="preserve">when printed</w:t>
      </w:r>
      <w:hyperlink r:id="rId39">
        <w:r>
          <w:rPr>
            <w:rStyle w:val="Hyperlink"/>
          </w:rPr>
          <w:t xml:space="preserve">[19]</w:t>
        </w:r>
      </w:hyperlink>
      <w:r>
        <w:t xml:space="preserve">. This keeps the client informed of the financial and timeline adjustments.</w:t>
      </w:r>
    </w:p>
    <w:p>
      <w:pPr>
        <w:pStyle w:val="BodyText"/>
      </w:pPr>
      <w:r>
        <w:t xml:space="preserve">Throughout implementation,</w:t>
      </w:r>
      <w:r>
        <w:t xml:space="preserve"> </w:t>
      </w:r>
      <w:r>
        <w:rPr>
          <w:b/>
          <w:bCs/>
        </w:rPr>
        <w:t xml:space="preserve">tracking</w:t>
      </w:r>
      <w:r>
        <w:t xml:space="preserve"> </w:t>
      </w:r>
      <w:r>
        <w:t xml:space="preserve">is vital. The change is often logged as “Change Order #X” in project records. Many contractors maintain a</w:t>
      </w:r>
      <w:r>
        <w:t xml:space="preserve"> </w:t>
      </w:r>
      <w:r>
        <w:rPr>
          <w:b/>
          <w:bCs/>
        </w:rPr>
        <w:t xml:space="preserve">change order log</w:t>
      </w:r>
      <w:r>
        <w:t xml:space="preserve"> </w:t>
      </w:r>
      <w:r>
        <w:t xml:space="preserve">where this new item is added with status “Approved” or “Pending”. This log is reviewed in project meetings to ensure all parties know which changes are underway and which are still under review. Clear, efficient communication is critical – as a Procore article notes,</w:t>
      </w:r>
      <w:r>
        <w:t xml:space="preserve"> </w:t>
      </w:r>
      <w:r>
        <w:rPr>
          <w:i/>
          <w:iCs/>
        </w:rPr>
        <w:t xml:space="preserve">highlighting exactly what changed</w:t>
      </w:r>
      <w:r>
        <w:t xml:space="preserve"> </w:t>
      </w:r>
      <w:r>
        <w:t xml:space="preserve">greatly helps avoid misunderstandings and keeps everyone “on the same page,” including subcontractors and designers</w:t>
      </w:r>
      <w:hyperlink r:id="rId40">
        <w:r>
          <w:rPr>
            <w:rStyle w:val="Hyperlink"/>
          </w:rPr>
          <w:t xml:space="preserve">[20]</w:t>
        </w:r>
      </w:hyperlink>
      <w:r>
        <w:t xml:space="preserve">. In summary, the workflow is about</w:t>
      </w:r>
      <w:r>
        <w:t xml:space="preserve"> </w:t>
      </w:r>
      <w:r>
        <w:rPr>
          <w:i/>
          <w:iCs/>
        </w:rPr>
        <w:t xml:space="preserve">catching the change, pricing it, getting it approved, and communicating it</w:t>
      </w:r>
      <w:r>
        <w:t xml:space="preserve"> </w:t>
      </w:r>
      <w:r>
        <w:t xml:space="preserve">to those who must carry it out or pay for it, with careful version control at each step.</w:t>
      </w:r>
    </w:p>
    <w:bookmarkEnd w:id="41"/>
    <w:bookmarkStart w:id="50" w:name="data-management-tools-used-by-estimators"/>
    <w:p>
      <w:pPr>
        <w:pStyle w:val="Heading2"/>
      </w:pPr>
      <w:r>
        <w:t xml:space="preserve">Data Management &amp; Tools Used by Estimators</w:t>
      </w:r>
    </w:p>
    <w:p>
      <w:pPr>
        <w:pStyle w:val="FirstParagraph"/>
      </w:pPr>
      <w:r>
        <w:t xml:space="preserve">Handling engineering changes efficiently requires robust data management and the right tools. Pacific NW estimators (like others) leverage both traditional logs and modern software:</w:t>
      </w:r>
    </w:p>
    <w:p>
      <w:pPr>
        <w:pStyle w:val="BodyText"/>
      </w:pPr>
      <w:r>
        <w:rPr>
          <w:b/>
          <w:bCs/>
        </w:rPr>
        <w:t xml:space="preserve">Historical Change Tracking:</w:t>
      </w:r>
      <w:r>
        <w:t xml:space="preserve"> </w:t>
      </w:r>
      <w:r>
        <w:t xml:space="preserve">Estimators commonly maintain archives of past change orders/ECIRs. This might be as simple as a folder of PDFs or an Excel log of all changes on a project. The log would include each change’s description, cost, date, etc., acting as a</w:t>
      </w:r>
      <w:r>
        <w:t xml:space="preserve"> </w:t>
      </w:r>
      <w:r>
        <w:rPr>
          <w:b/>
          <w:bCs/>
        </w:rPr>
        <w:t xml:space="preserve">historical record</w:t>
      </w:r>
      <w:r>
        <w:t xml:space="preserve">. Modern project management systems centralize this: for example, a</w:t>
      </w:r>
      <w:r>
        <w:t xml:space="preserve"> </w:t>
      </w:r>
      <w:r>
        <w:rPr>
          <w:b/>
          <w:bCs/>
        </w:rPr>
        <w:t xml:space="preserve">Change Order Log template</w:t>
      </w:r>
      <w:r>
        <w:t xml:space="preserve"> </w:t>
      </w:r>
      <w:r>
        <w:t xml:space="preserve">typically tracks every modification with fields for change number, descriptions, costs, approvals, etc., ensuring</w:t>
      </w:r>
      <w:r>
        <w:t xml:space="preserve"> </w:t>
      </w:r>
      <w:r>
        <w:rPr>
          <w:i/>
          <w:iCs/>
        </w:rPr>
        <w:t xml:space="preserve">“every approved modification to scope, cost, or schedule”</w:t>
      </w:r>
      <w:r>
        <w:t xml:space="preserve"> </w:t>
      </w:r>
      <w:r>
        <w:t xml:space="preserve">is documented</w:t>
      </w:r>
      <w:hyperlink r:id="rId42">
        <w:r>
          <w:rPr>
            <w:rStyle w:val="Hyperlink"/>
          </w:rPr>
          <w:t xml:space="preserve">[21]</w:t>
        </w:r>
      </w:hyperlink>
      <w:hyperlink r:id="rId43">
        <w:r>
          <w:rPr>
            <w:rStyle w:val="Hyperlink"/>
          </w:rPr>
          <w:t xml:space="preserve">[22]</w:t>
        </w:r>
      </w:hyperlink>
      <w:r>
        <w:t xml:space="preserve">. Such a log provides both a snapshot of all changes for that project and data for future estimating. Over multiple projects, firms will analyze these logs to spot trends (e.g., “We often forget to include hold-downs in initial bids, resulting in change orders – let’s fix that”).</w:t>
      </w:r>
    </w:p>
    <w:p>
      <w:pPr>
        <w:pStyle w:val="BodyText"/>
      </w:pPr>
      <w:r>
        <w:rPr>
          <w:b/>
          <w:bCs/>
        </w:rPr>
        <w:t xml:space="preserve">Estimating and PM Software:</w:t>
      </w:r>
      <w:r>
        <w:t xml:space="preserve"> </w:t>
      </w:r>
      <w:r>
        <w:t xml:space="preserve">A variety of software tools are employed to document and analyze changes:</w:t>
      </w:r>
      <w:r>
        <w:t xml:space="preserve"> </w:t>
      </w:r>
      <w:r>
        <w:t xml:space="preserve">-</w:t>
      </w:r>
      <w:r>
        <w:t xml:space="preserve"> </w:t>
      </w:r>
      <w:r>
        <w:rPr>
          <w:b/>
          <w:bCs/>
        </w:rPr>
        <w:t xml:space="preserve">Buildertrend / CoConstruct:</w:t>
      </w:r>
      <w:r>
        <w:t xml:space="preserve"> </w:t>
      </w:r>
      <w:r>
        <w:t xml:space="preserve">These all-in-one platforms (popular with homebuilders) have budgeting and change order modules. Estimators can input a budget change and produce an</w:t>
      </w:r>
      <w:r>
        <w:t xml:space="preserve"> </w:t>
      </w:r>
      <w:r>
        <w:rPr>
          <w:b/>
          <w:bCs/>
        </w:rPr>
        <w:t xml:space="preserve">Estimate or Change Order Report</w:t>
      </w:r>
      <w:r>
        <w:t xml:space="preserve"> </w:t>
      </w:r>
      <w:r>
        <w:t xml:space="preserve">directly. As noted, Buildertrend’s estimate reports can be grouped and exported to Excel or PDF</w:t>
      </w:r>
      <w:hyperlink r:id="rId21">
        <w:r>
          <w:rPr>
            <w:rStyle w:val="Hyperlink"/>
          </w:rPr>
          <w:t xml:space="preserve">[1]</w:t>
        </w:r>
      </w:hyperlink>
      <w:r>
        <w:t xml:space="preserve">, which is useful for sharing the cost impact with other departments. Such software also links the change to scheduling and client communication (clients can often approve or reject change orders via a client portal).</w:t>
      </w:r>
      <w:r>
        <w:t xml:space="preserve"> </w:t>
      </w:r>
      <w:r>
        <w:t xml:space="preserve">-</w:t>
      </w:r>
      <w:r>
        <w:t xml:space="preserve"> </w:t>
      </w:r>
      <w:r>
        <w:rPr>
          <w:b/>
          <w:bCs/>
        </w:rPr>
        <w:t xml:space="preserve">Sage Estimating / ERP Systems:</w:t>
      </w:r>
      <w:r>
        <w:t xml:space="preserve"> </w:t>
      </w:r>
      <w:r>
        <w:t xml:space="preserve">Many Pacific NW contractors use Sage 100/300 (formerly Timberline) for cost estimating and accounting. These systems provide a structured way to enter change orders that automatically adjust the project budget and cost codes. The Sage 50 example shows that change orders in the system record the change in units and cost, and keep a log of all changes with their approval status</w:t>
      </w:r>
      <w:hyperlink r:id="rId36">
        <w:r>
          <w:rPr>
            <w:rStyle w:val="Hyperlink"/>
          </w:rPr>
          <w:t xml:space="preserve">[16]</w:t>
        </w:r>
      </w:hyperlink>
      <w:hyperlink r:id="rId44">
        <w:r>
          <w:rPr>
            <w:rStyle w:val="Hyperlink"/>
          </w:rPr>
          <w:t xml:space="preserve">[23]</w:t>
        </w:r>
      </w:hyperlink>
      <w:r>
        <w:t xml:space="preserve">. Using an integrated system means that once a change is approved and “updated,” it flows into job cost reports, purchase budgets, and so on, with a permanent record that</w:t>
      </w:r>
      <w:r>
        <w:t xml:space="preserve"> </w:t>
      </w:r>
      <w:r>
        <w:rPr>
          <w:i/>
          <w:iCs/>
        </w:rPr>
        <w:t xml:space="preserve">“Updates Applied to Job Estimates”</w:t>
      </w:r>
      <w:r>
        <w:t xml:space="preserve"> </w:t>
      </w:r>
      <w:r>
        <w:t xml:space="preserve">(so nothing falls through the cracks)</w:t>
      </w:r>
      <w:hyperlink r:id="rId44">
        <w:r>
          <w:rPr>
            <w:rStyle w:val="Hyperlink"/>
          </w:rPr>
          <w:t xml:space="preserve">[23]</w:t>
        </w:r>
      </w:hyperlink>
      <w:r>
        <w:t xml:space="preserve">.</w:t>
      </w:r>
      <w:r>
        <w:t xml:space="preserve"> </w:t>
      </w:r>
      <w:r>
        <w:t xml:space="preserve">-</w:t>
      </w:r>
      <w:r>
        <w:t xml:space="preserve"> </w:t>
      </w:r>
      <w:r>
        <w:rPr>
          <w:b/>
          <w:bCs/>
        </w:rPr>
        <w:t xml:space="preserve">Procore (or similar PM tools):</w:t>
      </w:r>
      <w:r>
        <w:t xml:space="preserve"> </w:t>
      </w:r>
      <w:r>
        <w:t xml:space="preserve">Procore, a widely used construction management platform, has features to manage drawing revisions and change events. Its</w:t>
      </w:r>
      <w:r>
        <w:t xml:space="preserve"> </w:t>
      </w:r>
      <w:r>
        <w:rPr>
          <w:b/>
          <w:bCs/>
        </w:rPr>
        <w:t xml:space="preserve">drawing comparison tool</w:t>
      </w:r>
      <w:r>
        <w:t xml:space="preserve"> </w:t>
      </w:r>
      <w:r>
        <w:t xml:space="preserve">automatically highlights differences between plan revisions (additions in blue, deletions in red)</w:t>
      </w:r>
      <w:hyperlink r:id="rId33">
        <w:r>
          <w:rPr>
            <w:rStyle w:val="Hyperlink"/>
          </w:rPr>
          <w:t xml:space="preserve">[13]</w:t>
        </w:r>
      </w:hyperlink>
      <w:r>
        <w:t xml:space="preserve">, helping estimators quickly quantify changes without manually overlaying plans. Procore also allows creating a</w:t>
      </w:r>
      <w:r>
        <w:t xml:space="preserve"> </w:t>
      </w:r>
      <w:r>
        <w:rPr>
          <w:b/>
          <w:bCs/>
        </w:rPr>
        <w:t xml:space="preserve">Potential Change Event</w:t>
      </w:r>
      <w:r>
        <w:t xml:space="preserve"> </w:t>
      </w:r>
      <w:r>
        <w:t xml:space="preserve">linked to those differences, which can then be budgeted and turned into a formal Change Order in the system. This ensures that the drawings, the identified changes, and the cost implications are all linked in one place. The benefit is not only speed but also</w:t>
      </w:r>
      <w:r>
        <w:t xml:space="preserve"> </w:t>
      </w:r>
      <w:r>
        <w:rPr>
          <w:b/>
          <w:bCs/>
        </w:rPr>
        <w:t xml:space="preserve">document control</w:t>
      </w:r>
      <w:r>
        <w:t xml:space="preserve"> </w:t>
      </w:r>
      <w:r>
        <w:t xml:space="preserve">– Procore keeps an accessible history of all revisions and the associated cost impacts.</w:t>
      </w:r>
      <w:r>
        <w:t xml:space="preserve"> </w:t>
      </w:r>
      <w:r>
        <w:t xml:space="preserve">-</w:t>
      </w:r>
      <w:r>
        <w:t xml:space="preserve"> </w:t>
      </w:r>
      <w:r>
        <w:rPr>
          <w:b/>
          <w:bCs/>
        </w:rPr>
        <w:t xml:space="preserve">Bluebeam Revu:</w:t>
      </w:r>
      <w:r>
        <w:t xml:space="preserve"> </w:t>
      </w:r>
      <w:r>
        <w:t xml:space="preserve">Bluebeam is a de facto industry tool for PDF plan management and is heavily used in the PNW. Estimators use Bluebeam’s</w:t>
      </w:r>
      <w:r>
        <w:t xml:space="preserve"> </w:t>
      </w:r>
      <w:r>
        <w:rPr>
          <w:b/>
          <w:bCs/>
        </w:rPr>
        <w:t xml:space="preserve">Compare Documents</w:t>
      </w:r>
      <w:r>
        <w:t xml:space="preserve"> </w:t>
      </w:r>
      <w:r>
        <w:t xml:space="preserve">and</w:t>
      </w:r>
      <w:r>
        <w:t xml:space="preserve"> </w:t>
      </w:r>
      <w:r>
        <w:rPr>
          <w:b/>
          <w:bCs/>
        </w:rPr>
        <w:t xml:space="preserve">Overlay</w:t>
      </w:r>
      <w:r>
        <w:t xml:space="preserve"> </w:t>
      </w:r>
      <w:r>
        <w:t xml:space="preserve">functions to spot plan changes visually. Bluebeam will generate a comparison that</w:t>
      </w:r>
      <w:r>
        <w:t xml:space="preserve"> </w:t>
      </w:r>
      <w:r>
        <w:rPr>
          <w:i/>
          <w:iCs/>
        </w:rPr>
        <w:t xml:space="preserve">“highlights any discrepancies, with color-coded markups (e.g. additions in green, deletions in red, modifications in blue) and clouds around differences”</w:t>
      </w:r>
      <w:hyperlink r:id="rId34">
        <w:r>
          <w:rPr>
            <w:rStyle w:val="Hyperlink"/>
          </w:rPr>
          <w:t xml:space="preserve">[14]</w:t>
        </w:r>
      </w:hyperlink>
      <w:r>
        <w:t xml:space="preserve">. This visual output can be saved as a new PDF that clearly shows all changes on the sheet – essentially creating a quick “diff” drawing. Estimators often print or embed these marked-up plan excerpts in their ECIRs to illustrate the changes for reviewers. Bluebeam also has a</w:t>
      </w:r>
      <w:r>
        <w:t xml:space="preserve"> </w:t>
      </w:r>
      <w:r>
        <w:rPr>
          <w:b/>
          <w:bCs/>
        </w:rPr>
        <w:t xml:space="preserve">Slip Sheet</w:t>
      </w:r>
      <w:r>
        <w:t xml:space="preserve"> </w:t>
      </w:r>
      <w:r>
        <w:t xml:space="preserve">feature that can replace an old sheet with a revised one in a plan set while carrying over any existing takeoff markups or annotations, which many estimators appreciate for maintaining their takeoff continuity</w:t>
      </w:r>
      <w:hyperlink r:id="rId45">
        <w:r>
          <w:rPr>
            <w:rStyle w:val="Hyperlink"/>
          </w:rPr>
          <w:t xml:space="preserve">[24]</w:t>
        </w:r>
      </w:hyperlink>
      <w:r>
        <w:t xml:space="preserve">. In short, Bluebeam is a key tool for linking cost data to the actual plan changes: an estimator can attach the Bluebeam comparison report to an ECIR so that anyone can see exactly what changed in the drawings that led to the cost difference.</w:t>
      </w:r>
      <w:r>
        <w:t xml:space="preserve"> </w:t>
      </w:r>
      <w:r>
        <w:t xml:space="preserve">-</w:t>
      </w:r>
      <w:r>
        <w:t xml:space="preserve"> </w:t>
      </w:r>
      <w:r>
        <w:rPr>
          <w:b/>
          <w:bCs/>
        </w:rPr>
        <w:t xml:space="preserve">Digital Takeoff Software:</w:t>
      </w:r>
      <w:r>
        <w:t xml:space="preserve"> </w:t>
      </w:r>
      <w:r>
        <w:t xml:space="preserve">Tools like PlanSwift, Stack, On-Screen Takeoff, or Autodesk Takeoff are used to measure quantities from plans. When a revision comes in, estimators avoid redoing the entire takeoff by leveraging these tools’ features. For instance, PlanSwift can overlay new drawings and allows copying previous measurements onto the new plan, then adjustments are made only for the changed areas</w:t>
      </w:r>
      <w:hyperlink r:id="rId35">
        <w:r>
          <w:rPr>
            <w:rStyle w:val="Hyperlink"/>
          </w:rPr>
          <w:t xml:space="preserve">[15]</w:t>
        </w:r>
      </w:hyperlink>
      <w:r>
        <w:t xml:space="preserve">. This speeds up recalculating quantities. Some takeoff programs also produce</w:t>
      </w:r>
      <w:r>
        <w:t xml:space="preserve"> </w:t>
      </w:r>
      <w:r>
        <w:rPr>
          <w:b/>
          <w:bCs/>
        </w:rPr>
        <w:t xml:space="preserve">variance reports</w:t>
      </w:r>
      <w:r>
        <w:t xml:space="preserve"> </w:t>
      </w:r>
      <w:r>
        <w:t xml:space="preserve">if you feed in two versions of a drawing, telling you “X feet of wall framing added” or “Y pieces of hardware removed,” which directly feeds the cost update. Embracing these digital workflows means engineers’ design tweaks can be translated to updated quantities and costs in minutes rather than hours of manual re-measurement.</w:t>
      </w:r>
      <w:r>
        <w:t xml:space="preserve"> </w:t>
      </w:r>
      <w:r>
        <w:t xml:space="preserve">-</w:t>
      </w:r>
      <w:r>
        <w:t xml:space="preserve"> </w:t>
      </w:r>
      <w:r>
        <w:rPr>
          <w:b/>
          <w:bCs/>
        </w:rPr>
        <w:t xml:space="preserve">Automation and AI:</w:t>
      </w:r>
      <w:r>
        <w:t xml:space="preserve"> </w:t>
      </w:r>
      <w:r>
        <w:t xml:space="preserve">An emerging trend is the use of AI to automate change detection and cost analysis. Some innovative platforms (often add-ons to the above tools) use AI image recognition to compare plan versions or even BIM models. For example, Ezelogs (a construction software provider) advertises</w:t>
      </w:r>
      <w:r>
        <w:t xml:space="preserve"> </w:t>
      </w:r>
      <w:r>
        <w:rPr>
          <w:b/>
          <w:bCs/>
        </w:rPr>
        <w:t xml:space="preserve">“Change Detection - automatic identification of plan revisions with quantity and cost impact analysis”</w:t>
      </w:r>
      <w:r>
        <w:t xml:space="preserve"> </w:t>
      </w:r>
      <w:r>
        <w:t xml:space="preserve">as part of its AI-driven estimating toolkit</w:t>
      </w:r>
      <w:hyperlink r:id="rId46">
        <w:r>
          <w:rPr>
            <w:rStyle w:val="Hyperlink"/>
          </w:rPr>
          <w:t xml:space="preserve">[25]</w:t>
        </w:r>
      </w:hyperlink>
      <w:r>
        <w:t xml:space="preserve">. This suggests that the software can automatically flag differences between drawings and perhaps suggest the cost differences by referencing the estimator’s cost database. Similarly, Togal.AI is another tool that uses AI to instantly compare drawings and update quantities. While these are relatively new, forward-looking firms in tech-savvy regions (like Seattle/PNW) are beginning to pilot such tools to speed up ECIR creation. Bluebeam itself has added an AI-powered</w:t>
      </w:r>
      <w:r>
        <w:t xml:space="preserve"> </w:t>
      </w:r>
      <w:r>
        <w:rPr>
          <w:b/>
          <w:bCs/>
        </w:rPr>
        <w:t xml:space="preserve">“Auto Align”</w:t>
      </w:r>
      <w:r>
        <w:t xml:space="preserve"> </w:t>
      </w:r>
      <w:r>
        <w:t xml:space="preserve">in recent versions to improve its compare/overlay accuracy</w:t>
      </w:r>
      <w:hyperlink r:id="rId47">
        <w:r>
          <w:rPr>
            <w:rStyle w:val="Hyperlink"/>
          </w:rPr>
          <w:t xml:space="preserve">[26]</w:t>
        </w:r>
      </w:hyperlink>
      <w:r>
        <w:t xml:space="preserve"> </w:t>
      </w:r>
      <w:r>
        <w:t xml:space="preserve">– showing how even traditional tools are incorporating AI to handle revisions faster. The goal of these tools is to minimize the tedium in finding changes and allow estimators to focus on pricing and analysis.</w:t>
      </w:r>
    </w:p>
    <w:p>
      <w:pPr>
        <w:pStyle w:val="BodyText"/>
      </w:pPr>
      <w:r>
        <w:rPr>
          <w:b/>
          <w:bCs/>
        </w:rPr>
        <w:t xml:space="preserve">Linking Cost Data to Plans:</w:t>
      </w:r>
      <w:r>
        <w:t xml:space="preserve"> </w:t>
      </w:r>
      <w:r>
        <w:t xml:space="preserve">A best practice in data management is ensuring that anyone reviewing a cost change can trace it back to the design detail. This is often achieved by attaching or linking</w:t>
      </w:r>
      <w:r>
        <w:t xml:space="preserve"> </w:t>
      </w:r>
      <w:r>
        <w:rPr>
          <w:b/>
          <w:bCs/>
        </w:rPr>
        <w:t xml:space="preserve">supporting documents</w:t>
      </w:r>
      <w:r>
        <w:t xml:space="preserve"> </w:t>
      </w:r>
      <w:r>
        <w:t xml:space="preserve">in the change log or software. According to a construction management resource, a good change order log will reference</w:t>
      </w:r>
      <w:r>
        <w:t xml:space="preserve"> </w:t>
      </w:r>
      <w:r>
        <w:rPr>
          <w:i/>
          <w:iCs/>
        </w:rPr>
        <w:t xml:space="preserve">“supporting documents: attached quotes, RFIs, drawings, or correspondence justifying the modification.”</w:t>
      </w:r>
      <w:hyperlink r:id="rId48">
        <w:r>
          <w:rPr>
            <w:rStyle w:val="Hyperlink"/>
          </w:rPr>
          <w:t xml:space="preserve">[27]</w:t>
        </w:r>
      </w:hyperlink>
      <w:r>
        <w:t xml:space="preserve">. In practice, an estimator might attach the revised plan PDF or excerpt to the ECIR, or in software like Procore, they might hyperlink the change event to the specific drawing markup. This way, if an executive or a purchasing agent is reviewing the ECIR and wants more detail, they can view the plan itself. In some cases, especially in integrated software, clicking the drawing reference in the change entry will open the drawing at the clouded change. Maintaining these links between cost data and plan data greatly improves clarity and trust in the report (the reviewer can see, “Ah, the engineer added these hold-downs here, that’s why we have this $60 cost”).</w:t>
      </w:r>
    </w:p>
    <w:p>
      <w:pPr>
        <w:pStyle w:val="BodyText"/>
      </w:pPr>
      <w:r>
        <w:rPr>
          <w:b/>
          <w:bCs/>
        </w:rPr>
        <w:t xml:space="preserve">Storing and Using Historical Data:</w:t>
      </w:r>
      <w:r>
        <w:t xml:space="preserve"> </w:t>
      </w:r>
      <w:r>
        <w:t xml:space="preserve">Over time, the data from ECIRs becomes a knowledge base. Estimators in the PNW often work on similar building types repeatedly (e.g., wood-framed houses or low-rise commercial structures), so they can benefit from lessons of past projects. Many will update their</w:t>
      </w:r>
      <w:r>
        <w:t xml:space="preserve"> </w:t>
      </w:r>
      <w:r>
        <w:rPr>
          <w:b/>
          <w:bCs/>
        </w:rPr>
        <w:t xml:space="preserve">estimating templates</w:t>
      </w:r>
      <w:r>
        <w:t xml:space="preserve"> </w:t>
      </w:r>
      <w:r>
        <w:t xml:space="preserve">or assemblies after encountering an unforeseen cost. For example, if a certain structural detail was consistently under-designed initially and added later by engineers (causing extra cost), the estimator might proactively include that detail or an allowance for it in future initial estimates. Software can aid in this: some estimating systems allow you to feed back actual costs or change-order costs into the cost database. Ezelogs highlights features like</w:t>
      </w:r>
      <w:r>
        <w:t xml:space="preserve"> </w:t>
      </w:r>
      <w:r>
        <w:rPr>
          <w:i/>
          <w:iCs/>
        </w:rPr>
        <w:t xml:space="preserve">“Estimate-to-Actual Tracking”</w:t>
      </w:r>
      <w:r>
        <w:t xml:space="preserve"> </w:t>
      </w:r>
      <w:r>
        <w:t xml:space="preserve">and</w:t>
      </w:r>
      <w:r>
        <w:t xml:space="preserve"> </w:t>
      </w:r>
      <w:r>
        <w:rPr>
          <w:i/>
          <w:iCs/>
        </w:rPr>
        <w:t xml:space="preserve">“Pricing Model Refinement – continuous improvement of estimating accuracy through feedback loops”</w:t>
      </w:r>
      <w:hyperlink r:id="rId49">
        <w:r>
          <w:rPr>
            <w:rStyle w:val="Hyperlink"/>
          </w:rPr>
          <w:t xml:space="preserve">[28]</w:t>
        </w:r>
      </w:hyperlink>
      <w:r>
        <w:t xml:space="preserve">, indicating that the system can record variances (like those from design changes) and help adjust future estimates accordingly. Even without fancy software, many estimating departments keep an internal spreadsheet of “historical cost impacts” for things like “typical cost of adding a post instead of a wall” or “cost of upgrading to glulam vs LVL beam,” drawn from past ECIRs.</w:t>
      </w:r>
    </w:p>
    <w:p>
      <w:pPr>
        <w:pStyle w:val="BodyText"/>
      </w:pPr>
      <w:r>
        <w:t xml:space="preserve">In summary, estimators leverage a suite of tools – from Excel logs to dedicated cloud software – to document changes thoroughly, link them to drawings, and store the data.</w:t>
      </w:r>
      <w:r>
        <w:t xml:space="preserve"> </w:t>
      </w:r>
      <w:r>
        <w:rPr>
          <w:b/>
          <w:bCs/>
        </w:rPr>
        <w:t xml:space="preserve">Automation is increasingly important</w:t>
      </w:r>
      <w:r>
        <w:t xml:space="preserve">: by automatically highlighting plan changes and even auto-calculating their impacts, these tools reduce human error and speed up the ECIR process. The data, once captured, is managed in logs and databases so it can inform both current project control and future cost estimating efforts.</w:t>
      </w:r>
    </w:p>
    <w:bookmarkEnd w:id="50"/>
    <w:bookmarkStart w:id="54" w:name="X4c905f06c8bdbe7a744e4165b1ae53c18aaadc1"/>
    <w:p>
      <w:pPr>
        <w:pStyle w:val="Heading2"/>
      </w:pPr>
      <w:r>
        <w:t xml:space="preserve">Best Practices for ECIR Reporting and Communication</w:t>
      </w:r>
    </w:p>
    <w:p>
      <w:pPr>
        <w:pStyle w:val="FirstParagraph"/>
      </w:pPr>
      <w:r>
        <w:t xml:space="preserve">Creating an effective Engineering Change Impact Report isn’t just about plugging numbers – it’s about</w:t>
      </w:r>
      <w:r>
        <w:t xml:space="preserve"> </w:t>
      </w:r>
      <w:r>
        <w:rPr>
          <w:b/>
          <w:bCs/>
        </w:rPr>
        <w:t xml:space="preserve">communicating cause and effect clearly</w:t>
      </w:r>
      <w:r>
        <w:t xml:space="preserve"> </w:t>
      </w:r>
      <w:r>
        <w:t xml:space="preserve">to diverse stakeholders. Below are best practices and recommended elements for strong ECIRs:</w:t>
      </w:r>
    </w:p>
    <w:p>
      <w:pPr>
        <w:numPr>
          <w:ilvl w:val="0"/>
          <w:numId w:val="1002"/>
        </w:numPr>
      </w:pPr>
      <w:r>
        <w:rPr>
          <w:b/>
          <w:bCs/>
        </w:rPr>
        <w:t xml:space="preserve">Clear, Descriptive Entries:</w:t>
      </w:r>
      <w:r>
        <w:t xml:space="preserve"> </w:t>
      </w:r>
      <w:r>
        <w:t xml:space="preserve">Each change entry should read almost like a mini story:</w:t>
      </w:r>
      <w:r>
        <w:t xml:space="preserve"> </w:t>
      </w:r>
      <w:r>
        <w:rPr>
          <w:i/>
          <w:iCs/>
        </w:rPr>
        <w:t xml:space="preserve">What design revision happened, and what is the cost consequence.</w:t>
      </w:r>
      <w:r>
        <w:t xml:space="preserve"> </w:t>
      </w:r>
      <w:r>
        <w:t xml:space="preserve">Use concise language that non-technical stakeholders can grasp. For example:</w:t>
      </w:r>
      <w:r>
        <w:t xml:space="preserve"> </w:t>
      </w:r>
      <w:r>
        <w:rPr>
          <w:i/>
          <w:iCs/>
        </w:rPr>
        <w:t xml:space="preserve">“Rev. S3.2: Beam size increased from 5.125x10 to 5.125x12 –</w:t>
      </w:r>
      <w:r>
        <w:t xml:space="preserve"> </w:t>
      </w:r>
      <w:r>
        <w:rPr>
          <w:i/>
          <w:iCs/>
        </w:rPr>
        <w:t xml:space="preserve">+$450</w:t>
      </w:r>
      <w:r>
        <w:t xml:space="preserve"> </w:t>
      </w:r>
      <w:r>
        <w:rPr>
          <w:i/>
          <w:iCs/>
        </w:rPr>
        <w:t xml:space="preserve">(material &amp; labor)”</w:t>
      </w:r>
      <w:r>
        <w:t xml:space="preserve">. This notes the plan reference, describes the change, and states the cost impact in one line. Avoid overly vague descriptions (“engineering update”) – specificity builds trust. In fact, one guide suggests the description should include</w:t>
      </w:r>
      <w:r>
        <w:t xml:space="preserve"> </w:t>
      </w:r>
      <w:r>
        <w:rPr>
          <w:i/>
          <w:iCs/>
        </w:rPr>
        <w:t xml:space="preserve">“the affected work, materials, or specs”</w:t>
      </w:r>
      <w:r>
        <w:t xml:space="preserve"> </w:t>
      </w:r>
      <w:r>
        <w:t xml:space="preserve">in plain language</w:t>
      </w:r>
      <w:hyperlink r:id="rId24">
        <w:r>
          <w:rPr>
            <w:rStyle w:val="Hyperlink"/>
          </w:rPr>
          <w:t xml:space="preserve">[4]</w:t>
        </w:r>
      </w:hyperlink>
      <w:r>
        <w:t xml:space="preserve">.</w:t>
      </w:r>
      <w:r>
        <w:t xml:space="preserve"> </w:t>
      </w:r>
      <w:r>
        <w:rPr>
          <w:b/>
          <w:bCs/>
        </w:rPr>
        <w:t xml:space="preserve">Pro tip:</w:t>
      </w:r>
      <w:r>
        <w:t xml:space="preserve"> </w:t>
      </w:r>
      <w:r>
        <w:t xml:space="preserve">It can help to bold or highlight the cost so it stands out in each line or table row.</w:t>
      </w:r>
    </w:p>
    <w:p>
      <w:pPr>
        <w:numPr>
          <w:ilvl w:val="0"/>
          <w:numId w:val="1002"/>
        </w:numPr>
      </w:pPr>
      <w:r>
        <w:rPr>
          <w:b/>
          <w:bCs/>
        </w:rPr>
        <w:t xml:space="preserve">Cause-Effect Logic:</w:t>
      </w:r>
      <w:r>
        <w:t xml:space="preserve"> </w:t>
      </w:r>
      <w:r>
        <w:t xml:space="preserve">Always tie the cost change to its</w:t>
      </w:r>
      <w:r>
        <w:t xml:space="preserve"> </w:t>
      </w:r>
      <w:r>
        <w:rPr>
          <w:b/>
          <w:bCs/>
        </w:rPr>
        <w:t xml:space="preserve">cause</w:t>
      </w:r>
      <w:r>
        <w:t xml:space="preserve"> </w:t>
      </w:r>
      <w:r>
        <w:t xml:space="preserve">(the engineering decision). This was exemplified earlier with</w:t>
      </w:r>
      <w:r>
        <w:t xml:space="preserve"> </w:t>
      </w:r>
      <w:r>
        <w:rPr>
          <w:i/>
          <w:iCs/>
        </w:rPr>
        <w:t xml:space="preserve">“Revised S4.1 → +$60 due to HDU2 hold-downs.”</w:t>
      </w:r>
      <w:r>
        <w:t xml:space="preserve"> </w:t>
      </w:r>
      <w:r>
        <w:t xml:space="preserve">The arrow or similar notation explicitly links the revision to the dollar impact and even the reason (added hold-down hardware). This cause→effect format prevents confusion. Reviewers should never have to guess</w:t>
      </w:r>
      <w:r>
        <w:t xml:space="preserve"> </w:t>
      </w:r>
      <w:r>
        <w:rPr>
          <w:i/>
          <w:iCs/>
        </w:rPr>
        <w:t xml:space="preserve">“why are we spending this $60?”</w:t>
      </w:r>
      <w:r>
        <w:t xml:space="preserve"> </w:t>
      </w:r>
      <w:r>
        <w:t xml:space="preserve">– the ECIR line should tell them. If multiple factors changed on one plan, consider breaking them into separate line items for clarity (e.g., one line for “added hold-downs”, another for “added post at Grid 3”, each with its cost). This granular approach makes it easier for the purchasing team to act on each item and for engineers to see exactly which design decision cost money.</w:t>
      </w:r>
    </w:p>
    <w:p>
      <w:pPr>
        <w:numPr>
          <w:ilvl w:val="0"/>
          <w:numId w:val="1002"/>
        </w:numPr>
      </w:pPr>
      <w:r>
        <w:rPr>
          <w:b/>
          <w:bCs/>
        </w:rPr>
        <w:t xml:space="preserve">Comprehensive Data for Each Change:</w:t>
      </w:r>
      <w:r>
        <w:t xml:space="preserve"> </w:t>
      </w:r>
      <w:r>
        <w:t xml:space="preserve">A strong ECIR includes all pertinent data in an organized manner (often as columns in a table). Incorporate the</w:t>
      </w:r>
      <w:r>
        <w:t xml:space="preserve"> </w:t>
      </w:r>
      <w:r>
        <w:rPr>
          <w:b/>
          <w:bCs/>
        </w:rPr>
        <w:t xml:space="preserve">essential fields</w:t>
      </w:r>
      <w:r>
        <w:t xml:space="preserve"> </w:t>
      </w:r>
      <w:r>
        <w:t xml:space="preserve">that industry experts recommend</w:t>
      </w:r>
      <w:hyperlink r:id="rId27">
        <w:r>
          <w:rPr>
            <w:rStyle w:val="Hyperlink"/>
          </w:rPr>
          <w:t xml:space="preserve">[7]</w:t>
        </w:r>
      </w:hyperlink>
      <w:r>
        <w:t xml:space="preserve">:</w:t>
      </w:r>
    </w:p>
    <w:p>
      <w:pPr>
        <w:pStyle w:val="Compact"/>
        <w:numPr>
          <w:ilvl w:val="0"/>
          <w:numId w:val="1002"/>
        </w:numPr>
      </w:pPr>
      <w:r>
        <w:rPr>
          <w:i/>
          <w:iCs/>
        </w:rPr>
        <w:t xml:space="preserve">Reference ID/Change #</w:t>
      </w:r>
      <w:r>
        <w:t xml:space="preserve">,</w:t>
      </w:r>
    </w:p>
    <w:p>
      <w:pPr>
        <w:pStyle w:val="Compact"/>
        <w:numPr>
          <w:ilvl w:val="0"/>
          <w:numId w:val="1002"/>
        </w:numPr>
      </w:pPr>
      <w:r>
        <w:rPr>
          <w:i/>
          <w:iCs/>
        </w:rPr>
        <w:t xml:space="preserve">Description of change</w:t>
      </w:r>
      <w:r>
        <w:t xml:space="preserve">,</w:t>
      </w:r>
    </w:p>
    <w:p>
      <w:pPr>
        <w:pStyle w:val="Compact"/>
        <w:numPr>
          <w:ilvl w:val="0"/>
          <w:numId w:val="1002"/>
        </w:numPr>
      </w:pPr>
      <w:r>
        <w:rPr>
          <w:i/>
          <w:iCs/>
        </w:rPr>
        <w:t xml:space="preserve">Reason</w:t>
      </w:r>
      <w:r>
        <w:t xml:space="preserve">,</w:t>
      </w:r>
    </w:p>
    <w:p>
      <w:pPr>
        <w:pStyle w:val="Compact"/>
        <w:numPr>
          <w:ilvl w:val="0"/>
          <w:numId w:val="1002"/>
        </w:numPr>
      </w:pPr>
      <w:r>
        <w:rPr>
          <w:i/>
          <w:iCs/>
        </w:rPr>
        <w:t xml:space="preserve">Cost impact</w:t>
      </w:r>
      <w:r>
        <w:t xml:space="preserve"> </w:t>
      </w:r>
      <w:r>
        <w:t xml:space="preserve">(with breakdown if needed),</w:t>
      </w:r>
    </w:p>
    <w:p>
      <w:pPr>
        <w:pStyle w:val="Compact"/>
        <w:numPr>
          <w:ilvl w:val="0"/>
          <w:numId w:val="1002"/>
        </w:numPr>
      </w:pPr>
      <w:r>
        <w:rPr>
          <w:i/>
          <w:iCs/>
        </w:rPr>
        <w:t xml:space="preserve">Schedule impact</w:t>
      </w:r>
      <w:r>
        <w:t xml:space="preserve">,</w:t>
      </w:r>
    </w:p>
    <w:p>
      <w:pPr>
        <w:pStyle w:val="Compact"/>
        <w:numPr>
          <w:ilvl w:val="0"/>
          <w:numId w:val="1002"/>
        </w:numPr>
      </w:pPr>
      <w:r>
        <w:rPr>
          <w:i/>
          <w:iCs/>
        </w:rPr>
        <w:t xml:space="preserve">Related plan/spec reference</w:t>
      </w:r>
      <w:r>
        <w:t xml:space="preserve">,</w:t>
      </w:r>
    </w:p>
    <w:p>
      <w:pPr>
        <w:numPr>
          <w:ilvl w:val="0"/>
          <w:numId w:val="1002"/>
        </w:numPr>
      </w:pPr>
      <w:r>
        <w:rPr>
          <w:i/>
          <w:iCs/>
        </w:rPr>
        <w:t xml:space="preserve">Status/approval</w:t>
      </w:r>
      <w:r>
        <w:t xml:space="preserve">.</w:t>
      </w:r>
      <w:r>
        <w:t xml:space="preserve"> </w:t>
      </w:r>
      <w:r>
        <w:t xml:space="preserve">Including a</w:t>
      </w:r>
      <w:r>
        <w:t xml:space="preserve"> </w:t>
      </w:r>
      <w:r>
        <w:rPr>
          <w:i/>
          <w:iCs/>
        </w:rPr>
        <w:t xml:space="preserve">“Reason for Change”</w:t>
      </w:r>
      <w:r>
        <w:t xml:space="preserve"> </w:t>
      </w:r>
      <w:r>
        <w:t xml:space="preserve">column (e.g. “Design revision per engineer” or “Owner requested upgrade”) is helpful for downstream analysis and for explaining to executives or owners why the change happened</w:t>
      </w:r>
      <w:hyperlink r:id="rId24">
        <w:r>
          <w:rPr>
            <w:rStyle w:val="Hyperlink"/>
          </w:rPr>
          <w:t xml:space="preserve">[4]</w:t>
        </w:r>
      </w:hyperlink>
      <w:r>
        <w:t xml:space="preserve">. The</w:t>
      </w:r>
      <w:r>
        <w:t xml:space="preserve"> </w:t>
      </w:r>
      <w:r>
        <w:rPr>
          <w:b/>
          <w:bCs/>
        </w:rPr>
        <w:t xml:space="preserve">cost column</w:t>
      </w:r>
      <w:r>
        <w:t xml:space="preserve"> </w:t>
      </w:r>
      <w:r>
        <w:t xml:space="preserve">should indicate +/– and ideally differentiate material vs labor if one of those is significant; if the report is for internal use, showing markup or specific cost code allocations can be useful (purchasing might want to see how much is lumber cost vs metal hardware, for example). A</w:t>
      </w:r>
      <w:r>
        <w:t xml:space="preserve"> </w:t>
      </w:r>
      <w:r>
        <w:rPr>
          <w:b/>
          <w:bCs/>
        </w:rPr>
        <w:t xml:space="preserve">schedule column</w:t>
      </w:r>
      <w:r>
        <w:t xml:space="preserve"> </w:t>
      </w:r>
      <w:r>
        <w:t xml:space="preserve">can simply state “No impact” or “+X days” or even “see schedule analysis” if it’s complex. Even if schedule impact is none, noting it explicitly confirms it was considered</w:t>
      </w:r>
      <w:hyperlink r:id="rId27">
        <w:r>
          <w:rPr>
            <w:rStyle w:val="Hyperlink"/>
          </w:rPr>
          <w:t xml:space="preserve">[9]</w:t>
        </w:r>
      </w:hyperlink>
      <w:r>
        <w:t xml:space="preserve">.</w:t>
      </w:r>
    </w:p>
    <w:p>
      <w:pPr>
        <w:numPr>
          <w:ilvl w:val="0"/>
          <w:numId w:val="1002"/>
        </w:numPr>
      </w:pPr>
      <w:r>
        <w:rPr>
          <w:b/>
          <w:bCs/>
        </w:rPr>
        <w:t xml:space="preserve">Executive Summary vs. Detail:</w:t>
      </w:r>
      <w:r>
        <w:t xml:space="preserve"> </w:t>
      </w:r>
      <w:r>
        <w:t xml:space="preserve">Tailor the communication to the audience level without omitting facts. For executives or senior managers, provide a one-page</w:t>
      </w:r>
      <w:r>
        <w:t xml:space="preserve"> </w:t>
      </w:r>
      <w:r>
        <w:rPr>
          <w:b/>
          <w:bCs/>
        </w:rPr>
        <w:t xml:space="preserve">summary of key impacts</w:t>
      </w:r>
      <w:r>
        <w:t xml:space="preserve"> </w:t>
      </w:r>
      <w:r>
        <w:t xml:space="preserve">– for instance, a cover sheet of the ECIR that says, “</w:t>
      </w:r>
      <w:r>
        <w:rPr>
          <w:b/>
          <w:bCs/>
        </w:rPr>
        <w:t xml:space="preserve">Summary of Engineering Revisions #3 (Issued 10/1/2025):</w:t>
      </w:r>
      <w:r>
        <w:t xml:space="preserve"> </w:t>
      </w:r>
      <w:r>
        <w:t xml:space="preserve">Total Cost Impact =</w:t>
      </w:r>
      <w:r>
        <w:t xml:space="preserve"> </w:t>
      </w:r>
      <w:r>
        <w:rPr>
          <w:b/>
          <w:bCs/>
        </w:rPr>
        <w:t xml:space="preserve">+$7,530</w:t>
      </w:r>
      <w:r>
        <w:t xml:space="preserve">; Schedule Impact =</w:t>
      </w:r>
      <w:r>
        <w:t xml:space="preserve"> </w:t>
      </w:r>
      <w:r>
        <w:rPr>
          <w:b/>
          <w:bCs/>
        </w:rPr>
        <w:t xml:space="preserve">+2 days</w:t>
      </w:r>
      <w:r>
        <w:t xml:space="preserve">; Major drivers: added steel moment frame, revised roof truss specs.” This high-level summary gives the decision-makers the big picture at a glance. Following that, include the detailed line-by-line breakdown in appendices or subsequent pages for those (purchasing, field, engineering) who need the nitty-gritty. It’s a common practice to present both: a</w:t>
      </w:r>
      <w:r>
        <w:t xml:space="preserve"> </w:t>
      </w:r>
      <w:r>
        <w:rPr>
          <w:b/>
          <w:bCs/>
        </w:rPr>
        <w:t xml:space="preserve">roll-up summary</w:t>
      </w:r>
      <w:r>
        <w:t xml:space="preserve"> </w:t>
      </w:r>
      <w:r>
        <w:t xml:space="preserve">and the</w:t>
      </w:r>
      <w:r>
        <w:t xml:space="preserve"> </w:t>
      </w:r>
      <w:r>
        <w:rPr>
          <w:b/>
          <w:bCs/>
        </w:rPr>
        <w:t xml:space="preserve">backup detail</w:t>
      </w:r>
      <w:r>
        <w:t xml:space="preserve">. The summary might group costs by category (e.g., “Framing material: +$X, Framing labor: +$Y, Hardware: +$Z”) to show where the money goes. Meanwhile, the detailed section lists each plan sheet change. This dual approach addresses both needs – quick insight and detailed verification.</w:t>
      </w:r>
    </w:p>
    <w:p>
      <w:pPr>
        <w:numPr>
          <w:ilvl w:val="0"/>
          <w:numId w:val="1002"/>
        </w:numPr>
      </w:pPr>
      <w:r>
        <w:rPr>
          <w:b/>
          <w:bCs/>
        </w:rPr>
        <w:t xml:space="preserve">Visual Aids and Layout:</w:t>
      </w:r>
      <w:r>
        <w:t xml:space="preserve"> </w:t>
      </w:r>
      <w:r>
        <w:t xml:space="preserve">Incorporate visuals to enhance understanding. Construction is a visual industry; a small plan snippet or photo can speak volumes. Best practices for ECIRs include:</w:t>
      </w:r>
    </w:p>
    <w:p>
      <w:pPr>
        <w:pStyle w:val="Compact"/>
        <w:numPr>
          <w:ilvl w:val="0"/>
          <w:numId w:val="1002"/>
        </w:numPr>
      </w:pPr>
      <w:r>
        <w:rPr>
          <w:b/>
          <w:bCs/>
        </w:rPr>
        <w:t xml:space="preserve">Revision Clouds/Annotations:</w:t>
      </w:r>
      <w:r>
        <w:t xml:space="preserve"> </w:t>
      </w:r>
      <w:r>
        <w:t xml:space="preserve">Show before-and-after if possible. For example, embed an image of the revised plan detail with a cloud around the changed area (or a Bluebeam compare overlay image). Many reports highlight changes in</w:t>
      </w:r>
      <w:r>
        <w:t xml:space="preserve"> </w:t>
      </w:r>
      <w:r>
        <w:rPr>
          <w:b/>
          <w:bCs/>
        </w:rPr>
        <w:t xml:space="preserve">tables with color-coding</w:t>
      </w:r>
      <w:r>
        <w:t xml:space="preserve"> </w:t>
      </w:r>
      <w:r>
        <w:t xml:space="preserve">as well – e.g., using a light highlight on new items or red font for cost additions. Visual cues help the reader quickly locate changes. Even the use of an arrow (→) or bold text for additions can improve readability.</w:t>
      </w:r>
    </w:p>
    <w:p>
      <w:pPr>
        <w:pStyle w:val="Compact"/>
        <w:numPr>
          <w:ilvl w:val="0"/>
          <w:numId w:val="1002"/>
        </w:numPr>
      </w:pPr>
      <w:r>
        <w:rPr>
          <w:b/>
          <w:bCs/>
        </w:rPr>
        <w:t xml:space="preserve">Tables and Alignment:</w:t>
      </w:r>
      <w:r>
        <w:t xml:space="preserve"> </w:t>
      </w:r>
      <w:r>
        <w:t xml:space="preserve">Use tables to align data in columns so that, say, costs are right-aligned and easy to sum, descriptions are left-aligned for readability. Avoid long paragraphs in a report – instead use bullet points or tabular lists. For example, instead of a dense paragraph, list changes like:</w:t>
      </w:r>
    </w:p>
    <w:p>
      <w:pPr>
        <w:pStyle w:val="Compact"/>
        <w:numPr>
          <w:ilvl w:val="1"/>
          <w:numId w:val="1003"/>
        </w:numPr>
      </w:pPr>
      <w:r>
        <w:rPr>
          <w:i/>
          <w:iCs/>
        </w:rPr>
        <w:t xml:space="preserve">Sheet S4.1 (Rev. 2): Added 4× HDU2 hold-down anchors –</w:t>
      </w:r>
      <w:r>
        <w:t xml:space="preserve"> </w:t>
      </w:r>
      <w:r>
        <w:rPr>
          <w:i/>
          <w:iCs/>
        </w:rPr>
        <w:t xml:space="preserve">+$60</w:t>
      </w:r>
      <w:r>
        <w:t xml:space="preserve">**</w:t>
      </w:r>
    </w:p>
    <w:p>
      <w:pPr>
        <w:pStyle w:val="Compact"/>
        <w:numPr>
          <w:ilvl w:val="1"/>
          <w:numId w:val="1003"/>
        </w:numPr>
      </w:pPr>
      <w:r>
        <w:rPr>
          <w:i/>
          <w:iCs/>
        </w:rPr>
        <w:t xml:space="preserve">Sheet S3.2 (Rev. 1): Upsized glulam beam in living room –</w:t>
      </w:r>
      <w:r>
        <w:t xml:space="preserve"> </w:t>
      </w:r>
      <w:r>
        <w:rPr>
          <w:i/>
          <w:iCs/>
        </w:rPr>
        <w:t xml:space="preserve">+$500</w:t>
      </w:r>
      <w:r>
        <w:t xml:space="preserve">**</w:t>
      </w:r>
    </w:p>
    <w:p>
      <w:pPr>
        <w:pStyle w:val="Compact"/>
        <w:numPr>
          <w:ilvl w:val="1"/>
          <w:numId w:val="1003"/>
        </w:numPr>
      </w:pPr>
      <w:r>
        <w:rPr>
          <w:i/>
          <w:iCs/>
        </w:rPr>
        <w:t xml:space="preserve">Sheet S5.0 (Rev. 1): Added MSTC straps at roof –</w:t>
      </w:r>
      <w:r>
        <w:t xml:space="preserve"> </w:t>
      </w:r>
      <w:r>
        <w:rPr>
          <w:i/>
          <w:iCs/>
        </w:rPr>
        <w:t xml:space="preserve">+$120</w:t>
      </w:r>
      <w:r>
        <w:t xml:space="preserve">**</w:t>
      </w:r>
      <w:r>
        <w:br/>
      </w:r>
      <w:r>
        <w:t xml:space="preserve">This bullet-point style (or table rows) is scannable and clearly separates each change.</w:t>
      </w:r>
    </w:p>
    <w:p>
      <w:pPr>
        <w:pStyle w:val="Compact"/>
        <w:numPr>
          <w:ilvl w:val="0"/>
          <w:numId w:val="1002"/>
        </w:numPr>
      </w:pPr>
      <w:r>
        <w:rPr>
          <w:b/>
          <w:bCs/>
        </w:rPr>
        <w:t xml:space="preserve">Highlighting Key Numbers:</w:t>
      </w:r>
      <w:r>
        <w:t xml:space="preserve"> </w:t>
      </w:r>
      <w:r>
        <w:t xml:space="preserve">In a detailed log, important totals or decisions can be bolded. If one particular change is very costly or critical, you might italicize a note below it, e.g., “</w:t>
      </w:r>
      <w:r>
        <w:rPr>
          <w:i/>
          <w:i/>
          <w:iCs/>
          <w:iCs/>
        </w:rPr>
        <w:t xml:space="preserve">This change utilizes $5,000 of the project contingency.</w:t>
      </w:r>
      <w:r>
        <w:t xml:space="preserve">”.</w:t>
      </w:r>
    </w:p>
    <w:p>
      <w:pPr>
        <w:numPr>
          <w:ilvl w:val="0"/>
          <w:numId w:val="1002"/>
        </w:numPr>
      </w:pPr>
      <w:r>
        <w:rPr>
          <w:b/>
          <w:bCs/>
        </w:rPr>
        <w:t xml:space="preserve">Attach Supporting Exhibits:</w:t>
      </w:r>
      <w:r>
        <w:t xml:space="preserve"> </w:t>
      </w:r>
      <w:r>
        <w:t xml:space="preserve">It’s often effective to attach the revised plan sheets (or excerpts) themselves at the end of the report, especially for external communication. For instance, an ECIR to an owner might include Appendix A: Revised Structural Plan S3.2, clouding the changes, and Appendix B: Manufacturer quote for the new beam (if applicable). By providing these, you bolster the report’s credibility – stakeholders see</w:t>
      </w:r>
      <w:r>
        <w:t xml:space="preserve"> </w:t>
      </w:r>
      <w:r>
        <w:rPr>
          <w:b/>
          <w:bCs/>
        </w:rPr>
        <w:t xml:space="preserve">the proof of change</w:t>
      </w:r>
      <w:r>
        <w:t xml:space="preserve">. In fact, ensuring</w:t>
      </w:r>
      <w:r>
        <w:t xml:space="preserve"> </w:t>
      </w:r>
      <w:r>
        <w:rPr>
          <w:i/>
          <w:iCs/>
        </w:rPr>
        <w:t xml:space="preserve">“complete information about scope, cost, and timing”</w:t>
      </w:r>
      <w:r>
        <w:t xml:space="preserve"> </w:t>
      </w:r>
      <w:r>
        <w:t xml:space="preserve">in the change documentation is noted as vital for proper cost control</w:t>
      </w:r>
      <w:hyperlink r:id="rId22">
        <w:r>
          <w:rPr>
            <w:rStyle w:val="Hyperlink"/>
          </w:rPr>
          <w:t xml:space="preserve">[2]</w:t>
        </w:r>
      </w:hyperlink>
      <w:r>
        <w:t xml:space="preserve">.</w:t>
      </w:r>
    </w:p>
    <w:p>
      <w:pPr>
        <w:numPr>
          <w:ilvl w:val="0"/>
          <w:numId w:val="1002"/>
        </w:numPr>
      </w:pPr>
      <w:r>
        <w:rPr>
          <w:b/>
          <w:bCs/>
        </w:rPr>
        <w:t xml:space="preserve">Focus on Scope and Cost Transparency:</w:t>
      </w:r>
      <w:r>
        <w:t xml:space="preserve"> </w:t>
      </w:r>
      <w:r>
        <w:t xml:space="preserve">A strong report doesn’t just give a number – it explains</w:t>
      </w:r>
      <w:r>
        <w:t xml:space="preserve"> </w:t>
      </w:r>
      <w:r>
        <w:rPr>
          <w:b/>
          <w:bCs/>
        </w:rPr>
        <w:t xml:space="preserve">how that number came to be</w:t>
      </w:r>
      <w:r>
        <w:t xml:space="preserve">. For example, instead of simply stating “Framing revision cost: $10,000,” a best-practice report might include a short narrative or sub-bullets: “Includes: 50 LF of additional glulam beams ($6k), 20 simpson hangers ($1k), labor 40 hrs carpentry ($3k).” Providing this breakdown (either in the report or as attached calculation sheets) helps Purchasing and the project team validate the estimate. It also shows the</w:t>
      </w:r>
      <w:r>
        <w:t xml:space="preserve"> </w:t>
      </w:r>
      <w:r>
        <w:rPr>
          <w:b/>
          <w:bCs/>
        </w:rPr>
        <w:t xml:space="preserve">cause-effect</w:t>
      </w:r>
      <w:r>
        <w:t xml:space="preserve"> </w:t>
      </w:r>
      <w:r>
        <w:t xml:space="preserve">clearly: e.g., “because we added 50 linear feet of beam, we incur $6k material + $3k labor, etc.”. This level of detail might be omitted in an executive summary, but it should be available in the detailed backup. Many companies use their estimating software printout as the backup (which shows line items and quantities) and then summarize those in the ECIR narrative.</w:t>
      </w:r>
    </w:p>
    <w:p>
      <w:pPr>
        <w:numPr>
          <w:ilvl w:val="0"/>
          <w:numId w:val="1002"/>
        </w:numPr>
      </w:pPr>
      <w:r>
        <w:rPr>
          <w:b/>
          <w:bCs/>
        </w:rPr>
        <w:t xml:space="preserve">Audience-appropriate Language:</w:t>
      </w:r>
      <w:r>
        <w:t xml:space="preserve"> </w:t>
      </w:r>
      <w:r>
        <w:t xml:space="preserve">For communication outside the company (owners or clients), the ECIR should be written in relatively non-technical language, or accompanied by explanations for technical terms. Internally, the team might know what</w:t>
      </w:r>
      <w:r>
        <w:t xml:space="preserve"> </w:t>
      </w:r>
      <w:r>
        <w:rPr>
          <w:i/>
          <w:iCs/>
        </w:rPr>
        <w:t xml:space="preserve">“HDU2”</w:t>
      </w:r>
      <w:r>
        <w:t xml:space="preserve"> </w:t>
      </w:r>
      <w:r>
        <w:t xml:space="preserve">or</w:t>
      </w:r>
      <w:r>
        <w:t xml:space="preserve"> </w:t>
      </w:r>
      <w:r>
        <w:rPr>
          <w:i/>
          <w:iCs/>
        </w:rPr>
        <w:t xml:space="preserve">“MSTC strap”</w:t>
      </w:r>
      <w:r>
        <w:t xml:space="preserve"> </w:t>
      </w:r>
      <w:r>
        <w:t xml:space="preserve">means; a client might not. In an external report or change order, you might add a brief description: “HDU2 hold-down anchors (heavy-duty seismic anchors).” This way, the client isn’t left in the dark. For internal reports (engineering and purchasing departments), more technical detail is fine since those readers understand the jargon and might even expect part numbers or specific codes. Tailor the tone accordingly, but</w:t>
      </w:r>
      <w:r>
        <w:t xml:space="preserve"> </w:t>
      </w:r>
      <w:r>
        <w:rPr>
          <w:b/>
          <w:bCs/>
        </w:rPr>
        <w:t xml:space="preserve">never sacrifice accuracy</w:t>
      </w:r>
      <w:r>
        <w:t xml:space="preserve"> </w:t>
      </w:r>
      <w:r>
        <w:t xml:space="preserve">– the report should exactly match the engineering change in scope.</w:t>
      </w:r>
    </w:p>
    <w:p>
      <w:pPr>
        <w:numPr>
          <w:ilvl w:val="0"/>
          <w:numId w:val="1002"/>
        </w:numPr>
      </w:pPr>
      <w:r>
        <w:rPr>
          <w:b/>
          <w:bCs/>
        </w:rPr>
        <w:t xml:space="preserve">Timeliness and Version Control:</w:t>
      </w:r>
      <w:r>
        <w:t xml:space="preserve"> </w:t>
      </w:r>
      <w:r>
        <w:t xml:space="preserve">Deliver ECIRs promptly while the information is fresh. It’s best practice to issue a cost impact report soon after receiving the revision (typically within days, depending on complexity). Clearly label the report with the date and which revision set it corresponds to (e.g., “Cost Impact of Structural Revision #4, dated 11/02/2025”). This avoids any confusion if there are multiple rounds of changes. Also, if the ECIR itself gets revised (say costs change upon getting a subcontractor quote), update the report version number and highlight what changed in the ECIR to prevent mix-ups.</w:t>
      </w:r>
    </w:p>
    <w:p>
      <w:pPr>
        <w:pStyle w:val="FirstParagraph"/>
      </w:pPr>
      <w:r>
        <w:t xml:space="preserve">Following these best practices leads to ECIRs that are</w:t>
      </w:r>
      <w:r>
        <w:t xml:space="preserve"> </w:t>
      </w:r>
      <w:r>
        <w:rPr>
          <w:b/>
          <w:bCs/>
        </w:rPr>
        <w:t xml:space="preserve">informative, transparent, and actionable</w:t>
      </w:r>
      <w:r>
        <w:t xml:space="preserve">. A well-crafted report not only quantifies the cost but tells the story of the change in a way that engineers, field staff, purchasing, and executives can all understand their part. As a result, approvals tend to go smoother and the field can implement changes with clarity on why they are doing them and how it affects the project. In sum, the ECIR becomes the communication bridge between the</w:t>
      </w:r>
      <w:r>
        <w:t xml:space="preserve"> </w:t>
      </w:r>
      <w:r>
        <w:rPr>
          <w:b/>
          <w:bCs/>
        </w:rPr>
        <w:t xml:space="preserve">technical change</w:t>
      </w:r>
      <w:r>
        <w:t xml:space="preserve"> </w:t>
      </w:r>
      <w:r>
        <w:t xml:space="preserve">and its</w:t>
      </w:r>
      <w:r>
        <w:t xml:space="preserve"> </w:t>
      </w:r>
      <w:r>
        <w:rPr>
          <w:b/>
          <w:bCs/>
        </w:rPr>
        <w:t xml:space="preserve">business impact</w:t>
      </w:r>
      <w:r>
        <w:t xml:space="preserve">.</w:t>
      </w:r>
    </w:p>
    <w:p>
      <w:pPr>
        <w:pStyle w:val="BodyText"/>
      </w:pPr>
      <w:r>
        <w:rPr>
          <w:b/>
          <w:bCs/>
        </w:rPr>
        <w:t xml:space="preserve">Best Practice Model: Key Traits of Strong ECIR Systems</w:t>
      </w:r>
      <w:r>
        <w:t xml:space="preserve"> </w:t>
      </w:r>
      <w:r>
        <w:rPr>
          <w:i/>
          <w:iCs/>
        </w:rPr>
        <w:t xml:space="preserve">(Summary)</w:t>
      </w:r>
      <w:r>
        <w:t xml:space="preserve">:</w:t>
      </w:r>
    </w:p>
    <w:p>
      <w:pPr>
        <w:pStyle w:val="Compact"/>
        <w:numPr>
          <w:ilvl w:val="0"/>
          <w:numId w:val="1004"/>
        </w:numPr>
      </w:pPr>
      <w:r>
        <w:rPr>
          <w:b/>
          <w:bCs/>
        </w:rPr>
        <w:t xml:space="preserve">1. Traceability:</w:t>
      </w:r>
      <w:r>
        <w:t xml:space="preserve"> </w:t>
      </w:r>
      <w:r>
        <w:t xml:space="preserve">Every cost change is explicitly linked to a specific plan revision or directive (sheet/detail number, revision date)</w:t>
      </w:r>
      <w:hyperlink r:id="rId25">
        <w:r>
          <w:rPr>
            <w:rStyle w:val="Hyperlink"/>
          </w:rPr>
          <w:t xml:space="preserve">[5]</w:t>
        </w:r>
      </w:hyperlink>
      <w:r>
        <w:t xml:space="preserve">. This provides a direct line of sight from design change to cost impact.</w:t>
      </w:r>
    </w:p>
    <w:p>
      <w:pPr>
        <w:pStyle w:val="Compact"/>
        <w:numPr>
          <w:ilvl w:val="0"/>
          <w:numId w:val="1004"/>
        </w:numPr>
      </w:pPr>
      <w:r>
        <w:rPr>
          <w:b/>
          <w:bCs/>
        </w:rPr>
        <w:t xml:space="preserve">2. Comprehensive Content:</w:t>
      </w:r>
      <w:r>
        <w:t xml:space="preserve"> </w:t>
      </w:r>
      <w:r>
        <w:t xml:space="preserve">Reports/logs capture scope, cost, schedule, reason, requester, approvals – ensuring full context</w:t>
      </w:r>
      <w:hyperlink r:id="rId27">
        <w:r>
          <w:rPr>
            <w:rStyle w:val="Hyperlink"/>
          </w:rPr>
          <w:t xml:space="preserve">[7]</w:t>
        </w:r>
      </w:hyperlink>
      <w:r>
        <w:t xml:space="preserve">. Nothing relevant is omitted, reducing follow-up questions.</w:t>
      </w:r>
    </w:p>
    <w:p>
      <w:pPr>
        <w:pStyle w:val="Compact"/>
        <w:numPr>
          <w:ilvl w:val="0"/>
          <w:numId w:val="1004"/>
        </w:numPr>
      </w:pPr>
      <w:r>
        <w:rPr>
          <w:b/>
          <w:bCs/>
        </w:rPr>
        <w:t xml:space="preserve">3. Standardized Format:</w:t>
      </w:r>
      <w:r>
        <w:t xml:space="preserve"> </w:t>
      </w:r>
      <w:r>
        <w:t xml:space="preserve">The use of consistent templates or forms for ECIRs means information is organized (often in tables) and easy to compare across changes or projects</w:t>
      </w:r>
      <w:hyperlink r:id="rId51">
        <w:r>
          <w:rPr>
            <w:rStyle w:val="Hyperlink"/>
          </w:rPr>
          <w:t xml:space="preserve">[29]</w:t>
        </w:r>
      </w:hyperlink>
      <w:hyperlink r:id="rId52">
        <w:r>
          <w:rPr>
            <w:rStyle w:val="Hyperlink"/>
          </w:rPr>
          <w:t xml:space="preserve">[30]</w:t>
        </w:r>
      </w:hyperlink>
      <w:r>
        <w:t xml:space="preserve">. Everyone knows where to find the info they need.</w:t>
      </w:r>
    </w:p>
    <w:p>
      <w:pPr>
        <w:pStyle w:val="Compact"/>
        <w:numPr>
          <w:ilvl w:val="0"/>
          <w:numId w:val="1004"/>
        </w:numPr>
      </w:pPr>
      <w:r>
        <w:rPr>
          <w:b/>
          <w:bCs/>
        </w:rPr>
        <w:t xml:space="preserve">4. Visual Change Identification:</w:t>
      </w:r>
      <w:r>
        <w:t xml:space="preserve"> </w:t>
      </w:r>
      <w:r>
        <w:t xml:space="preserve">Integration of visual aids (revision clouds, before/after overlays, color-coded highlights) to communicate what changed graphically</w:t>
      </w:r>
      <w:hyperlink r:id="rId40">
        <w:r>
          <w:rPr>
            <w:rStyle w:val="Hyperlink"/>
          </w:rPr>
          <w:t xml:space="preserve">[20]</w:t>
        </w:r>
      </w:hyperlink>
      <w:hyperlink r:id="rId26">
        <w:r>
          <w:rPr>
            <w:rStyle w:val="Hyperlink"/>
          </w:rPr>
          <w:t xml:space="preserve">[6]</w:t>
        </w:r>
      </w:hyperlink>
      <w:r>
        <w:t xml:space="preserve">. This enhances understanding, especially for those not intimately familiar with the plans.</w:t>
      </w:r>
    </w:p>
    <w:p>
      <w:pPr>
        <w:pStyle w:val="Compact"/>
        <w:numPr>
          <w:ilvl w:val="0"/>
          <w:numId w:val="1004"/>
        </w:numPr>
      </w:pPr>
      <w:r>
        <w:rPr>
          <w:b/>
          <w:bCs/>
        </w:rPr>
        <w:t xml:space="preserve">5. Efficient Workflow &amp; Tools:</w:t>
      </w:r>
      <w:r>
        <w:t xml:space="preserve"> </w:t>
      </w:r>
      <w:r>
        <w:t xml:space="preserve">Utilization of software to automate comparison and record-keeping (e.g. Bluebeam, Procore, Sage) to minimize manual errors</w:t>
      </w:r>
      <w:hyperlink r:id="rId34">
        <w:r>
          <w:rPr>
            <w:rStyle w:val="Hyperlink"/>
          </w:rPr>
          <w:t xml:space="preserve">[14]</w:t>
        </w:r>
      </w:hyperlink>
      <w:hyperlink r:id="rId46">
        <w:r>
          <w:rPr>
            <w:rStyle w:val="Hyperlink"/>
          </w:rPr>
          <w:t xml:space="preserve">[25]</w:t>
        </w:r>
      </w:hyperlink>
      <w:r>
        <w:t xml:space="preserve">. The system ideally flags differences and possibly suggests cost impacts, speeding up the process.</w:t>
      </w:r>
    </w:p>
    <w:p>
      <w:pPr>
        <w:pStyle w:val="Compact"/>
        <w:numPr>
          <w:ilvl w:val="0"/>
          <w:numId w:val="1004"/>
        </w:numPr>
      </w:pPr>
      <w:r>
        <w:rPr>
          <w:b/>
          <w:bCs/>
        </w:rPr>
        <w:t xml:space="preserve">6. Timely Communication &amp; Collaboration:</w:t>
      </w:r>
      <w:r>
        <w:t xml:space="preserve"> </w:t>
      </w:r>
      <w:r>
        <w:t xml:space="preserve">Changes are documented and circulated quickly through defined channels (internal reviews, then client notices) to keep the project moving. Internal teams (estimating, engineering, field, purchasing) collaborate via the ECIR, and external stakeholders receive professional, easy-to-read change orders for approval</w:t>
      </w:r>
      <w:hyperlink r:id="rId39">
        <w:r>
          <w:rPr>
            <w:rStyle w:val="Hyperlink"/>
          </w:rPr>
          <w:t xml:space="preserve">[19]</w:t>
        </w:r>
      </w:hyperlink>
      <w:r>
        <w:t xml:space="preserve">.</w:t>
      </w:r>
    </w:p>
    <w:p>
      <w:pPr>
        <w:pStyle w:val="Compact"/>
        <w:numPr>
          <w:ilvl w:val="0"/>
          <w:numId w:val="1004"/>
        </w:numPr>
      </w:pPr>
      <w:r>
        <w:rPr>
          <w:b/>
          <w:bCs/>
        </w:rPr>
        <w:t xml:space="preserve">7. Accountability &amp; Approval Tracking:</w:t>
      </w:r>
      <w:r>
        <w:t xml:space="preserve"> </w:t>
      </w:r>
      <w:r>
        <w:t xml:space="preserve">Every ECIR entry shows who is responsible – who identified it, who priced it, and who approved it, along with dates</w:t>
      </w:r>
      <w:hyperlink r:id="rId29">
        <w:r>
          <w:rPr>
            <w:rStyle w:val="Hyperlink"/>
          </w:rPr>
          <w:t xml:space="preserve">[10]</w:t>
        </w:r>
      </w:hyperlink>
      <w:hyperlink r:id="rId48">
        <w:r>
          <w:rPr>
            <w:rStyle w:val="Hyperlink"/>
          </w:rPr>
          <w:t xml:space="preserve">[27]</w:t>
        </w:r>
      </w:hyperlink>
      <w:r>
        <w:t xml:space="preserve">. This clarity of accountability ensures changes aren’t implemented or paid for without proper authorization.</w:t>
      </w:r>
    </w:p>
    <w:p>
      <w:pPr>
        <w:pStyle w:val="Compact"/>
        <w:numPr>
          <w:ilvl w:val="0"/>
          <w:numId w:val="1004"/>
        </w:numPr>
      </w:pPr>
      <w:r>
        <w:rPr>
          <w:b/>
          <w:bCs/>
        </w:rPr>
        <w:t xml:space="preserve">8. Continuous Improvement Feedback:</w:t>
      </w:r>
      <w:r>
        <w:t xml:space="preserve"> </w:t>
      </w:r>
      <w:r>
        <w:t xml:space="preserve">A feedback loop exists where data from ECIRs is analyzed to improve future estimates and designs (more on this below). Patterns of changes are recorded and reviewed so mistakes aren’t repeated</w:t>
      </w:r>
      <w:hyperlink r:id="rId53">
        <w:r>
          <w:rPr>
            <w:rStyle w:val="Hyperlink"/>
          </w:rPr>
          <w:t xml:space="preserve">[31]</w:t>
        </w:r>
      </w:hyperlink>
      <w:r>
        <w:t xml:space="preserve">.</w:t>
      </w:r>
    </w:p>
    <w:p>
      <w:pPr>
        <w:pStyle w:val="FirstParagraph"/>
      </w:pPr>
      <w:r>
        <w:t xml:space="preserve">These traits define an ECIR system that not only handles individual changes well but also improves a company’s overall project delivery by controlling change-related costs and knowledge management.</w:t>
      </w:r>
    </w:p>
    <w:bookmarkEnd w:id="54"/>
    <w:bookmarkStart w:id="55" w:name="X036729534d437f6266abd7416d143f9ebd1ef8e"/>
    <w:p>
      <w:pPr>
        <w:pStyle w:val="Heading2"/>
      </w:pPr>
      <w:r>
        <w:t xml:space="preserve">Learning from ECIRs and Continuous Improvement</w:t>
      </w:r>
    </w:p>
    <w:p>
      <w:pPr>
        <w:pStyle w:val="FirstParagraph"/>
      </w:pPr>
      <w:r>
        <w:t xml:space="preserve">One often overlooked aspect of managing engineering changes is leveraging them as a learning tool. The best firms use the experience of handling ECIRs to</w:t>
      </w:r>
      <w:r>
        <w:t xml:space="preserve"> </w:t>
      </w:r>
      <w:r>
        <w:rPr>
          <w:b/>
          <w:bCs/>
        </w:rPr>
        <w:t xml:space="preserve">refine their processes and prevent repeat issues</w:t>
      </w:r>
      <w:r>
        <w:t xml:space="preserve"> </w:t>
      </w:r>
      <w:r>
        <w:t xml:space="preserve">in the future:</w:t>
      </w:r>
    </w:p>
    <w:p>
      <w:pPr>
        <w:pStyle w:val="BodyText"/>
      </w:pPr>
      <w:r>
        <w:rPr>
          <w:b/>
          <w:bCs/>
        </w:rPr>
        <w:t xml:space="preserve">Post-Change Analysis:</w:t>
      </w:r>
      <w:r>
        <w:t xml:space="preserve"> </w:t>
      </w:r>
      <w:r>
        <w:t xml:space="preserve">After a major design change (or at project close-out, after all changes), teams should analyze why it happened and how it was handled. Was it something that could have been caught earlier? Was it due to an initial estimating assumption that can be corrected next time? For example, if multiple houses in a development all required a mid-project beam size increase, that’s a red flag that the initial design or estimate didn’t account for something (perhaps the engineer’s later calculations for heavy snow load). By performing a root-cause analysis on changes, patterns emerge. Industry guidance highlights the value of</w:t>
      </w:r>
      <w:r>
        <w:t xml:space="preserve"> </w:t>
      </w:r>
      <w:r>
        <w:rPr>
          <w:b/>
          <w:bCs/>
        </w:rPr>
        <w:t xml:space="preserve">“identifying recurring change causes”</w:t>
      </w:r>
      <w:r>
        <w:t xml:space="preserve"> </w:t>
      </w:r>
      <w:r>
        <w:t xml:space="preserve">as it helps address root issues in future projects</w:t>
      </w:r>
      <w:hyperlink r:id="rId53">
        <w:r>
          <w:rPr>
            <w:rStyle w:val="Hyperlink"/>
          </w:rPr>
          <w:t xml:space="preserve">[31]</w:t>
        </w:r>
      </w:hyperlink>
      <w:r>
        <w:t xml:space="preserve">. If design revisions are a common cause, maybe better early coordination with engineers or more conservative initial assumptions can reduce those changes.</w:t>
      </w:r>
    </w:p>
    <w:p>
      <w:pPr>
        <w:pStyle w:val="BodyText"/>
      </w:pPr>
      <w:r>
        <w:rPr>
          <w:b/>
          <w:bCs/>
        </w:rPr>
        <w:t xml:space="preserve">Updating Estimating Practices:</w:t>
      </w:r>
      <w:r>
        <w:t xml:space="preserve"> </w:t>
      </w:r>
      <w:r>
        <w:t xml:space="preserve">Lessons from ECIRs should feed back into the estimating database or templates. This is where maintaining a historical log pays dividends. For instance, if the log shows that “adding hold-down XYZ in garage wall” has come up 3 times at roughly $500 each, an estimator might preemptively include that in future similar estimates (or at least flag it as a potential cost). Modern systems support this continuous improvement: software like Ezelogs or others facilitate</w:t>
      </w:r>
      <w:r>
        <w:t xml:space="preserve"> </w:t>
      </w:r>
      <w:r>
        <w:rPr>
          <w:i/>
          <w:iCs/>
        </w:rPr>
        <w:t xml:space="preserve">“continuous comparison of estimated vs actual costs with variance analysis and lessons learned documentation”</w:t>
      </w:r>
      <w:hyperlink r:id="rId49">
        <w:r>
          <w:rPr>
            <w:rStyle w:val="Hyperlink"/>
          </w:rPr>
          <w:t xml:space="preserve">[28]</w:t>
        </w:r>
      </w:hyperlink>
      <w:r>
        <w:t xml:space="preserve">. Essentially, they track where the estimate was off (often due to design changes or omissions) and allow the estimator to adjust their cost models. Over time, this leads to more accurate estimates and fewer surprises. Even without specialized software, estimators will manually adjust unit costs or contingency amounts based on past changes (e.g., “last project, the engineer added extra nailing and clips we didn’t bid – this time I’ll add an allowance for that in the base bid”).</w:t>
      </w:r>
    </w:p>
    <w:p>
      <w:pPr>
        <w:pStyle w:val="BodyText"/>
      </w:pPr>
      <w:r>
        <w:rPr>
          <w:b/>
          <w:bCs/>
        </w:rPr>
        <w:t xml:space="preserve">Process Improvements:</w:t>
      </w:r>
      <w:r>
        <w:t xml:space="preserve"> </w:t>
      </w:r>
      <w:r>
        <w:t xml:space="preserve">ECIRs also shine a light on process weaknesses. For example, if an ECIR was very large and chaotic, perhaps the team realizes they need a better system for version control of plans or earlier involvement of the truss manufacturer or engineer. Companies might implement new checkpoints: maybe an “internal design review” by field superintendents before finalizing plans, to catch practical issues; or using BIM tools to run clash detection (preventing design changes during construction). Each change is an opportunity to ask, “How could we avoid this next time?” Sometimes the answer might be investing in better design software, training engineers, or having estimators attend plan review meetings to voice cost concerns early. Many Pacific Northwest firms value</w:t>
      </w:r>
      <w:r>
        <w:t xml:space="preserve"> </w:t>
      </w:r>
      <w:r>
        <w:rPr>
          <w:b/>
          <w:bCs/>
        </w:rPr>
        <w:t xml:space="preserve">value engineering (VE)</w:t>
      </w:r>
      <w:r>
        <w:t xml:space="preserve"> </w:t>
      </w:r>
      <w:r>
        <w:t xml:space="preserve">exercises up front – and the outcomes of ECIRs can guide those VE efforts. For instance, if a certain hold-down is very expensive to add later, the VE suggestion for future projects might be to design it differently from the start.</w:t>
      </w:r>
    </w:p>
    <w:p>
      <w:pPr>
        <w:pStyle w:val="BodyText"/>
      </w:pPr>
      <w:r>
        <w:rPr>
          <w:b/>
          <w:bCs/>
        </w:rPr>
        <w:t xml:space="preserve">Training and Knowledge Sharing:</w:t>
      </w:r>
      <w:r>
        <w:t xml:space="preserve"> </w:t>
      </w:r>
      <w:r>
        <w:t xml:space="preserve">ECIRs and change orders make excellent training material for new estimators and project engineers. Firms will often have newcomers study a few past project change logs to see what kind of things went wrong or changed. This helps them develop an eye for “what to watch out for” in design documents. A seasoned estimator might use past ECIR examples to mentor juniors:</w:t>
      </w:r>
      <w:r>
        <w:t xml:space="preserve"> </w:t>
      </w:r>
      <w:r>
        <w:rPr>
          <w:i/>
          <w:iCs/>
        </w:rPr>
        <w:t xml:space="preserve">“See, the architect’s plan didn’t show blocking in the shear walls, so we underbid hardware – the engineer added Simpson straps later at a cost. Next time, let’s note if blocking is missing and include it.”</w:t>
      </w:r>
      <w:r>
        <w:t xml:space="preserve"> </w:t>
      </w:r>
      <w:r>
        <w:t xml:space="preserve">Some companies maintain a</w:t>
      </w:r>
      <w:r>
        <w:t xml:space="preserve"> </w:t>
      </w:r>
      <w:r>
        <w:rPr>
          <w:b/>
          <w:bCs/>
        </w:rPr>
        <w:t xml:space="preserve">“Lessons Learned” library or meetings</w:t>
      </w:r>
      <w:r>
        <w:t xml:space="preserve"> </w:t>
      </w:r>
      <w:r>
        <w:t xml:space="preserve">at the end of projects, where a portion is dedicated to reviewing change orders. The documented ECIRs are reviewed to discuss how to mitigate those in the future. This institutionalizes the learning so that even if staff turnover happens, the knowledge is not lost.</w:t>
      </w:r>
    </w:p>
    <w:p>
      <w:pPr>
        <w:pStyle w:val="BodyText"/>
      </w:pPr>
      <w:r>
        <w:rPr>
          <w:b/>
          <w:bCs/>
        </w:rPr>
        <w:t xml:space="preserve">Preventing Repeat Discrepancies:</w:t>
      </w:r>
      <w:r>
        <w:t xml:space="preserve"> </w:t>
      </w:r>
      <w:r>
        <w:t xml:space="preserve">Through diligent logging and analysis, teams can significantly reduce repeated change scenarios. For example, if multiple ECIRs show additional plywood shear wall nailing was required by the engineer (because the plans were perhaps drawn schematically without specific nailing), the builder can update their</w:t>
      </w:r>
      <w:r>
        <w:t xml:space="preserve"> </w:t>
      </w:r>
      <w:r>
        <w:rPr>
          <w:b/>
          <w:bCs/>
        </w:rPr>
        <w:t xml:space="preserve">scoping documents or checklist</w:t>
      </w:r>
      <w:r>
        <w:t xml:space="preserve"> </w:t>
      </w:r>
      <w:r>
        <w:t xml:space="preserve">to ensure all structural sheets have specified nailing patterns upfront. On the next project, the engineers/architects might be prompted early: “Please confirm shear wall nailing so we can include correct hardware.” This kind of feedback loop addresses the root cause – as the Mastt guide notes, recognizing patterns in changes helps teams fix issues on future jobs</w:t>
      </w:r>
      <w:hyperlink r:id="rId53">
        <w:r>
          <w:rPr>
            <w:rStyle w:val="Hyperlink"/>
          </w:rPr>
          <w:t xml:space="preserve">[31]</w:t>
        </w:r>
      </w:hyperlink>
      <w:r>
        <w:t xml:space="preserve">. In essence, ECIRs serve as the feedback data for continuous improvement in both estimating accuracy and design quality.</w:t>
      </w:r>
    </w:p>
    <w:p>
      <w:pPr>
        <w:pStyle w:val="BodyText"/>
      </w:pPr>
      <w:r>
        <w:rPr>
          <w:b/>
          <w:bCs/>
        </w:rPr>
        <w:t xml:space="preserve">Continuous Improvement Systems:</w:t>
      </w:r>
      <w:r>
        <w:t xml:space="preserve"> </w:t>
      </w:r>
      <w:r>
        <w:t xml:space="preserve">Some advanced firms tie ECIR outcomes into formal continuous improvement programs. They might track metrics like “% of project cost growth due to engineering changes” and aim to reduce that over time. Tools and modules in software can help monitor this. For instance, an integrated cost management system might produce a report of variance from budget due to changes, and estimators use that to adjust their</w:t>
      </w:r>
      <w:r>
        <w:t xml:space="preserve"> </w:t>
      </w:r>
      <w:r>
        <w:rPr>
          <w:b/>
          <w:bCs/>
        </w:rPr>
        <w:t xml:space="preserve">contingency</w:t>
      </w:r>
      <w:r>
        <w:t xml:space="preserve"> </w:t>
      </w:r>
      <w:r>
        <w:t xml:space="preserve">allocations or</w:t>
      </w:r>
      <w:r>
        <w:t xml:space="preserve"> </w:t>
      </w:r>
      <w:r>
        <w:rPr>
          <w:b/>
          <w:bCs/>
        </w:rPr>
        <w:t xml:space="preserve">risk registers</w:t>
      </w:r>
      <w:r>
        <w:t xml:space="preserve"> </w:t>
      </w:r>
      <w:r>
        <w:t xml:space="preserve">for future bids. In construction accounting, having a variance code for “Design Change” allows a company to aggregate how much design changes are costing them (and possibly go back to designers for reimbursements if contractually applicable, or just improve future contracts to reduce such costs).</w:t>
      </w:r>
    </w:p>
    <w:p>
      <w:pPr>
        <w:pStyle w:val="BodyText"/>
      </w:pPr>
      <w:r>
        <w:rPr>
          <w:b/>
          <w:bCs/>
        </w:rPr>
        <w:t xml:space="preserve">Implementing Lessons in Templates:</w:t>
      </w:r>
      <w:r>
        <w:t xml:space="preserve"> </w:t>
      </w:r>
      <w:r>
        <w:t xml:space="preserve">Over time, many companies update their</w:t>
      </w:r>
      <w:r>
        <w:t xml:space="preserve"> </w:t>
      </w:r>
      <w:r>
        <w:rPr>
          <w:b/>
          <w:bCs/>
        </w:rPr>
        <w:t xml:space="preserve">estimating templates and checklists</w:t>
      </w:r>
      <w:r>
        <w:t xml:space="preserve"> </w:t>
      </w:r>
      <w:r>
        <w:t xml:space="preserve">thanks to ECIR learnings. For example, a checklist for residential framing estimates might be updated to explicitly ask:</w:t>
      </w:r>
      <w:r>
        <w:t xml:space="preserve"> </w:t>
      </w:r>
      <w:r>
        <w:rPr>
          <w:i/>
          <w:iCs/>
        </w:rPr>
        <w:t xml:space="preserve">“Have you included all required hold-downs, straps, blocking per typical engineer schedule? (Check past change orders for any missed hardware.)”</w:t>
      </w:r>
      <w:r>
        <w:t xml:space="preserve"> </w:t>
      </w:r>
      <w:r>
        <w:t xml:space="preserve">This prompts the estimator to double-check, perhaps using historical ECIRs as a reference. Some also maintain cost databases that get smarter with each project – effectively crowdsourcing their own data. If an ECIR reveals that a particular glulam beam size costs, say, \$40/lf installed, that unit cost might be updated in the database for future estimates of similar beams. In this way, the</w:t>
      </w:r>
      <w:r>
        <w:t xml:space="preserve"> </w:t>
      </w:r>
      <w:r>
        <w:rPr>
          <w:b/>
          <w:bCs/>
        </w:rPr>
        <w:t xml:space="preserve">estimating accuracy is continuously refined</w:t>
      </w:r>
      <w:r>
        <w:t xml:space="preserve">. One AI-driven platform describes it as</w:t>
      </w:r>
      <w:r>
        <w:t xml:space="preserve"> </w:t>
      </w:r>
      <w:r>
        <w:rPr>
          <w:i/>
          <w:iCs/>
        </w:rPr>
        <w:t xml:space="preserve">“pricing model refinement – continuous improvement of estimating accuracy through feedback loop integration and model optimization”</w:t>
      </w:r>
      <w:hyperlink r:id="rId49">
        <w:r>
          <w:rPr>
            <w:rStyle w:val="Hyperlink"/>
          </w:rPr>
          <w:t xml:space="preserve">[28]</w:t>
        </w:r>
      </w:hyperlink>
      <w:r>
        <w:t xml:space="preserve">. While that sounds high-tech, at its core it means exactly this: learn from actual outcomes (which ECIRs represent) to improve how you estimate and manage costs next time.</w:t>
      </w:r>
    </w:p>
    <w:p>
      <w:pPr>
        <w:pStyle w:val="BodyText"/>
      </w:pPr>
      <w:r>
        <w:rPr>
          <w:b/>
          <w:bCs/>
        </w:rPr>
        <w:t xml:space="preserve">Feedback to Engineering/Purchasing:</w:t>
      </w:r>
      <w:r>
        <w:t xml:space="preserve"> </w:t>
      </w:r>
      <w:r>
        <w:t xml:space="preserve">The loop isn’t closed until the lessons are shared with all relevant parties. Estimators will often feed back to engineers/designers when certain design details repeatedly cause budget issues. For instance, “The custom hanger you specified added \$5k and 2 weeks lead time – next project, can we use a more standard connector?” Such feedback, diplomatically given, can influence design choices on future jobs in favor of cost-efficiency. Similarly, purchasing might renegotiate with suppliers or stock certain items if ECIRs show they’re frequently needed unexpectedly. Perhaps the ECIRs show a particular bracket is always added later – purchasing might start buying a bulk of them to get volume discounts or shorten lead times.</w:t>
      </w:r>
    </w:p>
    <w:p>
      <w:pPr>
        <w:pStyle w:val="BodyText"/>
      </w:pPr>
      <w:r>
        <w:rPr>
          <w:b/>
          <w:bCs/>
        </w:rPr>
        <w:t xml:space="preserve">Maintaining a Culture of Continuous Improvement:</w:t>
      </w:r>
      <w:r>
        <w:t xml:space="preserve"> </w:t>
      </w:r>
      <w:r>
        <w:t xml:space="preserve">Culturally, companies that treat ECIRs not as blame games but as learning opportunities tend to excel. Everyone – from the engineer who made the change, to the estimator who missed it initially – can collaborate to find preventative measures. By reviewing ECIRs collectively (estimating, engineering, field, purchasing together), blind spots in the process are revealed. For example, the field team might say, “We knew that post was undersized from day one, but we didn’t have a formal way to flag it.” This could lead to implementing a field feedback mechanism in design review. Over time, these improvements reduce the number of costly surprises.</w:t>
      </w:r>
    </w:p>
    <w:p>
      <w:pPr>
        <w:pStyle w:val="BodyText"/>
      </w:pPr>
      <w:r>
        <w:t xml:space="preserve">In conclusion,</w:t>
      </w:r>
      <w:r>
        <w:t xml:space="preserve"> </w:t>
      </w:r>
      <w:r>
        <w:rPr>
          <w:b/>
          <w:bCs/>
        </w:rPr>
        <w:t xml:space="preserve">ECIRs are not just a cost control mechanism, but a knowledge repository</w:t>
      </w:r>
      <w:r>
        <w:t xml:space="preserve">. Firms in the Pacific Northwest and beyond use them to tighten their estimating practices, improve design coordination, and train their teams. As one resource emphasizes, having complete change documentation and analyzing it can help</w:t>
      </w:r>
      <w:r>
        <w:t xml:space="preserve"> </w:t>
      </w:r>
      <w:r>
        <w:rPr>
          <w:i/>
          <w:iCs/>
        </w:rPr>
        <w:t xml:space="preserve">“recognize recurring issues and address them in future projects”</w:t>
      </w:r>
      <w:hyperlink r:id="rId53">
        <w:r>
          <w:rPr>
            <w:rStyle w:val="Hyperlink"/>
          </w:rPr>
          <w:t xml:space="preserve">[31]</w:t>
        </w:r>
      </w:hyperlink>
      <w:r>
        <w:t xml:space="preserve">. By closing the feedback loop – from engineering change back to estimating and design – builders can reduce avoidable changes, allocate contingencies smarter, and ultimately deliver projects with fewer overruns. The ECIR process thus becomes part of a continuous improvement cycle, driving better performance project after project.</w:t>
      </w:r>
    </w:p>
    <w:p>
      <w:pPr>
        <w:pStyle w:val="BodyText"/>
      </w:pPr>
      <w:r>
        <w:rPr>
          <w:b/>
          <w:bCs/>
        </w:rPr>
        <w:t xml:space="preserve">Real-World Example Templates:</w:t>
      </w:r>
      <w:r>
        <w:t xml:space="preserve"> </w:t>
      </w:r>
      <w:r>
        <w:t xml:space="preserve">To illustrate, many construction companies use a</w:t>
      </w:r>
      <w:r>
        <w:t xml:space="preserve"> </w:t>
      </w:r>
      <w:r>
        <w:rPr>
          <w:b/>
          <w:bCs/>
        </w:rPr>
        <w:t xml:space="preserve">Change Order Log/ECIR template</w:t>
      </w:r>
      <w:r>
        <w:t xml:space="preserve"> </w:t>
      </w:r>
      <w:r>
        <w:t xml:space="preserve">similar to the following excerpt: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Change ID</w:t>
            </w:r>
          </w:p>
        </w:tc>
        <w:tc>
          <w:tcPr/>
          <w:p>
            <w:pPr>
              <w:pStyle w:val="Compact"/>
            </w:pPr>
            <w:r>
              <w:rPr>
                <w:b/>
                <w:bCs/>
              </w:rPr>
              <w:t xml:space="preserve">Plan Reference</w:t>
            </w:r>
          </w:p>
        </w:tc>
        <w:tc>
          <w:tcPr/>
          <w:p>
            <w:pPr>
              <w:pStyle w:val="Compact"/>
            </w:pPr>
            <w:r>
              <w:rPr>
                <w:b/>
                <w:bCs/>
              </w:rPr>
              <w:t xml:space="preserve">Description of Change</w:t>
            </w:r>
          </w:p>
        </w:tc>
        <w:tc>
          <w:tcPr/>
          <w:p>
            <w:pPr>
              <w:pStyle w:val="Compact"/>
            </w:pPr>
            <w:r>
              <w:rPr>
                <w:b/>
                <w:bCs/>
              </w:rPr>
              <w:t xml:space="preserve">Reason</w:t>
            </w:r>
          </w:p>
        </w:tc>
        <w:tc>
          <w:tcPr/>
          <w:p>
            <w:pPr>
              <w:pStyle w:val="Compact"/>
            </w:pPr>
            <w:r>
              <w:rPr>
                <w:b/>
                <w:bCs/>
              </w:rPr>
              <w:t xml:space="preserve">Cost Impact</w:t>
            </w:r>
          </w:p>
        </w:tc>
        <w:tc>
          <w:tcPr/>
          <w:p>
            <w:pPr>
              <w:pStyle w:val="Compact"/>
            </w:pPr>
            <w:r>
              <w:rPr>
                <w:b/>
                <w:bCs/>
              </w:rPr>
              <w:t xml:space="preserve">Schedule</w:t>
            </w:r>
          </w:p>
        </w:tc>
        <w:tc>
          <w:tcPr/>
          <w:p>
            <w:pPr>
              <w:pStyle w:val="Compact"/>
            </w:pPr>
            <w:r>
              <w:rPr>
                <w:b/>
                <w:bCs/>
              </w:rPr>
              <w:t xml:space="preserve">Approved By / Date</w:t>
            </w:r>
          </w:p>
        </w:tc>
      </w:tr>
      <w:tr>
        <w:tc>
          <w:tcPr/>
          <w:p>
            <w:pPr>
              <w:pStyle w:val="Compact"/>
            </w:pPr>
            <w:r>
              <w:t xml:space="preserve">CO-3</w:t>
            </w:r>
          </w:p>
        </w:tc>
        <w:tc>
          <w:tcPr/>
          <w:p>
            <w:pPr>
              <w:pStyle w:val="Compact"/>
            </w:pPr>
            <w:r>
              <w:t xml:space="preserve">Sheet S3.2 Rev. 2 (Nov 1)</w:t>
            </w:r>
          </w:p>
        </w:tc>
        <w:tc>
          <w:tcPr/>
          <w:p>
            <w:pPr>
              <w:pStyle w:val="Compact"/>
            </w:pPr>
            <w:r>
              <w:t xml:space="preserve">Upsize glulam beam in Living Room from 10\" to 12\" depth (Section A)</w:t>
            </w:r>
          </w:p>
        </w:tc>
        <w:tc>
          <w:tcPr/>
          <w:p>
            <w:pPr>
              <w:pStyle w:val="Compact"/>
            </w:pPr>
            <w:r>
              <w:t xml:space="preserve">Engineer load revision</w:t>
            </w:r>
          </w:p>
        </w:tc>
        <w:tc>
          <w:tcPr/>
          <w:p>
            <w:pPr>
              <w:pStyle w:val="Compact"/>
            </w:pPr>
            <w:r>
              <w:t xml:space="preserve">+\$480</w:t>
            </w:r>
          </w:p>
        </w:tc>
        <w:tc>
          <w:tcPr/>
          <w:p>
            <w:pPr>
              <w:pStyle w:val="Compact"/>
            </w:pPr>
            <w:r>
              <w:t xml:space="preserve">0 days</w:t>
            </w:r>
          </w:p>
        </w:tc>
        <w:tc>
          <w:tcPr/>
          <w:p>
            <w:pPr>
              <w:pStyle w:val="Compact"/>
            </w:pPr>
            <w:r>
              <w:t xml:space="preserve">PM (J.Smith 11/3/25)</w:t>
            </w:r>
          </w:p>
        </w:tc>
      </w:tr>
      <w:tr>
        <w:tc>
          <w:tcPr/>
          <w:p>
            <w:pPr>
              <w:pStyle w:val="Compact"/>
            </w:pPr>
            <w:r>
              <w:t xml:space="preserve">CO-4</w:t>
            </w:r>
          </w:p>
        </w:tc>
        <w:tc>
          <w:tcPr/>
          <w:p>
            <w:pPr>
              <w:pStyle w:val="Compact"/>
            </w:pPr>
            <w:r>
              <w:t xml:space="preserve">Sheet S4.1 Rev. 1 (Nov 1)</w:t>
            </w:r>
          </w:p>
        </w:tc>
        <w:tc>
          <w:tcPr/>
          <w:p>
            <w:pPr>
              <w:pStyle w:val="Compact"/>
            </w:pPr>
            <w:r>
              <w:t xml:space="preserve">Add 4× Simpson</w:t>
            </w:r>
            <w:r>
              <w:t xml:space="preserve"> </w:t>
            </w:r>
            <w:r>
              <w:rPr>
                <w:b/>
                <w:bCs/>
              </w:rPr>
              <w:t xml:space="preserve">HDU2</w:t>
            </w:r>
            <w:r>
              <w:t xml:space="preserve"> </w:t>
            </w:r>
            <w:r>
              <w:t xml:space="preserve">hold-down anchors at Grid 5 wall</w:t>
            </w:r>
          </w:p>
        </w:tc>
        <w:tc>
          <w:tcPr/>
          <w:p>
            <w:pPr>
              <w:pStyle w:val="Compact"/>
            </w:pPr>
            <w:r>
              <w:t xml:space="preserve">Omission in initial design</w:t>
            </w:r>
          </w:p>
        </w:tc>
        <w:tc>
          <w:tcPr/>
          <w:p>
            <w:pPr>
              <w:pStyle w:val="Compact"/>
            </w:pPr>
            <w:r>
              <w:t xml:space="preserve">+\$60</w:t>
            </w:r>
          </w:p>
        </w:tc>
        <w:tc>
          <w:tcPr/>
          <w:p>
            <w:pPr>
              <w:pStyle w:val="Compact"/>
            </w:pPr>
            <w:r>
              <w:t xml:space="preserve">0 days</w:t>
            </w:r>
          </w:p>
        </w:tc>
        <w:tc>
          <w:tcPr/>
          <w:p>
            <w:pPr>
              <w:pStyle w:val="Compact"/>
            </w:pPr>
            <w:r>
              <w:t xml:space="preserve">PM (J.Smith 11/3/25)</w:t>
            </w:r>
          </w:p>
        </w:tc>
      </w:tr>
      <w:tr>
        <w:tc>
          <w:tcPr/>
          <w:p>
            <w:pPr>
              <w:pStyle w:val="Compact"/>
            </w:pPr>
            <w:r>
              <w:t xml:space="preserve">CO-5</w:t>
            </w:r>
          </w:p>
        </w:tc>
        <w:tc>
          <w:tcPr/>
          <w:p>
            <w:pPr>
              <w:pStyle w:val="Compact"/>
            </w:pPr>
            <w:r>
              <w:t xml:space="preserve">Sheet S5.0 Rev. 1 (Nov 1)</w:t>
            </w:r>
          </w:p>
        </w:tc>
        <w:tc>
          <w:tcPr/>
          <w:p>
            <w:pPr>
              <w:pStyle w:val="Compact"/>
            </w:pPr>
            <w:r>
              <w:t xml:space="preserve">Add MSTC metal strapping at truss connections (8 locations)</w:t>
            </w:r>
          </w:p>
        </w:tc>
        <w:tc>
          <w:tcPr/>
          <w:p>
            <w:pPr>
              <w:pStyle w:val="Compact"/>
            </w:pPr>
            <w:r>
              <w:t xml:space="preserve">Engineer detail added</w:t>
            </w:r>
          </w:p>
        </w:tc>
        <w:tc>
          <w:tcPr/>
          <w:p>
            <w:pPr>
              <w:pStyle w:val="Compact"/>
            </w:pPr>
            <w:r>
              <w:t xml:space="preserve">+\$120</w:t>
            </w:r>
          </w:p>
        </w:tc>
        <w:tc>
          <w:tcPr/>
          <w:p>
            <w:pPr>
              <w:pStyle w:val="Compact"/>
            </w:pPr>
            <w:r>
              <w:t xml:space="preserve">+1 day</w:t>
            </w:r>
          </w:p>
        </w:tc>
        <w:tc>
          <w:tcPr/>
          <w:p>
            <w:pPr>
              <w:pStyle w:val="Compact"/>
            </w:pPr>
            <w:r>
              <w:t xml:space="preserve">PM (J.Smith 11/3/25)</w:t>
            </w:r>
          </w:p>
        </w:tc>
      </w:tr>
    </w:tbl>
    <w:p>
      <w:pPr>
        <w:pStyle w:val="BodyText"/>
      </w:pPr>
      <w:r>
        <w:rPr>
          <w:i/>
          <w:iCs/>
        </w:rPr>
        <w:t xml:space="preserve">(Table: Example of a change order log excerpt for a set of structural revisions. It lists each change by ID, links it to the drawing revision, describes the change, gives a reason, cost, schedule impact, and approval. Such a format ensures all key information is captured in one view.)</w:t>
      </w:r>
    </w:p>
    <w:p>
      <w:pPr>
        <w:pStyle w:val="BodyText"/>
      </w:pPr>
      <w:r>
        <w:t xml:space="preserve">This kind of tabular report, possibly supplemented by attached drawings with clouds, would constitute a robust ECIR package. It embodies the best practices discussed: traceability, clarity, completeness, and ease of review. Both the purchasing department and the engineering team can look at this and immediately get the information they need – purchasing sees</w:t>
      </w:r>
      <w:r>
        <w:t xml:space="preserve"> </w:t>
      </w:r>
      <w:r>
        <w:rPr>
          <w:b/>
          <w:bCs/>
        </w:rPr>
        <w:t xml:space="preserve">what to buy</w:t>
      </w:r>
      <w:r>
        <w:t xml:space="preserve"> </w:t>
      </w:r>
      <w:r>
        <w:t xml:space="preserve">(HDU2 anchors, etc., quantities implied), engineering sees</w:t>
      </w:r>
      <w:r>
        <w:t xml:space="preserve"> </w:t>
      </w:r>
      <w:r>
        <w:rPr>
          <w:b/>
          <w:bCs/>
        </w:rPr>
        <w:t xml:space="preserve">what change was made</w:t>
      </w:r>
      <w:r>
        <w:t xml:space="preserve"> </w:t>
      </w:r>
      <w:r>
        <w:t xml:space="preserve">and that it’s properly documented, and management sees</w:t>
      </w:r>
      <w:r>
        <w:t xml:space="preserve"> </w:t>
      </w:r>
      <w:r>
        <w:rPr>
          <w:b/>
          <w:bCs/>
        </w:rPr>
        <w:t xml:space="preserve">the bottom-line impacts</w:t>
      </w:r>
      <w:r>
        <w:t xml:space="preserve">.</w:t>
      </w:r>
    </w:p>
    <w:p>
      <w:pPr>
        <w:pStyle w:val="BodyText"/>
      </w:pPr>
      <w:r>
        <w:t xml:space="preserve">By following these comprehensive approaches to documenting, analyzing, and learning from engineering design changes, residential and light-commercial builders in the Pacific Northwest can better manage the cost impacts of those changes. The ECIR process, when executed with the industry’s best standards, becomes an invaluable tool for cost control, communication, and continuous improvement in construction project management.</w:t>
      </w:r>
    </w:p>
    <w:p>
      <w:pPr>
        <w:pStyle w:val="BodyText"/>
      </w:pPr>
      <w:r>
        <w:rPr>
          <w:b/>
          <w:bCs/>
        </w:rPr>
        <w:t xml:space="preserve">Sources:</w:t>
      </w:r>
    </w:p>
    <w:p>
      <w:pPr>
        <w:pStyle w:val="Compact"/>
        <w:numPr>
          <w:ilvl w:val="0"/>
          <w:numId w:val="1005"/>
        </w:numPr>
      </w:pPr>
      <w:r>
        <w:t xml:space="preserve">Sage 50 Construction Accounting –</w:t>
      </w:r>
      <w:r>
        <w:t xml:space="preserve"> </w:t>
      </w:r>
      <w:r>
        <w:rPr>
          <w:i/>
          <w:iCs/>
        </w:rPr>
        <w:t xml:space="preserve">“Working with Change Orders”</w:t>
      </w:r>
      <w:r>
        <w:t xml:space="preserve"> </w:t>
      </w:r>
      <w:r>
        <w:t xml:space="preserve">(Quick Reference)</w:t>
      </w:r>
      <w:hyperlink r:id="rId30">
        <w:r>
          <w:rPr>
            <w:rStyle w:val="Hyperlink"/>
          </w:rPr>
          <w:t xml:space="preserve">[11]</w:t>
        </w:r>
      </w:hyperlink>
      <w:hyperlink r:id="rId36">
        <w:r>
          <w:rPr>
            <w:rStyle w:val="Hyperlink"/>
          </w:rPr>
          <w:t xml:space="preserve">[16]</w:t>
        </w:r>
      </w:hyperlink>
      <w:hyperlink r:id="rId39">
        <w:r>
          <w:rPr>
            <w:rStyle w:val="Hyperlink"/>
          </w:rPr>
          <w:t xml:space="preserve">[19]</w:t>
        </w:r>
      </w:hyperlink>
    </w:p>
    <w:p>
      <w:pPr>
        <w:pStyle w:val="Compact"/>
        <w:numPr>
          <w:ilvl w:val="0"/>
          <w:numId w:val="1005"/>
        </w:numPr>
      </w:pPr>
      <w:r>
        <w:t xml:space="preserve">Buildertrend Knowledge Base –</w:t>
      </w:r>
      <w:r>
        <w:t xml:space="preserve"> </w:t>
      </w:r>
      <w:r>
        <w:rPr>
          <w:i/>
          <w:iCs/>
        </w:rPr>
        <w:t xml:space="preserve">“Estimate Report Export Options”</w:t>
      </w:r>
      <w:hyperlink r:id="rId21">
        <w:r>
          <w:rPr>
            <w:rStyle w:val="Hyperlink"/>
          </w:rPr>
          <w:t xml:space="preserve">[1]</w:t>
        </w:r>
      </w:hyperlink>
    </w:p>
    <w:p>
      <w:pPr>
        <w:pStyle w:val="Compact"/>
        <w:numPr>
          <w:ilvl w:val="0"/>
          <w:numId w:val="1005"/>
        </w:numPr>
      </w:pPr>
      <w:r>
        <w:t xml:space="preserve">OnIndus Construction Tech –</w:t>
      </w:r>
      <w:r>
        <w:t xml:space="preserve"> </w:t>
      </w:r>
      <w:r>
        <w:rPr>
          <w:i/>
          <w:iCs/>
        </w:rPr>
        <w:t xml:space="preserve">“Construction Change Orders Explained: A Guide to Cost Control”</w:t>
      </w:r>
      <w:hyperlink r:id="rId22">
        <w:r>
          <w:rPr>
            <w:rStyle w:val="Hyperlink"/>
          </w:rPr>
          <w:t xml:space="preserve">[2]</w:t>
        </w:r>
      </w:hyperlink>
    </w:p>
    <w:p>
      <w:pPr>
        <w:pStyle w:val="Compact"/>
        <w:numPr>
          <w:ilvl w:val="0"/>
          <w:numId w:val="1005"/>
        </w:numPr>
      </w:pPr>
      <w:r>
        <w:t xml:space="preserve">Bluebeam Blog –</w:t>
      </w:r>
      <w:r>
        <w:t xml:space="preserve"> </w:t>
      </w:r>
      <w:r>
        <w:rPr>
          <w:i/>
          <w:iCs/>
        </w:rPr>
        <w:t xml:space="preserve">“Compare Documents and Overlay Pages in Bluebeam Revu”</w:t>
      </w:r>
      <w:hyperlink r:id="rId34">
        <w:r>
          <w:rPr>
            <w:rStyle w:val="Hyperlink"/>
          </w:rPr>
          <w:t xml:space="preserve">[14]</w:t>
        </w:r>
      </w:hyperlink>
      <w:hyperlink r:id="rId47">
        <w:r>
          <w:rPr>
            <w:rStyle w:val="Hyperlink"/>
          </w:rPr>
          <w:t xml:space="preserve">[26]</w:t>
        </w:r>
      </w:hyperlink>
    </w:p>
    <w:p>
      <w:pPr>
        <w:pStyle w:val="Compact"/>
        <w:numPr>
          <w:ilvl w:val="0"/>
          <w:numId w:val="1005"/>
        </w:numPr>
      </w:pPr>
      <w:r>
        <w:t xml:space="preserve">Reddit r/estimators – estimator discussion on plan revision comparison</w:t>
      </w:r>
      <w:hyperlink r:id="rId35">
        <w:r>
          <w:rPr>
            <w:rStyle w:val="Hyperlink"/>
          </w:rPr>
          <w:t xml:space="preserve">[15]</w:t>
        </w:r>
      </w:hyperlink>
    </w:p>
    <w:p>
      <w:pPr>
        <w:pStyle w:val="Compact"/>
        <w:numPr>
          <w:ilvl w:val="0"/>
          <w:numId w:val="1005"/>
        </w:numPr>
      </w:pPr>
      <w:r>
        <w:t xml:space="preserve">FollowupCRM (Procore how-to) –</w:t>
      </w:r>
      <w:r>
        <w:t xml:space="preserve"> </w:t>
      </w:r>
      <w:r>
        <w:rPr>
          <w:i/>
          <w:iCs/>
        </w:rPr>
        <w:t xml:space="preserve">“Importance of comparing plan sheet revisions”</w:t>
      </w:r>
      <w:hyperlink r:id="rId40">
        <w:r>
          <w:rPr>
            <w:rStyle w:val="Hyperlink"/>
          </w:rPr>
          <w:t xml:space="preserve">[20]</w:t>
        </w:r>
      </w:hyperlink>
      <w:hyperlink r:id="rId33">
        <w:r>
          <w:rPr>
            <w:rStyle w:val="Hyperlink"/>
          </w:rPr>
          <w:t xml:space="preserve">[13]</w:t>
        </w:r>
      </w:hyperlink>
    </w:p>
    <w:p>
      <w:pPr>
        <w:pStyle w:val="Compact"/>
        <w:numPr>
          <w:ilvl w:val="0"/>
          <w:numId w:val="1005"/>
        </w:numPr>
      </w:pPr>
      <w:r>
        <w:t xml:space="preserve">CADDi Engineering 101 –</w:t>
      </w:r>
      <w:r>
        <w:t xml:space="preserve"> </w:t>
      </w:r>
      <w:r>
        <w:rPr>
          <w:i/>
          <w:iCs/>
        </w:rPr>
        <w:t xml:space="preserve">“Drawing Revision Control – Best Practices”</w:t>
      </w:r>
      <w:r>
        <w:t xml:space="preserve"> </w:t>
      </w:r>
      <w:r>
        <w:t xml:space="preserve">(on revision clouds and numbering)</w:t>
      </w:r>
      <w:hyperlink r:id="rId26">
        <w:r>
          <w:rPr>
            <w:rStyle w:val="Hyperlink"/>
          </w:rPr>
          <w:t xml:space="preserve">[6]</w:t>
        </w:r>
      </w:hyperlink>
    </w:p>
    <w:p>
      <w:pPr>
        <w:pStyle w:val="Compact"/>
        <w:numPr>
          <w:ilvl w:val="0"/>
          <w:numId w:val="1005"/>
        </w:numPr>
      </w:pPr>
      <w:r>
        <w:t xml:space="preserve">Town of Malta – Example Change Order form (drawing/spec reference fields)</w:t>
      </w:r>
      <w:hyperlink r:id="rId25">
        <w:r>
          <w:rPr>
            <w:rStyle w:val="Hyperlink"/>
          </w:rPr>
          <w:t xml:space="preserve">[5]</w:t>
        </w:r>
      </w:hyperlink>
    </w:p>
    <w:p>
      <w:pPr>
        <w:pStyle w:val="Compact"/>
        <w:numPr>
          <w:ilvl w:val="0"/>
          <w:numId w:val="1005"/>
        </w:numPr>
      </w:pPr>
      <w:r>
        <w:t xml:space="preserve">Mastt Construction Templates –</w:t>
      </w:r>
      <w:r>
        <w:t xml:space="preserve"> </w:t>
      </w:r>
      <w:r>
        <w:rPr>
          <w:i/>
          <w:iCs/>
        </w:rPr>
        <w:t xml:space="preserve">“Change Order Log”</w:t>
      </w:r>
      <w:r>
        <w:t xml:space="preserve"> </w:t>
      </w:r>
      <w:r>
        <w:t xml:space="preserve">(essential fields and benefits)</w:t>
      </w:r>
      <w:hyperlink r:id="rId27">
        <w:r>
          <w:rPr>
            <w:rStyle w:val="Hyperlink"/>
          </w:rPr>
          <w:t xml:space="preserve">[7]</w:t>
        </w:r>
      </w:hyperlink>
      <w:hyperlink r:id="rId53">
        <w:r>
          <w:rPr>
            <w:rStyle w:val="Hyperlink"/>
          </w:rPr>
          <w:t xml:space="preserve">[31]</w:t>
        </w:r>
      </w:hyperlink>
    </w:p>
    <w:p>
      <w:pPr>
        <w:pStyle w:val="Compact"/>
        <w:numPr>
          <w:ilvl w:val="0"/>
          <w:numId w:val="1005"/>
        </w:numPr>
      </w:pPr>
      <w:r>
        <w:t xml:space="preserve">Ezelogs Construction AI Solutions – (features like plan revision change detection and feedback loops)</w:t>
      </w:r>
      <w:hyperlink r:id="rId46">
        <w:r>
          <w:rPr>
            <w:rStyle w:val="Hyperlink"/>
          </w:rPr>
          <w:t xml:space="preserve">[25]</w:t>
        </w:r>
      </w:hyperlink>
      <w:hyperlink r:id="rId49">
        <w:r>
          <w:rPr>
            <w:rStyle w:val="Hyperlink"/>
          </w:rPr>
          <w:t xml:space="preserve">[28]</w:t>
        </w:r>
      </w:hyperlink>
    </w:p>
    <w:bookmarkEnd w:id="55"/>
    <w:bookmarkEnd w:id="56"/>
    <w:bookmarkEnd w:id="57"/>
    <w:p>
      <w:r>
        <w:pict>
          <v:rect style="width:0;height:1.5pt" o:hralign="center" o:hrstd="t" o:hr="t"/>
        </w:pict>
      </w:r>
    </w:p>
    <w:bookmarkStart w:id="69" w:name="citations"/>
    <w:p>
      <w:pPr>
        <w:pStyle w:val="FirstParagraph"/>
      </w:pPr>
      <w:hyperlink r:id="rId21">
        <w:r>
          <w:rPr>
            <w:rStyle w:val="Hyperlink"/>
          </w:rPr>
          <w:t xml:space="preserve">[1]</w:t>
        </w:r>
      </w:hyperlink>
      <w:r>
        <w:t xml:space="preserve"> </w:t>
      </w:r>
      <w:r>
        <w:t xml:space="preserve">Estimate Report</w:t>
      </w:r>
    </w:p>
    <w:p>
      <w:pPr>
        <w:pStyle w:val="BodyText"/>
      </w:pPr>
      <w:hyperlink r:id="rId58">
        <w:r>
          <w:rPr>
            <w:rStyle w:val="Hyperlink"/>
          </w:rPr>
          <w:t xml:space="preserve">https://buildertrend.com/help-article/estimate-report/</w:t>
        </w:r>
      </w:hyperlink>
    </w:p>
    <w:p>
      <w:pPr>
        <w:pStyle w:val="BodyText"/>
      </w:pPr>
      <w:hyperlink r:id="rId22">
        <w:r>
          <w:rPr>
            <w:rStyle w:val="Hyperlink"/>
          </w:rPr>
          <w:t xml:space="preserve">[2]</w:t>
        </w:r>
      </w:hyperlink>
      <w:r>
        <w:t xml:space="preserve"> </w:t>
      </w:r>
      <w:r>
        <w:t xml:space="preserve">Construction Change Orders Explained: A Guide to Cost Control</w:t>
      </w:r>
    </w:p>
    <w:p>
      <w:pPr>
        <w:pStyle w:val="BodyText"/>
      </w:pPr>
      <w:hyperlink r:id="rId59">
        <w:r>
          <w:rPr>
            <w:rStyle w:val="Hyperlink"/>
          </w:rPr>
          <w:t xml:space="preserve">https://www.onindus.com/construction-change-orders/</w:t>
        </w:r>
      </w:hyperlink>
    </w:p>
    <w:p>
      <w:pPr>
        <w:pStyle w:val="BodyText"/>
      </w:pPr>
      <w:hyperlink r:id="rId23">
        <w:r>
          <w:rPr>
            <w:rStyle w:val="Hyperlink"/>
          </w:rPr>
          <w:t xml:space="preserve">[3]</w:t>
        </w:r>
      </w:hyperlink>
      <w:r>
        <w:t xml:space="preserve"> </w:t>
      </w:r>
      <w:r>
        <w:t xml:space="preserve">[PDF] Appendix T Change Orders - NY.Gov</w:t>
      </w:r>
    </w:p>
    <w:p>
      <w:pPr>
        <w:pStyle w:val="BodyText"/>
      </w:pPr>
      <w:hyperlink r:id="rId60">
        <w:r>
          <w:rPr>
            <w:rStyle w:val="Hyperlink"/>
          </w:rPr>
          <w:t xml:space="preserve">https://extapps.dec.ny.gov/data/DecDocs/401003/Report.HW.401003.2023-12-01.Appendix%20T%20Change%20Orders.pdf</w:t>
        </w:r>
      </w:hyperlink>
    </w:p>
    <w:p>
      <w:pPr>
        <w:pStyle w:val="BodyText"/>
      </w:pPr>
      <w:hyperlink r:id="rId24">
        <w:r>
          <w:rPr>
            <w:rStyle w:val="Hyperlink"/>
          </w:rPr>
          <w:t xml:space="preserve">[4]</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7">
        <w:r>
          <w:rPr>
            <w:rStyle w:val="Hyperlink"/>
          </w:rPr>
          <w:t xml:space="preserve">[9]</w:t>
        </w:r>
      </w:hyperlink>
      <w:r>
        <w:t xml:space="preserve"> </w:t>
      </w:r>
      <w:hyperlink r:id="rId31">
        <w:r>
          <w:rPr>
            <w:rStyle w:val="Hyperlink"/>
          </w:rPr>
          <w:t xml:space="preserve">[12]</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8">
        <w:r>
          <w:rPr>
            <w:rStyle w:val="Hyperlink"/>
          </w:rPr>
          <w:t xml:space="preserve">[27]</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r>
        <w:t xml:space="preserve">Change Order Log (Word, Excel)</w:t>
      </w:r>
    </w:p>
    <w:p>
      <w:pPr>
        <w:pStyle w:val="BodyText"/>
      </w:pPr>
      <w:hyperlink r:id="rId61">
        <w:r>
          <w:rPr>
            <w:rStyle w:val="Hyperlink"/>
          </w:rPr>
          <w:t xml:space="preserve">https://www.mastt.com/resources/change-order-log</w:t>
        </w:r>
      </w:hyperlink>
    </w:p>
    <w:p>
      <w:pPr>
        <w:pStyle w:val="BodyText"/>
      </w:pPr>
      <w:hyperlink r:id="rId25">
        <w:r>
          <w:rPr>
            <w:rStyle w:val="Hyperlink"/>
          </w:rPr>
          <w:t xml:space="preserve">[5]</w:t>
        </w:r>
      </w:hyperlink>
      <w:r>
        <w:t xml:space="preserve"> </w:t>
      </w:r>
      <w:hyperlink r:id="rId38">
        <w:r>
          <w:rPr>
            <w:rStyle w:val="Hyperlink"/>
          </w:rPr>
          <w:t xml:space="preserve">[18]</w:t>
        </w:r>
      </w:hyperlink>
      <w:r>
        <w:t xml:space="preserve"> </w:t>
      </w:r>
      <w:r>
        <w:t xml:space="preserve">Change Order Latham</w:t>
      </w:r>
    </w:p>
    <w:p>
      <w:pPr>
        <w:pStyle w:val="BodyText"/>
      </w:pPr>
      <w:hyperlink r:id="rId62">
        <w:r>
          <w:rPr>
            <w:rStyle w:val="Hyperlink"/>
          </w:rPr>
          <w:t xml:space="preserve">https://www.townofmaltany.gov/DocumentCenter/View/6534</w:t>
        </w:r>
      </w:hyperlink>
    </w:p>
    <w:p>
      <w:pPr>
        <w:pStyle w:val="BodyText"/>
      </w:pPr>
      <w:hyperlink r:id="rId26">
        <w:r>
          <w:rPr>
            <w:rStyle w:val="Hyperlink"/>
          </w:rPr>
          <w:t xml:space="preserve">[6]</w:t>
        </w:r>
      </w:hyperlink>
      <w:r>
        <w:t xml:space="preserve"> </w:t>
      </w:r>
      <w:r>
        <w:t xml:space="preserve">Engineering 101: Drawing Revision Control – Challenges and Best Practices - CADDi</w:t>
      </w:r>
    </w:p>
    <w:p>
      <w:pPr>
        <w:pStyle w:val="BodyText"/>
      </w:pPr>
      <w:hyperlink r:id="rId63">
        <w:r>
          <w:rPr>
            <w:rStyle w:val="Hyperlink"/>
          </w:rPr>
          <w:t xml:space="preserve">https://us.caddi.com/resources/insights/drawing-revision-control</w:t>
        </w:r>
      </w:hyperlink>
    </w:p>
    <w:p>
      <w:pPr>
        <w:pStyle w:val="BodyText"/>
      </w:pPr>
      <w:hyperlink r:id="rId29">
        <w:r>
          <w:rPr>
            <w:rStyle w:val="Hyperlink"/>
          </w:rPr>
          <w:t xml:space="preserve">[10]</w:t>
        </w:r>
      </w:hyperlink>
      <w:r>
        <w:t xml:space="preserve"> </w:t>
      </w:r>
      <w:hyperlink r:id="rId30">
        <w:r>
          <w:rPr>
            <w:rStyle w:val="Hyperlink"/>
          </w:rPr>
          <w:t xml:space="preserve">[11]</w:t>
        </w:r>
      </w:hyperlink>
      <w:r>
        <w:t xml:space="preserve"> </w:t>
      </w:r>
      <w:hyperlink r:id="rId36">
        <w:r>
          <w:rPr>
            <w:rStyle w:val="Hyperlink"/>
          </w:rPr>
          <w:t xml:space="preserve">[16]</w:t>
        </w:r>
      </w:hyperlink>
      <w:r>
        <w:t xml:space="preserve"> </w:t>
      </w:r>
      <w:hyperlink r:id="rId39">
        <w:r>
          <w:rPr>
            <w:rStyle w:val="Hyperlink"/>
          </w:rPr>
          <w:t xml:space="preserve">[19]</w:t>
        </w:r>
      </w:hyperlink>
      <w:r>
        <w:t xml:space="preserve"> </w:t>
      </w:r>
      <w:hyperlink r:id="rId44">
        <w:r>
          <w:rPr>
            <w:rStyle w:val="Hyperlink"/>
          </w:rPr>
          <w:t xml:space="preserve">[23]</w:t>
        </w:r>
      </w:hyperlink>
      <w:r>
        <w:t xml:space="preserve"> </w:t>
      </w:r>
      <w:r>
        <w:t xml:space="preserve">Sage 50 Accounting U.S. Edition Working with Change Orders Quick Reference Guide</w:t>
      </w:r>
    </w:p>
    <w:p>
      <w:pPr>
        <w:pStyle w:val="BodyText"/>
      </w:pPr>
      <w:hyperlink r:id="rId64">
        <w:r>
          <w:rPr>
            <w:rStyle w:val="Hyperlink"/>
          </w:rPr>
          <w:t xml:space="preserve">http://www.sage.com/na/~/media/in_product/sageadvisor/html_gettingstarted/007_mng_jobs_proj/03_work_change_orders.pdf</w:t>
        </w:r>
      </w:hyperlink>
    </w:p>
    <w:p>
      <w:pPr>
        <w:pStyle w:val="BodyText"/>
      </w:pPr>
      <w:hyperlink r:id="rId33">
        <w:r>
          <w:rPr>
            <w:rStyle w:val="Hyperlink"/>
          </w:rPr>
          <w:t xml:space="preserve">[13]</w:t>
        </w:r>
      </w:hyperlink>
      <w:r>
        <w:t xml:space="preserve"> </w:t>
      </w:r>
      <w:hyperlink r:id="rId40">
        <w:r>
          <w:rPr>
            <w:rStyle w:val="Hyperlink"/>
          </w:rPr>
          <w:t xml:space="preserve">[20]</w:t>
        </w:r>
      </w:hyperlink>
      <w:r>
        <w:t xml:space="preserve"> </w:t>
      </w:r>
      <w:r>
        <w:t xml:space="preserve">How to Compare All the Plan Sheet Revisions in Procore</w:t>
      </w:r>
    </w:p>
    <w:p>
      <w:pPr>
        <w:pStyle w:val="BodyText"/>
      </w:pPr>
      <w:hyperlink r:id="rId65">
        <w:r>
          <w:rPr>
            <w:rStyle w:val="Hyperlink"/>
          </w:rPr>
          <w:t xml:space="preserve">https://www.followupcrm.com/blog/how-to-compare-all-the-plan-sheet-revisions-in-procore</w:t>
        </w:r>
      </w:hyperlink>
    </w:p>
    <w:p>
      <w:pPr>
        <w:pStyle w:val="BodyText"/>
      </w:pPr>
      <w:hyperlink r:id="rId34">
        <w:r>
          <w:rPr>
            <w:rStyle w:val="Hyperlink"/>
          </w:rPr>
          <w:t xml:space="preserve">[14]</w:t>
        </w:r>
      </w:hyperlink>
      <w:r>
        <w:t xml:space="preserve"> </w:t>
      </w:r>
      <w:hyperlink r:id="rId47">
        <w:r>
          <w:rPr>
            <w:rStyle w:val="Hyperlink"/>
          </w:rPr>
          <w:t xml:space="preserve">[26]</w:t>
        </w:r>
      </w:hyperlink>
      <w:r>
        <w:t xml:space="preserve"> </w:t>
      </w:r>
      <w:r>
        <w:t xml:space="preserve">Bluebeam Compare Documents vs. Overlay Pages | Built</w:t>
      </w:r>
    </w:p>
    <w:p>
      <w:pPr>
        <w:pStyle w:val="BodyText"/>
      </w:pPr>
      <w:hyperlink r:id="rId66">
        <w:r>
          <w:rPr>
            <w:rStyle w:val="Hyperlink"/>
          </w:rPr>
          <w:t xml:space="preserve">https://blog.bluebeam.com/compare-documents-overlay-pages-bluebeam/</w:t>
        </w:r>
      </w:hyperlink>
    </w:p>
    <w:p>
      <w:pPr>
        <w:pStyle w:val="BodyText"/>
      </w:pPr>
      <w:hyperlink r:id="rId35">
        <w:r>
          <w:rPr>
            <w:rStyle w:val="Hyperlink"/>
          </w:rPr>
          <w:t xml:space="preserve">[15]</w:t>
        </w:r>
      </w:hyperlink>
      <w:r>
        <w:t xml:space="preserve"> </w:t>
      </w:r>
      <w:hyperlink r:id="rId37">
        <w:r>
          <w:rPr>
            <w:rStyle w:val="Hyperlink"/>
          </w:rPr>
          <w:t xml:space="preserve">[17]</w:t>
        </w:r>
      </w:hyperlink>
      <w:r>
        <w:t xml:space="preserve"> </w:t>
      </w:r>
      <w:hyperlink r:id="rId45">
        <w:r>
          <w:rPr>
            <w:rStyle w:val="Hyperlink"/>
          </w:rPr>
          <w:t xml:space="preserve">[24]</w:t>
        </w:r>
      </w:hyperlink>
      <w:r>
        <w:t xml:space="preserve"> </w:t>
      </w:r>
      <w:r>
        <w:t xml:space="preserve">How do you compare revised plans? : r/estimators</w:t>
      </w:r>
    </w:p>
    <w:p>
      <w:pPr>
        <w:pStyle w:val="BodyText"/>
      </w:pPr>
      <w:hyperlink r:id="rId67">
        <w:r>
          <w:rPr>
            <w:rStyle w:val="Hyperlink"/>
          </w:rPr>
          <w:t xml:space="preserve">https://www.reddit.com/r/estimators/comments/okeeg3/how_do_you_compare_revised_plans/</w:t>
        </w:r>
      </w:hyperlink>
    </w:p>
    <w:p>
      <w:pPr>
        <w:pStyle w:val="BodyText"/>
      </w:pPr>
      <w:hyperlink r:id="rId46">
        <w:r>
          <w:rPr>
            <w:rStyle w:val="Hyperlink"/>
          </w:rPr>
          <w:t xml:space="preserve">[25]</w:t>
        </w:r>
      </w:hyperlink>
      <w:r>
        <w:t xml:space="preserve"> </w:t>
      </w:r>
      <w:hyperlink r:id="rId49">
        <w:r>
          <w:rPr>
            <w:rStyle w:val="Hyperlink"/>
          </w:rPr>
          <w:t xml:space="preserve">[28]</w:t>
        </w:r>
      </w:hyperlink>
      <w:r>
        <w:t xml:space="preserve"> </w:t>
      </w:r>
      <w:r>
        <w:t xml:space="preserve">Ezelogs Construction Solutions | Estimators</w:t>
      </w:r>
    </w:p>
    <w:p>
      <w:pPr>
        <w:pStyle w:val="BodyText"/>
      </w:pPr>
      <w:hyperlink r:id="rId68">
        <w:r>
          <w:rPr>
            <w:rStyle w:val="Hyperlink"/>
          </w:rPr>
          <w:t xml:space="preserve">https://ezelogs.com/ai-solutions/by-contractor/estimators</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www.sage.com/na/~/media/in_product/sageadvisor/html_gettingstarted/007_mng_jobs_proj/03_work_change_orders.pdf" TargetMode="External" /><Relationship Type="http://schemas.openxmlformats.org/officeDocument/2006/relationships/hyperlink" Id="rId36" Target="http://www.sage.com/na/~/media/in_product/sageadvisor/html_gettingstarted/007_mng_jobs_proj/03_work_change_orders.pdf#:~:text=2,the%20person%20who%20approved%20it" TargetMode="External" /><Relationship Type="http://schemas.openxmlformats.org/officeDocument/2006/relationships/hyperlink" Id="rId39" Target="http://www.sage.com/na/~/media/in_product/sageadvisor/html_gettingstarted/007_mng_jobs_proj/03_work_change_orders.pdf#:~:text=Change%20note%20field,the%20top%20of%20the%20window" TargetMode="External" /><Relationship Type="http://schemas.openxmlformats.org/officeDocument/2006/relationships/hyperlink" Id="rId30" Target="http://www.sage.com/na/~/media/in_product/sageadvisor/html_gettingstarted/007_mng_jobs_proj/03_work_change_orders.pdf#:~:text=What%20is%20a%20Change%20Order%3F,then%20click%20New%20Change%20Order" TargetMode="External" /><Relationship Type="http://schemas.openxmlformats.org/officeDocument/2006/relationships/hyperlink" Id="rId29" Target="http://www.sage.com/na/~/media/in_product/sageadvisor/html_gettingstarted/007_mng_jobs_proj/03_work_change_orders.pdf#:~:text=should%20enter%20,order%20at%20a%20later%20time" TargetMode="External" /><Relationship Type="http://schemas.openxmlformats.org/officeDocument/2006/relationships/hyperlink" Id="rId44" Target="http://www.sage.com/na/~/media/in_product/sageadvisor/html_gettingstarted/007_mng_jobs_proj/03_work_change_orders.pdf#:~:text=toolbar,to%20change%20the%20estimates%20and%2For" TargetMode="External" /><Relationship Type="http://schemas.openxmlformats.org/officeDocument/2006/relationships/hyperlink" Id="rId66" Target="https://blog.bluebeam.com/compare-documents-overlay-pages-bluebeam/" TargetMode="External" /><Relationship Type="http://schemas.openxmlformats.org/officeDocument/2006/relationships/hyperlink" Id="rId47" Target="https://blog.bluebeam.com/compare-documents-overlay-pages-bluebeam/#:~:text=Released%20in%20April%202024%2C%20Revu,and%20pages%20to%20align%20automatically" TargetMode="External" /><Relationship Type="http://schemas.openxmlformats.org/officeDocument/2006/relationships/hyperlink" Id="rId34" Target="https://blog.bluebeam.com/compare-documents-overlay-pages-bluebeam/#:~:text=When%20a%20user%20initiates%20the,are%20added%20around%20the%20differences" TargetMode="External" /><Relationship Type="http://schemas.openxmlformats.org/officeDocument/2006/relationships/hyperlink" Id="rId58" Target="https://buildertrend.com/help-article/estimate-report/" TargetMode="External" /><Relationship Type="http://schemas.openxmlformats.org/officeDocument/2006/relationships/hyperlink" Id="rId21" Target="https://buildertrend.com/help-article/estimate-report/#:~:text=5" TargetMode="External" /><Relationship Type="http://schemas.openxmlformats.org/officeDocument/2006/relationships/hyperlink" Id="rId60" Target="https://extapps.dec.ny.gov/data/DecDocs/401003/Report.HW.401003.2023-12-01.Appendix%20T%20Change%20Orders.pdf" TargetMode="External" /><Relationship Type="http://schemas.openxmlformats.org/officeDocument/2006/relationships/hyperlink" Id="rId23" Target="https://extapps.dec.ny.gov/data/DecDocs/401003/Report.HW.401003.2023-12-01.Appendix%20T%20Change%20Orders.pdf#:~:text=COST%3A%20%249%2C755,Building%2030%20concrete" TargetMode="External" /><Relationship Type="http://schemas.openxmlformats.org/officeDocument/2006/relationships/hyperlink" Id="rId68" Target="https://ezelogs.com/ai-solutions/by-contractor/estimators" TargetMode="External" /><Relationship Type="http://schemas.openxmlformats.org/officeDocument/2006/relationships/hyperlink" Id="rId46" Target="https://ezelogs.com/ai-solutions/by-contractor/estimators#:~:text=3D%20Model%20Integration%20,automated%20material%20and%20labor%20calculations" TargetMode="External" /><Relationship Type="http://schemas.openxmlformats.org/officeDocument/2006/relationships/hyperlink" Id="rId49" Target="https://ezelogs.com/ai-solutions/by-contractor/estimators#:~:text=Estimate,analysis%20and%20lesson%20learned%20documentation" TargetMode="External" /><Relationship Type="http://schemas.openxmlformats.org/officeDocument/2006/relationships/hyperlink" Id="rId63" Target="https://us.caddi.com/resources/insights/drawing-revision-control" TargetMode="External" /><Relationship Type="http://schemas.openxmlformats.org/officeDocument/2006/relationships/hyperlink" Id="rId26" Target="https://us.caddi.com/resources/insights/drawing-revision-control#:~:text=Revision%20numbers%20were%20placed%20near,area%20and%20circled%20for%20visibility" TargetMode="External" /><Relationship Type="http://schemas.openxmlformats.org/officeDocument/2006/relationships/hyperlink" Id="rId65" Target="https://www.followupcrm.com/blog/how-to-compare-all-the-plan-sheet-revisions-in-procore" TargetMode="External" /><Relationship Type="http://schemas.openxmlformats.org/officeDocument/2006/relationships/hyperlink" Id="rId40" Target="https://www.followupcrm.com/blog/how-to-compare-all-the-plan-sheet-revisions-in-procore#:~:text=,project%20audits%20and%20future%20reference" TargetMode="External" /><Relationship Type="http://schemas.openxmlformats.org/officeDocument/2006/relationships/hyperlink" Id="rId33" Target="https://www.followupcrm.com/blog/how-to-compare-all-the-plan-sheet-revisions-in-procore#:~:text=Procore%E2%80%99s%20drawing%20comparison%20features%20are,removed%20are%20shown%20in%20red" TargetMode="External" /><Relationship Type="http://schemas.openxmlformats.org/officeDocument/2006/relationships/hyperlink" Id="rId61" Target="https://www.mastt.com/resources/change-order-log" TargetMode="External" /><Relationship Type="http://schemas.openxmlformats.org/officeDocument/2006/relationships/hyperlink" Id="rId53" Target="https://www.mastt.com/resources/change-order-log#:~:text=,across%20all%20projects%20for%20easier" TargetMode="External" /><Relationship Type="http://schemas.openxmlformats.org/officeDocument/2006/relationships/hyperlink" Id="rId48" Target="https://www.mastt.com/resources/change-order-log#:~:text=,change%20was%20actually%20incorporated%20into" TargetMode="External" /><Relationship Type="http://schemas.openxmlformats.org/officeDocument/2006/relationships/hyperlink" Id="rId52" Target="https://www.mastt.com/resources/change-order-log#:~:text=,easier%20reporting%20and%20portfolio%20analysis" TargetMode="External" /><Relationship Type="http://schemas.openxmlformats.org/officeDocument/2006/relationships/hyperlink" Id="rId31" Target="https://www.mastt.com/resources/change-order-log#:~:text=,into%20the%20work%20and%20schedule" TargetMode="External" /><Relationship Type="http://schemas.openxmlformats.org/officeDocument/2006/relationships/hyperlink" Id="rId51" Target="https://www.mastt.com/resources/change-order-log#:~:text=,lender%20requirements%2C%20or%20regulatory%20inspections" TargetMode="External" /><Relationship Type="http://schemas.openxmlformats.org/officeDocument/2006/relationships/hyperlink" Id="rId27" Target="https://www.mastt.com/resources/change-order-log#:~:text=,on%20the%20original%20%2064" TargetMode="External" /><Relationship Type="http://schemas.openxmlformats.org/officeDocument/2006/relationships/hyperlink" Id="rId28" Target="https://www.mastt.com/resources/change-order-log#:~:text=,on%20the%20original%20contract%20amount" TargetMode="External" /><Relationship Type="http://schemas.openxmlformats.org/officeDocument/2006/relationships/hyperlink" Id="rId24" Target="https://www.mastt.com/resources/change-order-log#:~:text=,or%20acceleration%20required%2C%20a%20ffecting" TargetMode="External" /><Relationship Type="http://schemas.openxmlformats.org/officeDocument/2006/relationships/hyperlink" Id="rId42" Target="https://www.mastt.com/resources/change-order-log#:~:text=Change%20Order%20Log" TargetMode="External" /><Relationship Type="http://schemas.openxmlformats.org/officeDocument/2006/relationships/hyperlink" Id="rId43" Target="https://www.mastt.com/resources/change-order-log#:~:text=Essential%20fields%20every%20construction%20change,order%20log%20should%20contain%20are" TargetMode="External" /><Relationship Type="http://schemas.openxmlformats.org/officeDocument/2006/relationships/hyperlink" Id="rId59" Target="https://www.onindus.com/construction-change-orders/" TargetMode="External" /><Relationship Type="http://schemas.openxmlformats.org/officeDocument/2006/relationships/hyperlink" Id="rId22" Target="https://www.onindus.com/construction-change-orders/#:~:text=Control%20www,Submission%3A%20After" TargetMode="External" /><Relationship Type="http://schemas.openxmlformats.org/officeDocument/2006/relationships/hyperlink" Id="rId67" Target="https://www.reddit.com/r/estimators/comments/okeeg3/how_do_you_compare_revised_plans/" TargetMode="External" /><Relationship Type="http://schemas.openxmlformats.org/officeDocument/2006/relationships/hyperlink" Id="rId45" Target="https://www.reddit.com/r/estimators/comments/okeeg3/how_do_you_compare_revised_plans/#:~:text=Bluebeam%20slip%20sheets,takeoffs%20over" TargetMode="External" /><Relationship Type="http://schemas.openxmlformats.org/officeDocument/2006/relationships/hyperlink" Id="rId35" Target="https://www.reddit.com/r/estimators/comments/okeeg3/how_do_you_compare_revised_plans/#:~:text=I%20will%20generally%20use%20something,impacts%20anything%20to%20my%20scope" TargetMode="External" /><Relationship Type="http://schemas.openxmlformats.org/officeDocument/2006/relationships/hyperlink" Id="rId37" Target="https://www.reddit.com/r/estimators/comments/okeeg3/how_do_you_compare_revised_plans/#:~:text=Look%20at%20the%20cover%20page,with%20the%20newest%20revision%20date" TargetMode="External" /><Relationship Type="http://schemas.openxmlformats.org/officeDocument/2006/relationships/hyperlink" Id="rId62" Target="https://www.townofmaltany.gov/DocumentCenter/View/6534" TargetMode="External" /><Relationship Type="http://schemas.openxmlformats.org/officeDocument/2006/relationships/hyperlink" Id="rId25" Target="https://www.townofmaltany.gov/DocumentCenter/View/6534#:~:text=DESCRIPTION%20OF%20CHANGE%20DRAWING%20REFERENCE,are%20below%20the%20base%20bid" TargetMode="External" /><Relationship Type="http://schemas.openxmlformats.org/officeDocument/2006/relationships/hyperlink" Id="rId38" Target="https://www.townofmaltany.gov/DocumentCenter/View/6534#:~:text=NUMBER%3A%2004%20DATE%20OF%20ISSUE%3A,Print%20Name%20and%20Title%3A%20A" TargetMode="External" /></Relationships>
</file>

<file path=word/_rels/footnotes.xml.rels><?xml version="1.0" encoding="UTF-8"?><Relationships xmlns="http://schemas.openxmlformats.org/package/2006/relationships"><Relationship Type="http://schemas.openxmlformats.org/officeDocument/2006/relationships/hyperlink" Id="rId64" Target="http://www.sage.com/na/~/media/in_product/sageadvisor/html_gettingstarted/007_mng_jobs_proj/03_work_change_orders.pdf" TargetMode="External" /><Relationship Type="http://schemas.openxmlformats.org/officeDocument/2006/relationships/hyperlink" Id="rId36" Target="http://www.sage.com/na/~/media/in_product/sageadvisor/html_gettingstarted/007_mng_jobs_proj/03_work_change_orders.pdf#:~:text=2,the%20person%20who%20approved%20it" TargetMode="External" /><Relationship Type="http://schemas.openxmlformats.org/officeDocument/2006/relationships/hyperlink" Id="rId39" Target="http://www.sage.com/na/~/media/in_product/sageadvisor/html_gettingstarted/007_mng_jobs_proj/03_work_change_orders.pdf#:~:text=Change%20note%20field,the%20top%20of%20the%20window" TargetMode="External" /><Relationship Type="http://schemas.openxmlformats.org/officeDocument/2006/relationships/hyperlink" Id="rId30" Target="http://www.sage.com/na/~/media/in_product/sageadvisor/html_gettingstarted/007_mng_jobs_proj/03_work_change_orders.pdf#:~:text=What%20is%20a%20Change%20Order%3F,then%20click%20New%20Change%20Order" TargetMode="External" /><Relationship Type="http://schemas.openxmlformats.org/officeDocument/2006/relationships/hyperlink" Id="rId29" Target="http://www.sage.com/na/~/media/in_product/sageadvisor/html_gettingstarted/007_mng_jobs_proj/03_work_change_orders.pdf#:~:text=should%20enter%20,order%20at%20a%20later%20time" TargetMode="External" /><Relationship Type="http://schemas.openxmlformats.org/officeDocument/2006/relationships/hyperlink" Id="rId44" Target="http://www.sage.com/na/~/media/in_product/sageadvisor/html_gettingstarted/007_mng_jobs_proj/03_work_change_orders.pdf#:~:text=toolbar,to%20change%20the%20estimates%20and%2For" TargetMode="External" /><Relationship Type="http://schemas.openxmlformats.org/officeDocument/2006/relationships/hyperlink" Id="rId66" Target="https://blog.bluebeam.com/compare-documents-overlay-pages-bluebeam/" TargetMode="External" /><Relationship Type="http://schemas.openxmlformats.org/officeDocument/2006/relationships/hyperlink" Id="rId47" Target="https://blog.bluebeam.com/compare-documents-overlay-pages-bluebeam/#:~:text=Released%20in%20April%202024%2C%20Revu,and%20pages%20to%20align%20automatically" TargetMode="External" /><Relationship Type="http://schemas.openxmlformats.org/officeDocument/2006/relationships/hyperlink" Id="rId34" Target="https://blog.bluebeam.com/compare-documents-overlay-pages-bluebeam/#:~:text=When%20a%20user%20initiates%20the,are%20added%20around%20the%20differences" TargetMode="External" /><Relationship Type="http://schemas.openxmlformats.org/officeDocument/2006/relationships/hyperlink" Id="rId58" Target="https://buildertrend.com/help-article/estimate-report/" TargetMode="External" /><Relationship Type="http://schemas.openxmlformats.org/officeDocument/2006/relationships/hyperlink" Id="rId21" Target="https://buildertrend.com/help-article/estimate-report/#:~:text=5" TargetMode="External" /><Relationship Type="http://schemas.openxmlformats.org/officeDocument/2006/relationships/hyperlink" Id="rId60" Target="https://extapps.dec.ny.gov/data/DecDocs/401003/Report.HW.401003.2023-12-01.Appendix%20T%20Change%20Orders.pdf" TargetMode="External" /><Relationship Type="http://schemas.openxmlformats.org/officeDocument/2006/relationships/hyperlink" Id="rId23" Target="https://extapps.dec.ny.gov/data/DecDocs/401003/Report.HW.401003.2023-12-01.Appendix%20T%20Change%20Orders.pdf#:~:text=COST%3A%20%249%2C755,Building%2030%20concrete" TargetMode="External" /><Relationship Type="http://schemas.openxmlformats.org/officeDocument/2006/relationships/hyperlink" Id="rId68" Target="https://ezelogs.com/ai-solutions/by-contractor/estimators" TargetMode="External" /><Relationship Type="http://schemas.openxmlformats.org/officeDocument/2006/relationships/hyperlink" Id="rId46" Target="https://ezelogs.com/ai-solutions/by-contractor/estimators#:~:text=3D%20Model%20Integration%20,automated%20material%20and%20labor%20calculations" TargetMode="External" /><Relationship Type="http://schemas.openxmlformats.org/officeDocument/2006/relationships/hyperlink" Id="rId49" Target="https://ezelogs.com/ai-solutions/by-contractor/estimators#:~:text=Estimate,analysis%20and%20lesson%20learned%20documentation" TargetMode="External" /><Relationship Type="http://schemas.openxmlformats.org/officeDocument/2006/relationships/hyperlink" Id="rId63" Target="https://us.caddi.com/resources/insights/drawing-revision-control" TargetMode="External" /><Relationship Type="http://schemas.openxmlformats.org/officeDocument/2006/relationships/hyperlink" Id="rId26" Target="https://us.caddi.com/resources/insights/drawing-revision-control#:~:text=Revision%20numbers%20were%20placed%20near,area%20and%20circled%20for%20visibility" TargetMode="External" /><Relationship Type="http://schemas.openxmlformats.org/officeDocument/2006/relationships/hyperlink" Id="rId65" Target="https://www.followupcrm.com/blog/how-to-compare-all-the-plan-sheet-revisions-in-procore" TargetMode="External" /><Relationship Type="http://schemas.openxmlformats.org/officeDocument/2006/relationships/hyperlink" Id="rId40" Target="https://www.followupcrm.com/blog/how-to-compare-all-the-plan-sheet-revisions-in-procore#:~:text=,project%20audits%20and%20future%20reference" TargetMode="External" /><Relationship Type="http://schemas.openxmlformats.org/officeDocument/2006/relationships/hyperlink" Id="rId33" Target="https://www.followupcrm.com/blog/how-to-compare-all-the-plan-sheet-revisions-in-procore#:~:text=Procore%E2%80%99s%20drawing%20comparison%20features%20are,removed%20are%20shown%20in%20red" TargetMode="External" /><Relationship Type="http://schemas.openxmlformats.org/officeDocument/2006/relationships/hyperlink" Id="rId61" Target="https://www.mastt.com/resources/change-order-log" TargetMode="External" /><Relationship Type="http://schemas.openxmlformats.org/officeDocument/2006/relationships/hyperlink" Id="rId53" Target="https://www.mastt.com/resources/change-order-log#:~:text=,across%20all%20projects%20for%20easier" TargetMode="External" /><Relationship Type="http://schemas.openxmlformats.org/officeDocument/2006/relationships/hyperlink" Id="rId48" Target="https://www.mastt.com/resources/change-order-log#:~:text=,change%20was%20actually%20incorporated%20into" TargetMode="External" /><Relationship Type="http://schemas.openxmlformats.org/officeDocument/2006/relationships/hyperlink" Id="rId52" Target="https://www.mastt.com/resources/change-order-log#:~:text=,easier%20reporting%20and%20portfolio%20analysis" TargetMode="External" /><Relationship Type="http://schemas.openxmlformats.org/officeDocument/2006/relationships/hyperlink" Id="rId31" Target="https://www.mastt.com/resources/change-order-log#:~:text=,into%20the%20work%20and%20schedule" TargetMode="External" /><Relationship Type="http://schemas.openxmlformats.org/officeDocument/2006/relationships/hyperlink" Id="rId51" Target="https://www.mastt.com/resources/change-order-log#:~:text=,lender%20requirements%2C%20or%20regulatory%20inspections" TargetMode="External" /><Relationship Type="http://schemas.openxmlformats.org/officeDocument/2006/relationships/hyperlink" Id="rId27" Target="https://www.mastt.com/resources/change-order-log#:~:text=,on%20the%20original%20%2064" TargetMode="External" /><Relationship Type="http://schemas.openxmlformats.org/officeDocument/2006/relationships/hyperlink" Id="rId28" Target="https://www.mastt.com/resources/change-order-log#:~:text=,on%20the%20original%20contract%20amount" TargetMode="External" /><Relationship Type="http://schemas.openxmlformats.org/officeDocument/2006/relationships/hyperlink" Id="rId24" Target="https://www.mastt.com/resources/change-order-log#:~:text=,or%20acceleration%20required%2C%20a%20ffecting" TargetMode="External" /><Relationship Type="http://schemas.openxmlformats.org/officeDocument/2006/relationships/hyperlink" Id="rId42" Target="https://www.mastt.com/resources/change-order-log#:~:text=Change%20Order%20Log" TargetMode="External" /><Relationship Type="http://schemas.openxmlformats.org/officeDocument/2006/relationships/hyperlink" Id="rId43" Target="https://www.mastt.com/resources/change-order-log#:~:text=Essential%20fields%20every%20construction%20change,order%20log%20should%20contain%20are" TargetMode="External" /><Relationship Type="http://schemas.openxmlformats.org/officeDocument/2006/relationships/hyperlink" Id="rId59" Target="https://www.onindus.com/construction-change-orders/" TargetMode="External" /><Relationship Type="http://schemas.openxmlformats.org/officeDocument/2006/relationships/hyperlink" Id="rId22" Target="https://www.onindus.com/construction-change-orders/#:~:text=Control%20www,Submission%3A%20After" TargetMode="External" /><Relationship Type="http://schemas.openxmlformats.org/officeDocument/2006/relationships/hyperlink" Id="rId67" Target="https://www.reddit.com/r/estimators/comments/okeeg3/how_do_you_compare_revised_plans/" TargetMode="External" /><Relationship Type="http://schemas.openxmlformats.org/officeDocument/2006/relationships/hyperlink" Id="rId45" Target="https://www.reddit.com/r/estimators/comments/okeeg3/how_do_you_compare_revised_plans/#:~:text=Bluebeam%20slip%20sheets,takeoffs%20over" TargetMode="External" /><Relationship Type="http://schemas.openxmlformats.org/officeDocument/2006/relationships/hyperlink" Id="rId35" Target="https://www.reddit.com/r/estimators/comments/okeeg3/how_do_you_compare_revised_plans/#:~:text=I%20will%20generally%20use%20something,impacts%20anything%20to%20my%20scope" TargetMode="External" /><Relationship Type="http://schemas.openxmlformats.org/officeDocument/2006/relationships/hyperlink" Id="rId37" Target="https://www.reddit.com/r/estimators/comments/okeeg3/how_do_you_compare_revised_plans/#:~:text=Look%20at%20the%20cover%20page,with%20the%20newest%20revision%20date" TargetMode="External" /><Relationship Type="http://schemas.openxmlformats.org/officeDocument/2006/relationships/hyperlink" Id="rId62" Target="https://www.townofmaltany.gov/DocumentCenter/View/6534" TargetMode="External" /><Relationship Type="http://schemas.openxmlformats.org/officeDocument/2006/relationships/hyperlink" Id="rId25" Target="https://www.townofmaltany.gov/DocumentCenter/View/6534#:~:text=DESCRIPTION%20OF%20CHANGE%20DRAWING%20REFERENCE,are%20below%20the%20base%20bid" TargetMode="External" /><Relationship Type="http://schemas.openxmlformats.org/officeDocument/2006/relationships/hyperlink" Id="rId38" Target="https://www.townofmaltany.gov/DocumentCenter/View/6534#:~:text=NUMBER%3A%2004%20DATE%20OF%20ISSUE%3A,Print%20Name%20and%20Title%3A%2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2025-11-08T01:53:38Z</dcterms:created>
  <dcterms:modified xsi:type="dcterms:W3CDTF">2025-11-08T01:53:38Z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