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Agenda for Seventh Meeting</w:t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8"/>
        <w:gridCol w:w="2088"/>
        <w:gridCol w:w="2088"/>
        <w:gridCol w:w="1044"/>
        <w:gridCol w:w="2340"/>
        <w:tblGridChange w:id="0">
          <w:tblGrid>
            <w:gridCol w:w="2088"/>
            <w:gridCol w:w="2088"/>
            <w:gridCol w:w="2088"/>
            <w:gridCol w:w="1044"/>
            <w:gridCol w:w="2340"/>
          </w:tblGrid>
        </w:tblGridChange>
      </w:tblGrid>
      <w:tr>
        <w:tc>
          <w:tcPr>
            <w:gridSpan w:val="5"/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Skyward Federal </w:t>
            </w:r>
          </w:p>
          <w:p w:rsidR="00000000" w:rsidDel="00000000" w:rsidP="00000000" w:rsidRDefault="00000000" w:rsidRPr="00000000" w14:paraId="00000008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2/25/2020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 to 2:00 PM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https://meet.google.com/ecp-fedi-fbo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NCSU – EB2-2295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1 Progress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Spencer Yoder</w:t>
            </w:r>
          </w:p>
          <w:p w:rsidR="00000000" w:rsidDel="00000000" w:rsidP="00000000" w:rsidRDefault="00000000" w:rsidRPr="00000000" w14:paraId="0000001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</w:t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Invitees: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Balliet, Jeen Shaji, Daniel Mills, Caleb Boswell, Spencer Yoder, Erin Kotlyn, Danny Caudill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Meeting info:            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Below</w:t>
            </w:r>
          </w:p>
          <w:p w:rsidR="00000000" w:rsidDel="00000000" w:rsidP="00000000" w:rsidRDefault="00000000" w:rsidRPr="00000000" w14:paraId="0000003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before="6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https://meet.google.com/ecp-fedi-fbo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Overview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rPr>
          <w:trHeight w:val="3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                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Items &amp; Next Meeting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</w:t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Resource persons: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Dr. Jason King, Ms. Margaret Heil, Mr. Richard Kaufman,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SEPostgres installation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Terminated instances and launched new ones to have a fresh build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implemeting the Course Manager system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has been slow due to team being busy/sick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aim to finish iteration 1 this week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Hopefully application demo for next meeting!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Storage Team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SEPostgres progress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Container Runtime Team 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Demo GitHub repository to show coding progress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questions this week!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Sixth Sponsor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Skyward Federal – MLS API</w:t>
        <w:tab/>
        <w:t xml:space="preserve">Part 1</w:t>
        <w:tab/>
        <w:t xml:space="preserve"> </w:t>
        <w:tab/>
        <w:tab/>
        <w:tab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February 20, 2020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Spencer Yoder </w:t>
        <w:tab/>
        <w:tab/>
        <w:tab/>
        <w:tab/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Recorder</w:t>
      </w:r>
      <w:r w:rsidDel="00000000" w:rsidR="00000000" w:rsidRPr="00000000">
        <w:rPr>
          <w:rtl w:val="0"/>
        </w:rPr>
        <w:t xml:space="preserve">: Daniel Mills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Spencer Yoder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Jeen Shaji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Jonathan Balliet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Daniel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Caleb Boswell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Danny Caudill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Erin Kotlyn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Planning on doing a future project with State?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for Erin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should we prepare for our successors to read/use our system?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ended up using a modified version of our sequence diagram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in the Python are helpful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up the good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756"/>
        <w:gridCol w:w="2088"/>
        <w:tblGridChange w:id="0">
          <w:tblGrid>
            <w:gridCol w:w="4248"/>
            <w:gridCol w:w="2756"/>
            <w:gridCol w:w="20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 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Evaluation: 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Positive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Negative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Thursday, March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5840" w:w="12240"/>
      <w:pgMar w:bottom="1008" w:top="1296" w:left="1440" w:right="1440" w:header="720" w:footer="72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eet.google.com/ecp-fedi-fbo" TargetMode="External"/><Relationship Id="rId7" Type="http://schemas.openxmlformats.org/officeDocument/2006/relationships/hyperlink" Target="https://meet.google.com/ecp-fedi-fb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