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C9101" w14:textId="77777777" w:rsidR="00F04CFE" w:rsidRDefault="00F73C7B" w:rsidP="00F73C7B">
      <w:pPr>
        <w:pStyle w:val="Title"/>
      </w:pPr>
      <w:r>
        <w:t>Inter-Personal Interaction and Relationship (</w:t>
      </w:r>
      <w:proofErr w:type="gramStart"/>
      <w:r>
        <w:t>IPIR)  Named</w:t>
      </w:r>
      <w:proofErr w:type="gramEnd"/>
      <w:r>
        <w:t xml:space="preserve"> Entity Recognition Methodology</w:t>
      </w:r>
    </w:p>
    <w:p w14:paraId="3CB38E55" w14:textId="77777777" w:rsidR="00800D1D" w:rsidRDefault="00800D1D" w:rsidP="00800D1D"/>
    <w:p w14:paraId="4F682AD8" w14:textId="77777777" w:rsidR="00800D1D" w:rsidRDefault="00800D1D" w:rsidP="00800D1D">
      <w:pPr>
        <w:pStyle w:val="Heading1"/>
      </w:pPr>
      <w:bookmarkStart w:id="0" w:name="_Hlk146013675"/>
      <w:r>
        <w:t>Introduction</w:t>
      </w:r>
    </w:p>
    <w:p w14:paraId="6A4083BF" w14:textId="77777777" w:rsidR="001D1089" w:rsidRDefault="001D1089" w:rsidP="001D1089">
      <w:pPr>
        <w:pStyle w:val="Heading1"/>
      </w:pPr>
      <w:r>
        <w:t>Assumptions</w:t>
      </w:r>
    </w:p>
    <w:p w14:paraId="480B2A13" w14:textId="77777777" w:rsidR="001D1089" w:rsidRDefault="001D1089" w:rsidP="001D1089">
      <w:r>
        <w:t xml:space="preserve">The author assumes that the reader is familiar with </w:t>
      </w:r>
      <w:r w:rsidR="00111B64">
        <w:t xml:space="preserve">statistical and rule based </w:t>
      </w:r>
      <w:r>
        <w:t xml:space="preserve">Natural Language Processing </w:t>
      </w:r>
      <w:r w:rsidR="00111B64">
        <w:t xml:space="preserve">(NLP) </w:t>
      </w:r>
      <w:r>
        <w:t>in general, in particular, stand-off techniques and tools including those that underly the UIMA and GATE software platforms, where the original text is not altered, but annotations, or mark</w:t>
      </w:r>
      <w:r w:rsidR="004B1E99">
        <w:t xml:space="preserve">ups are created that refer back to positional or character-based offsets within the original document.  The author assumes the reader is familiar with NLP platforms that are built using a pipeline composed of </w:t>
      </w:r>
      <w:r w:rsidR="004B1E99" w:rsidRPr="004B1E99">
        <w:rPr>
          <w:i/>
        </w:rPr>
        <w:t>annotators</w:t>
      </w:r>
      <w:r w:rsidR="004B1E99">
        <w:t xml:space="preserve">, where a representation of the input document and associated markups is passed from </w:t>
      </w:r>
      <w:r w:rsidR="004B1E99" w:rsidRPr="004B1E99">
        <w:t>annotator</w:t>
      </w:r>
      <w:r w:rsidR="004B1E99">
        <w:t xml:space="preserve"> to </w:t>
      </w:r>
      <w:r w:rsidR="004B1E99" w:rsidRPr="004B1E99">
        <w:t>annotator</w:t>
      </w:r>
      <w:r w:rsidR="004B1E99">
        <w:t>.  Each annotator adds, edits or deletes the markups that refer back to the original text.  Each annotator handles a specific or atomic task that down-pipeline annotators rely upon. (This is the way of GATE and UIMA).  Describing algorithms that utilize this technology stack are best described by the sequence of annotators in general, only delving into specific annotator algorithm details where needed.</w:t>
      </w:r>
    </w:p>
    <w:p w14:paraId="6F5A061F" w14:textId="77777777" w:rsidR="001507B9" w:rsidRPr="001D1089" w:rsidRDefault="001507B9" w:rsidP="001D1089">
      <w:r>
        <w:t xml:space="preserve">For </w:t>
      </w:r>
      <w:proofErr w:type="gramStart"/>
      <w:r>
        <w:t>these task</w:t>
      </w:r>
      <w:proofErr w:type="gramEnd"/>
      <w:r>
        <w:t>, the author assumes the reader is familiar with clinical medical terminologies used for Natural Language Processing, and in particular the Unified Medical Language System (UMLS), and the International Classification of Functioning Disability and Health and (ICF).</w:t>
      </w:r>
    </w:p>
    <w:p w14:paraId="6BA9D0B0" w14:textId="77777777" w:rsidR="00800D1D" w:rsidRDefault="00800D1D" w:rsidP="00800D1D">
      <w:pPr>
        <w:pStyle w:val="Heading1"/>
      </w:pPr>
      <w:r>
        <w:t>Prior Related Software</w:t>
      </w:r>
    </w:p>
    <w:p w14:paraId="6CB7F2D6" w14:textId="77777777" w:rsidR="00800D1D" w:rsidRDefault="00800D1D" w:rsidP="00800D1D">
      <w:pPr>
        <w:pStyle w:val="Heading1"/>
      </w:pPr>
      <w:r>
        <w:t>Prior Terminologies/Lexica Employed</w:t>
      </w:r>
    </w:p>
    <w:p w14:paraId="67EBE22B" w14:textId="77777777" w:rsidR="00800D1D" w:rsidRDefault="00800D1D" w:rsidP="00800D1D">
      <w:pPr>
        <w:pStyle w:val="Heading1"/>
      </w:pPr>
      <w:r>
        <w:t>Terminology Sources</w:t>
      </w:r>
    </w:p>
    <w:p w14:paraId="5F507126" w14:textId="77777777" w:rsidR="00800D1D" w:rsidRDefault="00800D1D" w:rsidP="00800D1D">
      <w:pPr>
        <w:pStyle w:val="Heading1"/>
      </w:pPr>
      <w:r>
        <w:t>Pipelines, Algorithms, and Rules</w:t>
      </w:r>
    </w:p>
    <w:p w14:paraId="2C119D5E" w14:textId="77777777" w:rsidR="00800D1D" w:rsidRDefault="00800D1D" w:rsidP="00800D1D"/>
    <w:p w14:paraId="3ACEDB77" w14:textId="77777777" w:rsidR="008E3747" w:rsidRDefault="008E3747" w:rsidP="008E3747">
      <w:pPr>
        <w:pStyle w:val="Heading2"/>
      </w:pPr>
      <w:r w:rsidRPr="008E3747">
        <w:t>Pre</w:t>
      </w:r>
      <w:r>
        <w:t>-processing Annotators</w:t>
      </w:r>
    </w:p>
    <w:p w14:paraId="2CC6468A" w14:textId="77777777" w:rsidR="008E3747" w:rsidRDefault="008E3747" w:rsidP="001D1089">
      <w:pPr>
        <w:ind w:left="288"/>
      </w:pPr>
      <w:r>
        <w:t xml:space="preserve">The IPIR NER built upon the Mental Functioning NER’s pipeline, which, in turn, is built upon a general NLP pipeline to segment text into constituent document-decomposition parts, which is built upon a UIMA infrastructure.  </w:t>
      </w:r>
    </w:p>
    <w:p w14:paraId="4D8CDB99" w14:textId="77777777" w:rsidR="008E3747" w:rsidRDefault="008E3747" w:rsidP="00800D1D"/>
    <w:p w14:paraId="2FD150A7" w14:textId="77777777" w:rsidR="001D1089" w:rsidRDefault="001D1089" w:rsidP="001D1089">
      <w:pPr>
        <w:pStyle w:val="Heading3"/>
      </w:pPr>
      <w:r>
        <w:t xml:space="preserve">Document Decomposition Pipeline </w:t>
      </w:r>
    </w:p>
    <w:p w14:paraId="0C0FE8DE" w14:textId="77777777" w:rsidR="00681473" w:rsidRDefault="001D1089" w:rsidP="001D1089">
      <w:pPr>
        <w:ind w:left="720"/>
      </w:pPr>
      <w:r>
        <w:t>The Document Decomposition Pipeline identifies Sentences, Terms, Tokens, Section Names, Section Zones within the text.</w:t>
      </w:r>
      <w:r w:rsidR="004B1E99">
        <w:t xml:space="preserve">  </w:t>
      </w:r>
    </w:p>
    <w:p w14:paraId="59654A17" w14:textId="77777777" w:rsidR="00681473" w:rsidRDefault="00681473" w:rsidP="00681473">
      <w:pPr>
        <w:pStyle w:val="Heading4"/>
      </w:pPr>
      <w:r>
        <w:lastRenderedPageBreak/>
        <w:t>Important: Term Lookup</w:t>
      </w:r>
      <w:r w:rsidR="004B1E99">
        <w:t xml:space="preserve"> </w:t>
      </w:r>
    </w:p>
    <w:p w14:paraId="1DD82C19" w14:textId="77777777" w:rsidR="001D1089" w:rsidRPr="001D1089" w:rsidRDefault="004B1E99" w:rsidP="001D1089">
      <w:pPr>
        <w:ind w:left="720"/>
      </w:pPr>
      <w:r>
        <w:t>Of note</w:t>
      </w:r>
      <w:r w:rsidR="00681473">
        <w:t xml:space="preserve"> here: the secret sauce if you will: </w:t>
      </w:r>
      <w:r>
        <w:t xml:space="preserve"> the </w:t>
      </w:r>
      <w:bookmarkStart w:id="1" w:name="_Hlk146122199"/>
      <w:r>
        <w:t>terms identified are based first on dictionary/lexica lookup</w:t>
      </w:r>
      <w:r w:rsidR="00681473">
        <w:t xml:space="preserve">, where care has been taken to craft the content of the dictionaries, and where each of the dictionary entries contain term attributes including semantic categorization(s) for each term and the pedigree of where the term was sourced from. It is the semantic categorizations for each term identified within the text that is </w:t>
      </w:r>
      <w:proofErr w:type="spellStart"/>
      <w:r w:rsidR="00681473">
        <w:t>paramountly</w:t>
      </w:r>
      <w:proofErr w:type="spellEnd"/>
      <w:r w:rsidR="00681473">
        <w:t xml:space="preserve"> used down pipeline.  While there are many ways to identify terms within the text, how and what is contained within the dictionaries is the salient part to each task.</w:t>
      </w:r>
    </w:p>
    <w:bookmarkEnd w:id="1"/>
    <w:p w14:paraId="09208976" w14:textId="77777777" w:rsidR="008E3747" w:rsidRDefault="008E3747" w:rsidP="001D1089">
      <w:pPr>
        <w:pStyle w:val="Heading3"/>
      </w:pPr>
      <w:r>
        <w:t xml:space="preserve">Mental Functioning NER Pipeline </w:t>
      </w:r>
      <w:r w:rsidR="00184676">
        <w:t>and Annotator</w:t>
      </w:r>
    </w:p>
    <w:p w14:paraId="40462732" w14:textId="77777777" w:rsidR="00681473" w:rsidRDefault="00681473" w:rsidP="00227E07">
      <w:pPr>
        <w:ind w:left="720"/>
      </w:pPr>
      <w:r>
        <w:t xml:space="preserve">The mental functioning NER pipeline </w:t>
      </w:r>
      <w:r w:rsidR="00227E07">
        <w:t xml:space="preserve">is a series of annotators to identify Mental Functioning Ontology (MFO) concepts within text.  As such, it includes annotators that create Behavior Evidence, Emotion Evidence, and (financial, social, institutional) Support Evidence from the terms that have these semantic categories prior to an annotator that creates Mental Functioning Evidence and Mental Functioning Mention Markups.  The Mental Functioning Ontology Annotator identifies and creates Mental Functioning Evidence </w:t>
      </w:r>
      <w:r w:rsidR="00184676">
        <w:t xml:space="preserve">Mark ups from terms that have semantic categories that generalize up to Mental Functioning within the MFO Ontology.  </w:t>
      </w:r>
    </w:p>
    <w:p w14:paraId="5E5A6CE6" w14:textId="77777777" w:rsidR="00184676" w:rsidRDefault="00184676" w:rsidP="00227E07">
      <w:pPr>
        <w:ind w:left="720"/>
      </w:pPr>
      <w:r>
        <w:t xml:space="preserve">Specifically, a Mental Functioning Mention encapsulates the outer spans of any MFO evidence found within the scope of a </w:t>
      </w:r>
      <w:proofErr w:type="gramStart"/>
      <w:r>
        <w:t>sentence[</w:t>
      </w:r>
      <w:proofErr w:type="gramEnd"/>
      <w:r>
        <w:t xml:space="preserve">1] or slot:value[2], or check-box[3].  Note that MFO mentions will not be made from within the bounds of a section name.  </w:t>
      </w:r>
    </w:p>
    <w:p w14:paraId="4E109530" w14:textId="77777777" w:rsidR="00184676" w:rsidRDefault="00184676" w:rsidP="00227E07">
      <w:pPr>
        <w:ind w:left="720"/>
      </w:pPr>
      <w:r>
        <w:t xml:space="preserve">This is over-generative. Filters are applied to weed out spurious mentions.  Underutilized but built in is a filter to filter out any mentions found within document types (identified from the document-decomposition pipeline) that indicate this document should not be processed.  Currently, the pipeline does not identify any forbidden document types.  In prior </w:t>
      </w:r>
      <w:r w:rsidR="00B26B8B">
        <w:t>tasks, documents identified a-priori from their source HER were tagged as administrative or clinical, and those documents tagged as administrative were filtered out. The plan is when page and document classification become available, this feature will become important, particularly to ignore mentions that come from templated text coming from SSA forms found within the corpora we’ve been processing.</w:t>
      </w:r>
    </w:p>
    <w:p w14:paraId="6D381FE9" w14:textId="77777777" w:rsidR="00B26B8B" w:rsidRDefault="00B26B8B" w:rsidP="00B26B8B">
      <w:pPr>
        <w:pStyle w:val="Heading3"/>
      </w:pPr>
      <w:r>
        <w:t>Ad-hoc Filters</w:t>
      </w:r>
    </w:p>
    <w:p w14:paraId="1D2D26CE" w14:textId="77777777" w:rsidR="00B26B8B" w:rsidRDefault="00B26B8B" w:rsidP="00227E07">
      <w:pPr>
        <w:ind w:left="720"/>
      </w:pPr>
      <w:r>
        <w:t xml:space="preserve">There are additional ad-hoc filters applied as well.  </w:t>
      </w:r>
    </w:p>
    <w:p w14:paraId="68367BBC" w14:textId="77777777" w:rsidR="00B26B8B" w:rsidRDefault="00B26B8B" w:rsidP="00227E07">
      <w:pPr>
        <w:ind w:left="720"/>
      </w:pPr>
      <w:r>
        <w:t xml:space="preserve">Documents that include SSA forms, where the templated text contains what look like mental functioning mentions, but are not, because the mentions are within templated text that are most likely to be instructions on how to fill out the form.  Such mentions that included </w:t>
      </w:r>
      <w:r w:rsidRPr="00B26B8B">
        <w:rPr>
          <w:i/>
        </w:rPr>
        <w:t>see [x]</w:t>
      </w:r>
      <w:r>
        <w:rPr>
          <w:i/>
        </w:rPr>
        <w:t xml:space="preserve"> </w:t>
      </w:r>
      <w:r w:rsidR="00FC3A0D">
        <w:t>within the scope of the sentence are filtered out.</w:t>
      </w:r>
    </w:p>
    <w:p w14:paraId="0D35BF68" w14:textId="77777777" w:rsidR="00FC3A0D" w:rsidRDefault="00FC3A0D" w:rsidP="00227E07">
      <w:pPr>
        <w:ind w:left="720"/>
      </w:pPr>
      <w:r>
        <w:t xml:space="preserve">Similarly, mentions that can be attributed to the author of the document, not the client or patient are filtered out. These mentions have evidence that includes the use of pronouns like </w:t>
      </w:r>
      <w:r w:rsidRPr="00FC3A0D">
        <w:rPr>
          <w:i/>
        </w:rPr>
        <w:t>we</w:t>
      </w:r>
      <w:r w:rsidR="000278CD">
        <w:t xml:space="preserve"> and </w:t>
      </w:r>
      <w:proofErr w:type="gramStart"/>
      <w:r w:rsidR="000278CD" w:rsidRPr="000278CD">
        <w:rPr>
          <w:i/>
        </w:rPr>
        <w:t>our</w:t>
      </w:r>
      <w:proofErr w:type="gramEnd"/>
      <w:r w:rsidR="000278CD">
        <w:t xml:space="preserve"> </w:t>
      </w:r>
      <w:r>
        <w:t xml:space="preserve">along with use of pronouns like </w:t>
      </w:r>
      <w:r w:rsidRPr="00FC3A0D">
        <w:rPr>
          <w:i/>
        </w:rPr>
        <w:t>you</w:t>
      </w:r>
      <w:r>
        <w:t xml:space="preserve">, </w:t>
      </w:r>
      <w:r w:rsidRPr="00FC3A0D">
        <w:rPr>
          <w:i/>
        </w:rPr>
        <w:t>your</w:t>
      </w:r>
      <w:r>
        <w:t xml:space="preserve">, </w:t>
      </w:r>
      <w:r w:rsidRPr="00FC3A0D">
        <w:rPr>
          <w:i/>
        </w:rPr>
        <w:t>his</w:t>
      </w:r>
      <w:r>
        <w:t xml:space="preserve">, </w:t>
      </w:r>
      <w:r w:rsidRPr="00FC3A0D">
        <w:rPr>
          <w:i/>
        </w:rPr>
        <w:t>her</w:t>
      </w:r>
      <w:r>
        <w:t xml:space="preserve">, </w:t>
      </w:r>
      <w:r w:rsidRPr="00FC3A0D">
        <w:rPr>
          <w:i/>
        </w:rPr>
        <w:t>she</w:t>
      </w:r>
      <w:r>
        <w:t xml:space="preserve">, and </w:t>
      </w:r>
      <w:r w:rsidRPr="00FC3A0D">
        <w:rPr>
          <w:i/>
        </w:rPr>
        <w:t>him</w:t>
      </w:r>
      <w:r>
        <w:t xml:space="preserve">.  Such mentions are also tagged with </w:t>
      </w:r>
      <w:r w:rsidRPr="00FC3A0D">
        <w:rPr>
          <w:i/>
          <w:u w:val="single"/>
        </w:rPr>
        <w:t>Provider</w:t>
      </w:r>
      <w:r>
        <w:t xml:space="preserve"> attribution as a feature at the term and sentence level.</w:t>
      </w:r>
    </w:p>
    <w:p w14:paraId="61FC9FAB" w14:textId="77777777" w:rsidR="000278CD" w:rsidRDefault="000278CD" w:rsidP="000278CD">
      <w:pPr>
        <w:pStyle w:val="Heading3"/>
      </w:pPr>
      <w:r>
        <w:t>Customization for inFACT Processing</w:t>
      </w:r>
    </w:p>
    <w:p w14:paraId="33864760" w14:textId="77777777" w:rsidR="000278CD" w:rsidRDefault="000278CD" w:rsidP="000278CD">
      <w:pPr>
        <w:ind w:left="720"/>
      </w:pPr>
      <w:r>
        <w:t xml:space="preserve">The Mental Functioning </w:t>
      </w:r>
      <w:r w:rsidR="00A25D6F">
        <w:t xml:space="preserve">Ontology </w:t>
      </w:r>
      <w:r>
        <w:t>pipeline is being embedded within the inFACT workflow, where it is important that the same segmentation is used across all the inFACT processing.  As such, the functionality being described here assumes the input is GATE/Interlingua formatted files that include sentence mark</w:t>
      </w:r>
      <w:r w:rsidR="00A25D6F">
        <w:t>-</w:t>
      </w:r>
      <w:r>
        <w:t>ups. A</w:t>
      </w:r>
      <w:r w:rsidR="00A25D6F">
        <w:t>n</w:t>
      </w:r>
      <w:r>
        <w:t xml:space="preserve"> additional preprocessing annotator was added to the </w:t>
      </w:r>
      <w:r>
        <w:lastRenderedPageBreak/>
        <w:t xml:space="preserve">MFO pipeline that swaps in the inFACT sentences for the framework sentences. </w:t>
      </w:r>
      <w:r w:rsidR="00A25D6F">
        <w:t xml:space="preserve"> Also, upstream inFACT processing will have </w:t>
      </w:r>
      <w:r w:rsidR="00BD41D8">
        <w:t>created</w:t>
      </w:r>
      <w:r w:rsidR="00A25D6F">
        <w:t xml:space="preserve"> </w:t>
      </w:r>
      <w:proofErr w:type="spellStart"/>
      <w:r w:rsidR="00A25D6F" w:rsidRPr="0084775E">
        <w:rPr>
          <w:i/>
        </w:rPr>
        <w:t>IPIR_yes</w:t>
      </w:r>
      <w:proofErr w:type="spellEnd"/>
      <w:r w:rsidR="00A25D6F">
        <w:t xml:space="preserve">, </w:t>
      </w:r>
      <w:proofErr w:type="spellStart"/>
      <w:r w:rsidR="00A25D6F" w:rsidRPr="0084775E">
        <w:rPr>
          <w:i/>
        </w:rPr>
        <w:t>IPIR_no</w:t>
      </w:r>
      <w:proofErr w:type="spellEnd"/>
      <w:r w:rsidR="00A25D6F">
        <w:t xml:space="preserve">, </w:t>
      </w:r>
      <w:proofErr w:type="spellStart"/>
      <w:r w:rsidR="00A25D6F" w:rsidRPr="0084775E">
        <w:rPr>
          <w:i/>
        </w:rPr>
        <w:t>Comcog_yes</w:t>
      </w:r>
      <w:proofErr w:type="spellEnd"/>
      <w:r w:rsidR="00A25D6F">
        <w:t xml:space="preserve">, and </w:t>
      </w:r>
      <w:proofErr w:type="spellStart"/>
      <w:r w:rsidR="00A25D6F" w:rsidRPr="0084775E">
        <w:rPr>
          <w:i/>
        </w:rPr>
        <w:t>Comcog_no</w:t>
      </w:r>
      <w:proofErr w:type="spellEnd"/>
      <w:r w:rsidR="00A25D6F">
        <w:t xml:space="preserve"> </w:t>
      </w:r>
      <w:r w:rsidR="00BD41D8">
        <w:t xml:space="preserve">annotations within the bounds of each sentence via trained LLM models.  </w:t>
      </w:r>
    </w:p>
    <w:p w14:paraId="416D0910" w14:textId="77777777" w:rsidR="00BD41D8" w:rsidRDefault="00BD41D8" w:rsidP="000278CD">
      <w:pPr>
        <w:ind w:left="720"/>
      </w:pPr>
      <w:commentRangeStart w:id="2"/>
      <w:r>
        <w:t xml:space="preserve">For the purposes of inFACT, it is these inFACT labeled _yes mark-up </w:t>
      </w:r>
      <w:r w:rsidR="0084775E">
        <w:t>is</w:t>
      </w:r>
      <w:r>
        <w:t xml:space="preserve"> then further processed down pipeline.  The MFO evidence and mentions that overlays these </w:t>
      </w:r>
      <w:r w:rsidR="0084775E">
        <w:t xml:space="preserve">markups are available for the downstream processing.  Outside of inFACT, equivalent MFO markups that generalize up to IPIR and </w:t>
      </w:r>
      <w:proofErr w:type="spellStart"/>
      <w:r w:rsidR="0084775E">
        <w:t>ComCog</w:t>
      </w:r>
      <w:proofErr w:type="spellEnd"/>
      <w:r w:rsidR="0084775E">
        <w:t xml:space="preserve"> mentions have been generated and can be used independent of inFACT </w:t>
      </w:r>
      <w:commentRangeStart w:id="3"/>
      <w:r w:rsidR="0084775E">
        <w:t>processing</w:t>
      </w:r>
      <w:commentRangeEnd w:id="3"/>
      <w:r w:rsidR="0084775E">
        <w:rPr>
          <w:rStyle w:val="CommentReference"/>
        </w:rPr>
        <w:commentReference w:id="3"/>
      </w:r>
      <w:r w:rsidR="0084775E">
        <w:t xml:space="preserve">. </w:t>
      </w:r>
      <w:commentRangeEnd w:id="2"/>
      <w:r w:rsidR="0084775E">
        <w:rPr>
          <w:rStyle w:val="CommentReference"/>
        </w:rPr>
        <w:commentReference w:id="2"/>
      </w:r>
    </w:p>
    <w:p w14:paraId="0F0186D4" w14:textId="77777777" w:rsidR="00A25D6F" w:rsidRPr="000278CD" w:rsidRDefault="00A25D6F" w:rsidP="0084775E"/>
    <w:p w14:paraId="489E2897" w14:textId="77777777" w:rsidR="000278CD" w:rsidRDefault="00A25D6F" w:rsidP="00A25D6F">
      <w:pPr>
        <w:pStyle w:val="Heading2"/>
      </w:pPr>
      <w:bookmarkStart w:id="4" w:name="_Hlk146013804"/>
      <w:bookmarkEnd w:id="0"/>
      <w:r>
        <w:t>The IPIR Sub-categorization Annotator</w:t>
      </w:r>
    </w:p>
    <w:p w14:paraId="7687FDD2" w14:textId="77777777" w:rsidR="000278CD" w:rsidRDefault="00A25D6F" w:rsidP="00A25D6F">
      <w:pPr>
        <w:ind w:left="288"/>
      </w:pPr>
      <w:r>
        <w:t xml:space="preserve">The IPIR Sub-Categorization annotator further </w:t>
      </w:r>
      <w:r w:rsidR="00F15732">
        <w:t xml:space="preserve">sets </w:t>
      </w:r>
      <w:r w:rsidR="0033368C">
        <w:t>8</w:t>
      </w:r>
      <w:r w:rsidR="00F15732">
        <w:t xml:space="preserve"> attributes to each IPIR_yes</w:t>
      </w:r>
      <w:r w:rsidR="00115963">
        <w:t>.</w:t>
      </w:r>
    </w:p>
    <w:p w14:paraId="5A2160BE" w14:textId="77777777" w:rsidR="00EC0FB9" w:rsidRDefault="00115963" w:rsidP="00A25D6F">
      <w:pPr>
        <w:ind w:left="288"/>
      </w:pPr>
      <w:r>
        <w:t>For each IPIR_yes sentence span, all the MFO generated evidence that generalizes to IPIR Activities from the Ontology, along with IPIR Participation evidence, behavior and Support evidence that cover that span are gathered and if there is any of these found, further processing is done</w:t>
      </w:r>
      <w:r w:rsidR="001507B9">
        <w:t>.</w:t>
      </w:r>
    </w:p>
    <w:p w14:paraId="4D8931D0" w14:textId="77777777" w:rsidR="001507B9" w:rsidRDefault="001507B9" w:rsidP="00A25D6F">
      <w:pPr>
        <w:ind w:left="288"/>
      </w:pPr>
      <w:r>
        <w:t xml:space="preserve">There are 6 attributes </w:t>
      </w:r>
      <w:r w:rsidR="0033368C">
        <w:t>set</w:t>
      </w:r>
      <w:r>
        <w:t xml:space="preserve">: </w:t>
      </w:r>
    </w:p>
    <w:p w14:paraId="2348DBC5" w14:textId="77777777" w:rsidR="001507B9" w:rsidRDefault="001507B9" w:rsidP="0033368C">
      <w:pPr>
        <w:pStyle w:val="ListParagraph"/>
        <w:numPr>
          <w:ilvl w:val="0"/>
          <w:numId w:val="8"/>
        </w:numPr>
      </w:pPr>
      <w:r>
        <w:t>ICF d710-d729 General Interpersonal Interactions</w:t>
      </w:r>
    </w:p>
    <w:p w14:paraId="3D23DAED" w14:textId="77777777" w:rsidR="001507B9" w:rsidRDefault="001507B9" w:rsidP="0033368C">
      <w:pPr>
        <w:pStyle w:val="ListParagraph"/>
        <w:numPr>
          <w:ilvl w:val="0"/>
          <w:numId w:val="8"/>
        </w:numPr>
      </w:pPr>
      <w:r>
        <w:t>ICF d730 Relating with Strangers</w:t>
      </w:r>
    </w:p>
    <w:p w14:paraId="23927F14" w14:textId="77777777" w:rsidR="001507B9" w:rsidRDefault="001507B9" w:rsidP="0033368C">
      <w:pPr>
        <w:pStyle w:val="ListParagraph"/>
        <w:numPr>
          <w:ilvl w:val="0"/>
          <w:numId w:val="8"/>
        </w:numPr>
      </w:pPr>
      <w:r>
        <w:t>ICF d740 Formal Relationships</w:t>
      </w:r>
    </w:p>
    <w:p w14:paraId="4621F8F5" w14:textId="77777777" w:rsidR="001507B9" w:rsidRDefault="001507B9" w:rsidP="0033368C">
      <w:pPr>
        <w:pStyle w:val="ListParagraph"/>
        <w:numPr>
          <w:ilvl w:val="0"/>
          <w:numId w:val="8"/>
        </w:numPr>
      </w:pPr>
      <w:r>
        <w:t xml:space="preserve">ICF d7400 Relating with </w:t>
      </w:r>
      <w:r w:rsidR="0033368C">
        <w:t>P</w:t>
      </w:r>
      <w:r>
        <w:t xml:space="preserve">ersons in </w:t>
      </w:r>
      <w:r w:rsidR="0033368C">
        <w:t>A</w:t>
      </w:r>
      <w:r>
        <w:t>uthority</w:t>
      </w:r>
    </w:p>
    <w:p w14:paraId="2058AEEA" w14:textId="77777777" w:rsidR="001507B9" w:rsidRDefault="001507B9" w:rsidP="0033368C">
      <w:pPr>
        <w:pStyle w:val="ListParagraph"/>
        <w:numPr>
          <w:ilvl w:val="0"/>
          <w:numId w:val="8"/>
        </w:numPr>
      </w:pPr>
      <w:r>
        <w:t xml:space="preserve">ICF d750 Informal </w:t>
      </w:r>
      <w:r w:rsidR="0033368C">
        <w:t>S</w:t>
      </w:r>
      <w:r>
        <w:t xml:space="preserve">ocial </w:t>
      </w:r>
      <w:r w:rsidR="0033368C">
        <w:t>R</w:t>
      </w:r>
      <w:r>
        <w:t>elationships</w:t>
      </w:r>
    </w:p>
    <w:p w14:paraId="053B0DAB" w14:textId="77777777" w:rsidR="001507B9" w:rsidRDefault="001507B9" w:rsidP="0033368C">
      <w:pPr>
        <w:pStyle w:val="ListParagraph"/>
        <w:numPr>
          <w:ilvl w:val="0"/>
          <w:numId w:val="8"/>
        </w:numPr>
      </w:pPr>
      <w:r>
        <w:t>ICF d760 Family Relationships</w:t>
      </w:r>
    </w:p>
    <w:p w14:paraId="4588179C" w14:textId="77777777" w:rsidR="001507B9" w:rsidRDefault="001507B9" w:rsidP="0033368C">
      <w:pPr>
        <w:pStyle w:val="ListParagraph"/>
        <w:numPr>
          <w:ilvl w:val="0"/>
          <w:numId w:val="8"/>
        </w:numPr>
      </w:pPr>
      <w:r>
        <w:t>ICF d770 Intimate Relationships</w:t>
      </w:r>
    </w:p>
    <w:p w14:paraId="10FEA83F" w14:textId="77777777" w:rsidR="001507B9" w:rsidRDefault="001507B9" w:rsidP="0033368C">
      <w:pPr>
        <w:pStyle w:val="ListParagraph"/>
        <w:numPr>
          <w:ilvl w:val="0"/>
          <w:numId w:val="8"/>
        </w:numPr>
      </w:pPr>
      <w:r>
        <w:t>ICF d779 Particular interpersonal relationships, other specified and unspecified</w:t>
      </w:r>
    </w:p>
    <w:p w14:paraId="148933EF" w14:textId="77777777" w:rsidR="00115963" w:rsidRDefault="00EC0FB9" w:rsidP="00A25D6F">
      <w:pPr>
        <w:ind w:left="288"/>
      </w:pPr>
      <w:r>
        <w:t xml:space="preserve">There had been a rule that if there was no evidence for an </w:t>
      </w:r>
      <w:r w:rsidRPr="00EC0FB9">
        <w:rPr>
          <w:i/>
        </w:rPr>
        <w:t>IPIR_yes</w:t>
      </w:r>
      <w:r>
        <w:t xml:space="preserve"> mention, AND there was one or less evidence of a person (pronouns, roles, person names, etc.) it was assumed that a provider was the author of the mention, and that the provider had the role of one in authority, so thus marked.  However, it was observed that these mentions were contained to only some observation around dress and hygiene, so this rule was backed off because it </w:t>
      </w:r>
      <w:r w:rsidR="001507B9">
        <w:t xml:space="preserve">produced too many </w:t>
      </w:r>
      <w:r w:rsidR="0033368C">
        <w:t>false positives in our training and test sets.</w:t>
      </w:r>
    </w:p>
    <w:p w14:paraId="6E9A1064" w14:textId="77777777" w:rsidR="0033368C" w:rsidRDefault="0033368C" w:rsidP="00A25D6F">
      <w:pPr>
        <w:ind w:left="288"/>
      </w:pPr>
      <w:r>
        <w:t xml:space="preserve">The annotation guidelines specify that at least one of these attributes get set for an </w:t>
      </w:r>
      <w:r w:rsidRPr="0033368C">
        <w:rPr>
          <w:i/>
        </w:rPr>
        <w:t>IPIR_yes</w:t>
      </w:r>
      <w:r>
        <w:t xml:space="preserve"> mention.  If no evidence of any of these above attributes were found within an </w:t>
      </w:r>
      <w:r w:rsidRPr="0033368C">
        <w:rPr>
          <w:i/>
        </w:rPr>
        <w:t>IPIR_ye</w:t>
      </w:r>
      <w:r>
        <w:t xml:space="preserve">s, span, the </w:t>
      </w:r>
      <w:r w:rsidRPr="0033368C">
        <w:rPr>
          <w:i/>
        </w:rPr>
        <w:t>d779 other</w:t>
      </w:r>
      <w:r>
        <w:t xml:space="preserve"> attribute gets set to satisfy that criteria.</w:t>
      </w:r>
    </w:p>
    <w:p w14:paraId="2773D1DA" w14:textId="77777777" w:rsidR="0033368C" w:rsidRDefault="0033368C" w:rsidP="0033368C">
      <w:pPr>
        <w:pStyle w:val="Heading3"/>
      </w:pPr>
      <w:proofErr w:type="gramStart"/>
      <w:r w:rsidRPr="0033368C">
        <w:t>Non Relevant</w:t>
      </w:r>
      <w:proofErr w:type="gramEnd"/>
      <w:r w:rsidRPr="0033368C">
        <w:t xml:space="preserve"> Evidence</w:t>
      </w:r>
    </w:p>
    <w:p w14:paraId="2146660C" w14:textId="77777777" w:rsidR="0033368C" w:rsidRDefault="0033368C" w:rsidP="0035383F">
      <w:pPr>
        <w:ind w:left="720"/>
      </w:pPr>
      <w:bookmarkStart w:id="5" w:name="_Hlk146125022"/>
      <w:r>
        <w:t xml:space="preserve">There is a check to throw out mentions that are not IPIR, </w:t>
      </w:r>
      <w:proofErr w:type="spellStart"/>
      <w:r>
        <w:t>ComCog</w:t>
      </w:r>
      <w:proofErr w:type="spellEnd"/>
      <w:r>
        <w:t xml:space="preserve">, or Mental Functioning related due to some known context.  For example, if the sentence has the word </w:t>
      </w:r>
      <w:r w:rsidRPr="0035383F">
        <w:rPr>
          <w:i/>
          <w:u w:val="single"/>
        </w:rPr>
        <w:t>invoice</w:t>
      </w:r>
      <w:r>
        <w:t xml:space="preserve">, or </w:t>
      </w:r>
      <w:r w:rsidRPr="0035383F">
        <w:rPr>
          <w:i/>
          <w:u w:val="single"/>
        </w:rPr>
        <w:t>billing</w:t>
      </w:r>
      <w:r>
        <w:t xml:space="preserve"> in it, this is not an MFO mention.  </w:t>
      </w:r>
      <w:r w:rsidR="0035383F">
        <w:t xml:space="preserve">Within the IPIR terminologies, there are 162 terms marked as not IPIR related. More examples include </w:t>
      </w:r>
      <w:r w:rsidR="0035383F" w:rsidRPr="0035383F">
        <w:rPr>
          <w:i/>
          <w:u w:val="single"/>
        </w:rPr>
        <w:t>balance support</w:t>
      </w:r>
      <w:r w:rsidR="0035383F">
        <w:t xml:space="preserve">, </w:t>
      </w:r>
      <w:r w:rsidR="0035383F" w:rsidRPr="0035383F">
        <w:rPr>
          <w:i/>
          <w:u w:val="single"/>
        </w:rPr>
        <w:t>math support</w:t>
      </w:r>
      <w:r w:rsidR="0035383F">
        <w:t xml:space="preserve">, and with </w:t>
      </w:r>
      <w:r w:rsidR="0035383F" w:rsidRPr="0035383F">
        <w:rPr>
          <w:i/>
          <w:u w:val="single"/>
        </w:rPr>
        <w:t>respect to</w:t>
      </w:r>
      <w:r w:rsidR="0035383F">
        <w:t xml:space="preserve">.  There are an additional 1389 terms marked as </w:t>
      </w:r>
      <w:proofErr w:type="spellStart"/>
      <w:r w:rsidR="0035383F" w:rsidRPr="0035383F">
        <w:rPr>
          <w:i/>
        </w:rPr>
        <w:t>NotMFO</w:t>
      </w:r>
      <w:proofErr w:type="spellEnd"/>
      <w:r w:rsidR="0035383F">
        <w:t xml:space="preserve"> which includes </w:t>
      </w:r>
      <w:r w:rsidR="0035383F" w:rsidRPr="0035383F">
        <w:rPr>
          <w:i/>
          <w:u w:val="single"/>
        </w:rPr>
        <w:t>case number</w:t>
      </w:r>
      <w:r w:rsidR="0035383F">
        <w:t xml:space="preserve">, </w:t>
      </w:r>
      <w:r w:rsidR="0035383F" w:rsidRPr="0035383F">
        <w:rPr>
          <w:i/>
          <w:u w:val="single"/>
        </w:rPr>
        <w:t>department of social services</w:t>
      </w:r>
      <w:r w:rsidR="0035383F">
        <w:t xml:space="preserve">, </w:t>
      </w:r>
      <w:r w:rsidR="0035383F" w:rsidRPr="0035383F">
        <w:rPr>
          <w:i/>
          <w:u w:val="single"/>
        </w:rPr>
        <w:t>social security act</w:t>
      </w:r>
      <w:r w:rsidR="0035383F">
        <w:t xml:space="preserve"> along with terms like </w:t>
      </w:r>
      <w:r w:rsidR="0035383F">
        <w:rPr>
          <w:i/>
          <w:u w:val="single"/>
        </w:rPr>
        <w:t>swelling</w:t>
      </w:r>
      <w:r w:rsidR="0035383F">
        <w:t xml:space="preserve"> and </w:t>
      </w:r>
      <w:r w:rsidR="0035383F" w:rsidRPr="0035383F">
        <w:rPr>
          <w:i/>
          <w:u w:val="single"/>
        </w:rPr>
        <w:t>please</w:t>
      </w:r>
      <w:r w:rsidR="0035383F">
        <w:t>.</w:t>
      </w:r>
    </w:p>
    <w:p w14:paraId="24C5A9A3" w14:textId="77777777" w:rsidR="0035383F" w:rsidRPr="0033368C" w:rsidRDefault="0035383F" w:rsidP="0035383F">
      <w:pPr>
        <w:ind w:left="720"/>
      </w:pPr>
      <w:bookmarkStart w:id="6" w:name="_Hlk146125084"/>
      <w:bookmarkEnd w:id="5"/>
      <w:r>
        <w:lastRenderedPageBreak/>
        <w:t xml:space="preserve">These non-relevant evidence terms were garnered and added from frequency distributions of </w:t>
      </w:r>
      <w:r w:rsidR="00111B64">
        <w:t xml:space="preserve">terms </w:t>
      </w:r>
      <w:r>
        <w:t xml:space="preserve">appearing in false positive mentions and never appearing in true positive or false negative mentions. </w:t>
      </w:r>
    </w:p>
    <w:bookmarkEnd w:id="6"/>
    <w:p w14:paraId="4E098C6F" w14:textId="77777777" w:rsidR="00DC7453" w:rsidRDefault="00DC7453" w:rsidP="00DC7453">
      <w:pPr>
        <w:ind w:left="288"/>
      </w:pPr>
      <w:r>
        <w:t xml:space="preserve">The IPIR annotator creates evidence markups for each term it deems IPIR evidence, and the sentence span with the evidence in it (that has not been filtered out by non-relevant counter evidence) is used to create one or more of the IPIR sub category mark up.  This is in addition to having the IPIR_yes attributes set.  There are two reasons for the creation of these additional markups:   </w:t>
      </w:r>
    </w:p>
    <w:p w14:paraId="5F5D5D55" w14:textId="77777777" w:rsidR="0033368C" w:rsidRDefault="00DC7453" w:rsidP="00DC7453">
      <w:pPr>
        <w:pStyle w:val="ListParagraph"/>
        <w:numPr>
          <w:ilvl w:val="0"/>
          <w:numId w:val="9"/>
        </w:numPr>
      </w:pPr>
      <w:r>
        <w:t>Visualization:  in GATE and UIMA, you cannot see attributes.  Making them markups with spans allow one to turn that layer on or off to see each of the attributes.</w:t>
      </w:r>
    </w:p>
    <w:p w14:paraId="1BD26C02" w14:textId="77777777" w:rsidR="00DC7453" w:rsidRDefault="00DC7453" w:rsidP="00DC7453">
      <w:pPr>
        <w:pStyle w:val="ListParagraph"/>
        <w:numPr>
          <w:ilvl w:val="0"/>
          <w:numId w:val="9"/>
        </w:numPr>
      </w:pPr>
      <w:r>
        <w:t>Evaluation:  The existing evaluation functionality counts at the mark-up level, not at the attribute level.  It was easier to create markups than to alter the complicated evaluation code.</w:t>
      </w:r>
    </w:p>
    <w:p w14:paraId="7286524E" w14:textId="77777777" w:rsidR="00DC7453" w:rsidRPr="00B26B8B" w:rsidRDefault="00DC7453" w:rsidP="00DC7453">
      <w:pPr>
        <w:ind w:left="288"/>
      </w:pPr>
    </w:p>
    <w:bookmarkEnd w:id="4"/>
    <w:p w14:paraId="2610626A" w14:textId="77777777" w:rsidR="007D1A91" w:rsidRDefault="007D1A91" w:rsidP="007D1A91">
      <w:r w:rsidRPr="0071342B">
        <w:rPr>
          <w:rStyle w:val="Heading4Char"/>
        </w:rPr>
        <w:t>ICF d710-d729 General Interpersonal Interaction markups</w:t>
      </w:r>
      <w:r>
        <w:t xml:space="preserve"> are created when there is </w:t>
      </w:r>
      <w:r w:rsidRPr="0030067A">
        <w:rPr>
          <w:i/>
          <w:u w:val="single"/>
        </w:rPr>
        <w:t>Emotion Evidence</w:t>
      </w:r>
      <w:r>
        <w:t xml:space="preserve"> present.  I had also tried creating interaction markups when the sentence span included person evidence and behavior evidence.  </w:t>
      </w:r>
      <w:commentRangeStart w:id="7"/>
      <w:r>
        <w:t xml:space="preserve">While the resulting mentions looked appropriate, this caused too many false positives and was backed off. </w:t>
      </w:r>
      <w:commentRangeEnd w:id="7"/>
      <w:r>
        <w:rPr>
          <w:rStyle w:val="CommentReference"/>
        </w:rPr>
        <w:commentReference w:id="7"/>
      </w:r>
    </w:p>
    <w:p w14:paraId="5D9C3B85" w14:textId="77777777" w:rsidR="00B37D91" w:rsidRDefault="0030067A" w:rsidP="007D1A91">
      <w:r w:rsidRPr="0071342B">
        <w:rPr>
          <w:rStyle w:val="Heading4Char"/>
        </w:rPr>
        <w:t>ICF d730 Relating with Stranger markups</w:t>
      </w:r>
      <w:r>
        <w:t xml:space="preserve"> are created when there is evidence of Stranger Relationship Evidence.  These kinds of terms come from a lexicon </w:t>
      </w:r>
      <w:r w:rsidR="00B37D91">
        <w:t xml:space="preserve">of 100 terms like </w:t>
      </w:r>
      <w:r w:rsidR="00B37D91" w:rsidRPr="00B37D91">
        <w:rPr>
          <w:i/>
          <w:u w:val="single"/>
        </w:rPr>
        <w:t>shopper</w:t>
      </w:r>
      <w:r w:rsidR="00B37D91">
        <w:t xml:space="preserve">, </w:t>
      </w:r>
      <w:r w:rsidR="00B37D91" w:rsidRPr="00B37D91">
        <w:rPr>
          <w:i/>
          <w:u w:val="single"/>
        </w:rPr>
        <w:t>public places</w:t>
      </w:r>
      <w:r w:rsidR="00B37D91">
        <w:t xml:space="preserve">, and </w:t>
      </w:r>
      <w:r w:rsidR="00B37D91" w:rsidRPr="00B37D91">
        <w:rPr>
          <w:i/>
          <w:u w:val="single"/>
        </w:rPr>
        <w:t>visitor</w:t>
      </w:r>
      <w:r w:rsidR="00B37D91">
        <w:t xml:space="preserve">.   The bulk of these terms were garnered from examples seen in the data.  </w:t>
      </w:r>
    </w:p>
    <w:p w14:paraId="4DA4544D" w14:textId="77777777" w:rsidR="00B37D91" w:rsidRDefault="00B37D91" w:rsidP="007D1A91"/>
    <w:p w14:paraId="3442F8E5" w14:textId="18978B64" w:rsidR="00531FE6" w:rsidRDefault="007D1A91" w:rsidP="007D1A91">
      <w:r w:rsidRPr="0071342B">
        <w:rPr>
          <w:rStyle w:val="Heading4Char"/>
        </w:rPr>
        <w:t xml:space="preserve">ICF d740 </w:t>
      </w:r>
      <w:r w:rsidR="00C21091" w:rsidRPr="0071342B">
        <w:rPr>
          <w:rStyle w:val="Heading4Char"/>
        </w:rPr>
        <w:t xml:space="preserve">and ICF d7400 </w:t>
      </w:r>
      <w:r w:rsidRPr="0071342B">
        <w:rPr>
          <w:rStyle w:val="Heading4Char"/>
        </w:rPr>
        <w:t>Formal Relationship markups</w:t>
      </w:r>
      <w:r>
        <w:t xml:space="preserve"> are created when there are terms categorized as </w:t>
      </w:r>
      <w:r w:rsidRPr="007D1A91">
        <w:rPr>
          <w:i/>
          <w:u w:val="single"/>
        </w:rPr>
        <w:t>Non</w:t>
      </w:r>
      <w:r>
        <w:rPr>
          <w:i/>
          <w:u w:val="single"/>
        </w:rPr>
        <w:t>-</w:t>
      </w:r>
      <w:r w:rsidRPr="007D1A91">
        <w:rPr>
          <w:i/>
          <w:u w:val="single"/>
        </w:rPr>
        <w:t>Authority</w:t>
      </w:r>
      <w:r>
        <w:t xml:space="preserve"> or </w:t>
      </w:r>
      <w:r w:rsidRPr="007D1A91">
        <w:rPr>
          <w:i/>
          <w:u w:val="single"/>
        </w:rPr>
        <w:t>Sometimes-Authority</w:t>
      </w:r>
      <w:r>
        <w:t>.</w:t>
      </w:r>
      <w:r w:rsidR="00531FE6">
        <w:t xml:space="preserve"> These kinds of terms come from a person-role and title lexicon that was augmented </w:t>
      </w:r>
      <w:r w:rsidR="00531FE6" w:rsidRPr="00531FE6">
        <w:t>with</w:t>
      </w:r>
      <w:r w:rsidR="00531FE6" w:rsidRPr="00531FE6">
        <w:rPr>
          <w:i/>
          <w:u w:val="single"/>
        </w:rPr>
        <w:t xml:space="preserve"> non-Authority</w:t>
      </w:r>
      <w:r w:rsidR="00531FE6">
        <w:t xml:space="preserve">, </w:t>
      </w:r>
      <w:r w:rsidR="00531FE6">
        <w:rPr>
          <w:i/>
          <w:u w:val="single"/>
        </w:rPr>
        <w:t>S</w:t>
      </w:r>
      <w:r w:rsidR="00531FE6" w:rsidRPr="00531FE6">
        <w:rPr>
          <w:i/>
          <w:u w:val="single"/>
        </w:rPr>
        <w:t>ometimes-</w:t>
      </w:r>
      <w:r w:rsidR="00531FE6">
        <w:rPr>
          <w:i/>
          <w:u w:val="single"/>
        </w:rPr>
        <w:t>A</w:t>
      </w:r>
      <w:r w:rsidR="00531FE6" w:rsidRPr="00531FE6">
        <w:rPr>
          <w:i/>
          <w:u w:val="single"/>
        </w:rPr>
        <w:t>uthority</w:t>
      </w:r>
      <w:r w:rsidR="00531FE6">
        <w:t xml:space="preserve"> and </w:t>
      </w:r>
      <w:r w:rsidR="00531FE6" w:rsidRPr="00B37D91">
        <w:rPr>
          <w:i/>
          <w:u w:val="single"/>
        </w:rPr>
        <w:t>Authority-Position</w:t>
      </w:r>
      <w:r w:rsidR="00531FE6">
        <w:t xml:space="preserve"> semantic categories, garnered from </w:t>
      </w:r>
      <w:bookmarkStart w:id="8" w:name="_Hlk146180031"/>
      <w:r w:rsidR="00531FE6">
        <w:t>the Bureau of Labor Statistics public sources</w:t>
      </w:r>
      <w:bookmarkEnd w:id="8"/>
      <w:r w:rsidR="00531FE6">
        <w:t xml:space="preserve">.  Those terms marked with </w:t>
      </w:r>
      <w:r w:rsidR="00531FE6" w:rsidRPr="00B37D91">
        <w:rPr>
          <w:u w:val="single"/>
        </w:rPr>
        <w:t>Authority-Position</w:t>
      </w:r>
      <w:r w:rsidR="00531FE6">
        <w:rPr>
          <w:i/>
        </w:rPr>
        <w:t xml:space="preserve"> </w:t>
      </w:r>
      <w:r w:rsidR="00531FE6">
        <w:t>also had d7400 evidence and mentions made.</w:t>
      </w:r>
    </w:p>
    <w:p w14:paraId="26911C5E" w14:textId="77777777" w:rsidR="00951F93" w:rsidRDefault="00951F93" w:rsidP="007D1A91">
      <w:r>
        <w:rPr>
          <w:noProof/>
        </w:rPr>
        <w:drawing>
          <wp:inline distT="0" distB="0" distL="0" distR="0" wp14:anchorId="3404D73B" wp14:editId="13FD54DB">
            <wp:extent cx="3808800" cy="1987005"/>
            <wp:effectExtent l="57150" t="57150" r="115570" b="108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557" cy="199783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61FB11" w14:textId="7C24B06C" w:rsidR="00C21091" w:rsidRDefault="00951F93" w:rsidP="007D1A91">
      <w:r w:rsidRPr="00D838AF">
        <w:rPr>
          <w:i/>
        </w:rPr>
        <w:t>Figure</w:t>
      </w:r>
      <w:r>
        <w:t xml:space="preserve"> x: IPIR d7400 &amp; d740 Subclassification</w:t>
      </w:r>
    </w:p>
    <w:p w14:paraId="08534AC0" w14:textId="77777777" w:rsidR="00523F52" w:rsidRDefault="007D1A91" w:rsidP="00523F52">
      <w:r w:rsidRPr="0071342B">
        <w:rPr>
          <w:rStyle w:val="Heading4Char"/>
        </w:rPr>
        <w:t>ICF d750 Informal Social Relationship</w:t>
      </w:r>
      <w:r w:rsidR="00531FE6">
        <w:t xml:space="preserve"> markups are created when there is </w:t>
      </w:r>
      <w:r w:rsidR="00531FE6" w:rsidRPr="00531FE6">
        <w:rPr>
          <w:i/>
          <w:u w:val="single"/>
        </w:rPr>
        <w:t>Informal Relationship Evidence</w:t>
      </w:r>
      <w:r w:rsidR="00531FE6">
        <w:t xml:space="preserve"> found in the span of the </w:t>
      </w:r>
      <w:r w:rsidR="00531FE6" w:rsidRPr="00523F52">
        <w:rPr>
          <w:i/>
          <w:u w:val="single"/>
        </w:rPr>
        <w:t>IPIR yes</w:t>
      </w:r>
      <w:r w:rsidR="00531FE6">
        <w:t xml:space="preserve"> sentence.  If there is no such evidence, but there is the </w:t>
      </w:r>
      <w:r w:rsidR="00531FE6">
        <w:lastRenderedPageBreak/>
        <w:t>presence of pronouns</w:t>
      </w:r>
      <w:r w:rsidR="00523F52">
        <w:t xml:space="preserve">, an informal social relationship markup is made.  This works only because we already know this is an </w:t>
      </w:r>
      <w:r w:rsidR="00523F52" w:rsidRPr="00523F52">
        <w:rPr>
          <w:i/>
          <w:u w:val="single"/>
        </w:rPr>
        <w:t>IPIR_yes</w:t>
      </w:r>
      <w:r w:rsidR="00523F52">
        <w:t xml:space="preserve"> sentence, so cases where the pronouns relate to possessions rather than to other people would have already been filtered out.  The UMLS terms categorized with family history and person roles were the impetus for the informal </w:t>
      </w:r>
      <w:proofErr w:type="gramStart"/>
      <w:r w:rsidR="00523F52">
        <w:t>relationships</w:t>
      </w:r>
      <w:proofErr w:type="gramEnd"/>
      <w:r w:rsidR="00523F52">
        <w:t xml:space="preserve"> lexicon employed here.  There are currently 125 terms in this resource. </w:t>
      </w:r>
    </w:p>
    <w:p w14:paraId="7E676E41" w14:textId="77777777" w:rsidR="007D1A91" w:rsidRDefault="007D1A91" w:rsidP="00523F52">
      <w:r w:rsidRPr="0071342B">
        <w:rPr>
          <w:rStyle w:val="Heading4Char"/>
        </w:rPr>
        <w:t>ICF d7</w:t>
      </w:r>
      <w:r w:rsidR="0030067A" w:rsidRPr="0071342B">
        <w:rPr>
          <w:rStyle w:val="Heading4Char"/>
        </w:rPr>
        <w:t>6</w:t>
      </w:r>
      <w:r w:rsidRPr="0071342B">
        <w:rPr>
          <w:rStyle w:val="Heading4Char"/>
        </w:rPr>
        <w:t xml:space="preserve">0 </w:t>
      </w:r>
      <w:r w:rsidR="0030067A" w:rsidRPr="0071342B">
        <w:rPr>
          <w:rStyle w:val="Heading4Char"/>
        </w:rPr>
        <w:t>Family</w:t>
      </w:r>
      <w:r w:rsidRPr="0071342B">
        <w:rPr>
          <w:rStyle w:val="Heading4Char"/>
        </w:rPr>
        <w:t xml:space="preserve"> Relationship</w:t>
      </w:r>
      <w:r w:rsidR="00523F52" w:rsidRPr="0071342B">
        <w:rPr>
          <w:rStyle w:val="Heading4Char"/>
        </w:rPr>
        <w:t xml:space="preserve"> markups</w:t>
      </w:r>
      <w:r w:rsidR="00523F52">
        <w:t xml:space="preserve"> are created when there is </w:t>
      </w:r>
      <w:r w:rsidR="00523F52" w:rsidRPr="0030067A">
        <w:rPr>
          <w:i/>
          <w:u w:val="single"/>
        </w:rPr>
        <w:t>Family</w:t>
      </w:r>
      <w:r w:rsidR="0030067A" w:rsidRPr="0030067A">
        <w:rPr>
          <w:i/>
          <w:u w:val="single"/>
        </w:rPr>
        <w:t xml:space="preserve"> </w:t>
      </w:r>
      <w:r w:rsidR="00523F52" w:rsidRPr="0030067A">
        <w:rPr>
          <w:i/>
          <w:u w:val="single"/>
        </w:rPr>
        <w:t>History Evidence</w:t>
      </w:r>
      <w:r w:rsidR="00523F52">
        <w:t xml:space="preserve"> found in the span of the </w:t>
      </w:r>
      <w:r w:rsidR="00523F52" w:rsidRPr="00523F52">
        <w:rPr>
          <w:i/>
          <w:u w:val="single"/>
        </w:rPr>
        <w:t>IPIR_yes</w:t>
      </w:r>
      <w:r w:rsidR="00523F52">
        <w:t xml:space="preserve"> sentence.  </w:t>
      </w:r>
      <w:r w:rsidR="0030067A">
        <w:t>T</w:t>
      </w:r>
      <w:r w:rsidR="00523F52">
        <w:t xml:space="preserve">he underlying terminology </w:t>
      </w:r>
      <w:r w:rsidR="0030067A">
        <w:t xml:space="preserve">used here </w:t>
      </w:r>
      <w:r w:rsidR="00523F52">
        <w:t xml:space="preserve">are the terms in the UMLS categorized with their Family-History semantic type.  </w:t>
      </w:r>
    </w:p>
    <w:p w14:paraId="60FDB0E4" w14:textId="77777777" w:rsidR="0030067A" w:rsidRDefault="0030067A" w:rsidP="0030067A">
      <w:r w:rsidRPr="0071342B">
        <w:rPr>
          <w:rStyle w:val="Heading4Char"/>
        </w:rPr>
        <w:t>ICF d770 Intimate Relationship markups</w:t>
      </w:r>
      <w:r>
        <w:t xml:space="preserve"> are created when there is </w:t>
      </w:r>
      <w:r w:rsidRPr="0030067A">
        <w:rPr>
          <w:i/>
          <w:u w:val="single"/>
        </w:rPr>
        <w:t>Intimate Relationship Evidence</w:t>
      </w:r>
      <w:r>
        <w:rPr>
          <w:i/>
          <w:u w:val="single"/>
        </w:rPr>
        <w:t xml:space="preserve"> </w:t>
      </w:r>
      <w:r>
        <w:t xml:space="preserve">found in the span of the IPIR_yes sentence.  A small lexicon of 130 terms were created mostly from </w:t>
      </w:r>
      <w:r w:rsidR="00B37D91">
        <w:t xml:space="preserve">the guideline examples, </w:t>
      </w:r>
      <w:r>
        <w:t xml:space="preserve">observations, introspection and use of thesauri to garner adjectives and nouns that indicate an intimacy.  Such terms include </w:t>
      </w:r>
      <w:r w:rsidRPr="0030067A">
        <w:rPr>
          <w:i/>
          <w:u w:val="single"/>
        </w:rPr>
        <w:t>significant other</w:t>
      </w:r>
      <w:r>
        <w:t xml:space="preserve">, </w:t>
      </w:r>
      <w:r w:rsidRPr="0030067A">
        <w:rPr>
          <w:i/>
          <w:u w:val="single"/>
        </w:rPr>
        <w:t>old lady</w:t>
      </w:r>
      <w:r>
        <w:t xml:space="preserve">, and </w:t>
      </w:r>
      <w:r w:rsidRPr="0030067A">
        <w:rPr>
          <w:i/>
          <w:u w:val="single"/>
        </w:rPr>
        <w:t>inseparable</w:t>
      </w:r>
      <w:r>
        <w:t>.</w:t>
      </w:r>
    </w:p>
    <w:p w14:paraId="3BFCE73C" w14:textId="44540997" w:rsidR="008E3747" w:rsidRPr="00800D1D" w:rsidRDefault="00B37D91" w:rsidP="00800D1D">
      <w:r w:rsidRPr="0071342B">
        <w:rPr>
          <w:rStyle w:val="Heading4Char"/>
        </w:rPr>
        <w:t xml:space="preserve">ICF d779 Particular interpersonal relationships, other specified and unspecified markups </w:t>
      </w:r>
      <w:r>
        <w:t xml:space="preserve">are </w:t>
      </w:r>
      <w:bookmarkStart w:id="9" w:name="_Hlk146026209"/>
      <w:r>
        <w:t xml:space="preserve">also created when there is evidence of </w:t>
      </w:r>
      <w:r w:rsidRPr="00B37D91">
        <w:rPr>
          <w:i/>
          <w:u w:val="single"/>
        </w:rPr>
        <w:t>Other-Relationship</w:t>
      </w:r>
      <w:r>
        <w:t xml:space="preserve"> Evidence found in the span of IPIR_yes sentence.  </w:t>
      </w:r>
      <w:bookmarkEnd w:id="9"/>
      <w:r>
        <w:t xml:space="preserve">There were only 30 or so terms identified with this tag, which included </w:t>
      </w:r>
      <w:r w:rsidRPr="00B37D91">
        <w:rPr>
          <w:i/>
          <w:u w:val="single"/>
        </w:rPr>
        <w:t>others</w:t>
      </w:r>
      <w:r>
        <w:t xml:space="preserve">, </w:t>
      </w:r>
      <w:r w:rsidRPr="00B37D91">
        <w:rPr>
          <w:i/>
          <w:u w:val="single"/>
        </w:rPr>
        <w:t>nobody</w:t>
      </w:r>
      <w:r>
        <w:t xml:space="preserve">, and </w:t>
      </w:r>
      <w:r w:rsidRPr="00B37D91">
        <w:rPr>
          <w:i/>
          <w:u w:val="single"/>
        </w:rPr>
        <w:t>withdrawn</w:t>
      </w:r>
      <w:r>
        <w:t xml:space="preserve">.  The guidelines and training data were source for this terminology. </w:t>
      </w:r>
    </w:p>
    <w:p w14:paraId="703FCEEC" w14:textId="69C4EB52" w:rsidR="00800D1D" w:rsidRDefault="00800D1D" w:rsidP="00800D1D">
      <w:pPr>
        <w:pStyle w:val="Heading1"/>
      </w:pPr>
      <w:r>
        <w:t>Annotation Guidelines, Selected Corpus for Training and Testing, Annotation Efforts</w:t>
      </w:r>
    </w:p>
    <w:p w14:paraId="392AE57B" w14:textId="4770510B" w:rsidR="00F04CFE" w:rsidRDefault="00F04CFE" w:rsidP="00F04CFE">
      <w:r>
        <w:t>The domain expert annotators created a list containing likely IPIR words within pages that have IPIR mentions in them.  From a set of 1.5 million SSA claimant pages from 201</w:t>
      </w:r>
      <w:r w:rsidR="00D52468">
        <w:t>9</w:t>
      </w:r>
      <w:r>
        <w:t>[x</w:t>
      </w:r>
      <w:proofErr w:type="gramStart"/>
      <w:r>
        <w:t>],  400</w:t>
      </w:r>
      <w:proofErr w:type="gramEnd"/>
      <w:r>
        <w:t xml:space="preserve"> pages were selected based on a uniform frequency distribution among the presence of n number of words for annotation purposes. That is, some records were selected with many instances of IPIR words, and some were selected with only a few instances of IPIR words.  The set wa</w:t>
      </w:r>
      <w:r w:rsidR="005E1F5D">
        <w:t>s randomly segmented into a small set for inter-rater-reliability (IRR)</w:t>
      </w:r>
      <w:r w:rsidR="00D52468">
        <w:t xml:space="preserve"> (20 pages)</w:t>
      </w:r>
      <w:r w:rsidR="005E1F5D">
        <w:t>, development set</w:t>
      </w:r>
      <w:r w:rsidR="00D52468">
        <w:t xml:space="preserve"> (80 pages)</w:t>
      </w:r>
      <w:r w:rsidR="005E1F5D">
        <w:t xml:space="preserve">, training </w:t>
      </w:r>
      <w:proofErr w:type="gramStart"/>
      <w:r w:rsidR="005E1F5D">
        <w:t>set</w:t>
      </w:r>
      <w:r w:rsidR="00D52468">
        <w:t>(</w:t>
      </w:r>
      <w:proofErr w:type="gramEnd"/>
      <w:r w:rsidR="00D52468">
        <w:t>160 pages)</w:t>
      </w:r>
      <w:r w:rsidR="005E1F5D">
        <w:t>, and a validation set</w:t>
      </w:r>
      <w:r w:rsidR="00D52468">
        <w:t xml:space="preserve"> (80 pages)</w:t>
      </w:r>
      <w:r w:rsidR="005E1F5D">
        <w:t>.</w:t>
      </w:r>
    </w:p>
    <w:p w14:paraId="58C9A0DE" w14:textId="5DBC1763" w:rsidR="000C56E8" w:rsidRDefault="00F04CFE" w:rsidP="00951F93">
      <w:r>
        <w:t>Two domain expert annotators meticulously developed annotation guidelines for IPIR</w:t>
      </w:r>
      <w:r w:rsidR="00D52468">
        <w:t xml:space="preserve"> (see x)</w:t>
      </w:r>
      <w:r>
        <w:t xml:space="preserve">, honed the definitions and assessed their internalization of the guidelines into annotation efforts </w:t>
      </w:r>
      <w:r w:rsidR="005E1F5D">
        <w:t xml:space="preserve">resulting with IRR= </w:t>
      </w:r>
      <w:r w:rsidR="005E1F5D" w:rsidRPr="005E1F5D">
        <w:rPr>
          <w:highlight w:val="yellow"/>
        </w:rPr>
        <w:t>0.70</w:t>
      </w:r>
      <w:r w:rsidR="005E1F5D" w:rsidRPr="005E1F5D">
        <w:t>.  Once</w:t>
      </w:r>
      <w:r w:rsidR="005E1F5D">
        <w:t xml:space="preserve"> the IIR task was complete and the IIR acceptable, the rest of the samples annotated by one or the other annotator (not duplicative annotation)</w:t>
      </w:r>
      <w:r w:rsidR="00D52468">
        <w:t xml:space="preserve"> in an effort favoring getting annotations expediently to the modelers to model.  </w:t>
      </w:r>
      <w:r w:rsidR="005E1F5D">
        <w:t xml:space="preserve"> </w:t>
      </w:r>
    </w:p>
    <w:p w14:paraId="4486B5CC" w14:textId="6529922B" w:rsidR="000C56E8" w:rsidRDefault="001761B4" w:rsidP="000C56E8">
      <w:pPr>
        <w:pStyle w:val="Heading1"/>
      </w:pPr>
      <w:bookmarkStart w:id="10" w:name="_Hlk146179511"/>
      <w:r>
        <w:t xml:space="preserve">Dictionary Lookup and </w:t>
      </w:r>
      <w:r w:rsidR="000C56E8">
        <w:t>Lexicon Sources</w:t>
      </w:r>
    </w:p>
    <w:p w14:paraId="4A3DDA00" w14:textId="3A078725" w:rsidR="00C918B9" w:rsidRDefault="001761B4" w:rsidP="000C56E8">
      <w:r>
        <w:t>The dictionary lookup process involves loading all lexica into a hash table.</w:t>
      </w:r>
      <w:r w:rsidR="007D074F">
        <w:t xml:space="preserve"> Framework uses a lookup mechanism that starts with the span of a sentence, works from right to left (yes, right to left), that first uses all the tokens as a key to be looked up in the hash.  When failing, the left-most token is dropped and that key is looked up in the hash.  This continues until a key is found.  Once found, the tokens consumed change right side of the window to be searched.  This insures maximal span matches, favoring matches where the head of a term is found.  The English language is</w:t>
      </w:r>
      <w:r w:rsidR="00C918B9">
        <w:t xml:space="preserve"> structured where the important parts of terms or the head a phrase or term is the last or right part. This right to left window technique favors capturing at least the important parts of terms when there is ambiguity. </w:t>
      </w:r>
    </w:p>
    <w:p w14:paraId="4DD862F1" w14:textId="10A32A5C" w:rsidR="00C918B9" w:rsidRDefault="00C918B9" w:rsidP="000C56E8">
      <w:r>
        <w:t>Framework comes with and runs with the following default lexica (unless otherwise tuned)</w:t>
      </w:r>
    </w:p>
    <w:p w14:paraId="55338B9C" w14:textId="6FD2DFCA" w:rsidR="00C918B9" w:rsidRDefault="00C918B9" w:rsidP="00C918B9">
      <w:pPr>
        <w:pStyle w:val="ListParagraph"/>
        <w:numPr>
          <w:ilvl w:val="0"/>
          <w:numId w:val="12"/>
        </w:numPr>
      </w:pPr>
      <w:r>
        <w:t>UMLS SPECIALIST 2022 Lexicon</w:t>
      </w:r>
    </w:p>
    <w:p w14:paraId="07E03EB3" w14:textId="5D9284E7" w:rsidR="00C918B9" w:rsidRDefault="00C918B9" w:rsidP="00C918B9">
      <w:pPr>
        <w:pStyle w:val="ListParagraph"/>
        <w:numPr>
          <w:ilvl w:val="0"/>
          <w:numId w:val="12"/>
        </w:numPr>
      </w:pPr>
      <w:r>
        <w:t>Document Titles</w:t>
      </w:r>
    </w:p>
    <w:p w14:paraId="590182C2" w14:textId="308B1C7A" w:rsidR="00C918B9" w:rsidRDefault="00C918B9" w:rsidP="00C918B9">
      <w:pPr>
        <w:pStyle w:val="ListParagraph"/>
        <w:numPr>
          <w:ilvl w:val="0"/>
          <w:numId w:val="12"/>
        </w:numPr>
      </w:pPr>
      <w:r>
        <w:lastRenderedPageBreak/>
        <w:t>CCDA Section Names</w:t>
      </w:r>
    </w:p>
    <w:p w14:paraId="63D0464A" w14:textId="3B092873" w:rsidR="00C918B9" w:rsidRDefault="00C918B9" w:rsidP="00C918B9">
      <w:pPr>
        <w:pStyle w:val="ListParagraph"/>
        <w:numPr>
          <w:ilvl w:val="0"/>
          <w:numId w:val="12"/>
        </w:numPr>
      </w:pPr>
      <w:r w:rsidRPr="00C918B9">
        <w:t>Page Header and Page Footer Evidence</w:t>
      </w:r>
    </w:p>
    <w:p w14:paraId="609601FA" w14:textId="0A652917" w:rsidR="00C918B9" w:rsidRDefault="00C918B9" w:rsidP="00C918B9">
      <w:pPr>
        <w:pStyle w:val="ListParagraph"/>
        <w:numPr>
          <w:ilvl w:val="0"/>
          <w:numId w:val="12"/>
        </w:numPr>
      </w:pPr>
      <w:r>
        <w:t>Common Clinical Slot Names</w:t>
      </w:r>
    </w:p>
    <w:p w14:paraId="4E9D4C54" w14:textId="0EFE842A" w:rsidR="00C918B9" w:rsidRDefault="00C918B9" w:rsidP="00C918B9">
      <w:pPr>
        <w:pStyle w:val="ListParagraph"/>
        <w:numPr>
          <w:ilvl w:val="0"/>
          <w:numId w:val="12"/>
        </w:numPr>
      </w:pPr>
      <w:r>
        <w:t>Date and Time Terms</w:t>
      </w:r>
    </w:p>
    <w:p w14:paraId="5520FBE0" w14:textId="65E60210" w:rsidR="00C918B9" w:rsidRDefault="00C918B9" w:rsidP="00C918B9">
      <w:pPr>
        <w:pStyle w:val="ListParagraph"/>
        <w:numPr>
          <w:ilvl w:val="0"/>
          <w:numId w:val="12"/>
        </w:numPr>
      </w:pPr>
      <w:r>
        <w:t>Labs Terminology (from LOINC)</w:t>
      </w:r>
    </w:p>
    <w:p w14:paraId="43EA0E2F" w14:textId="75A22FEA" w:rsidR="00C918B9" w:rsidRDefault="00C918B9" w:rsidP="00C918B9">
      <w:pPr>
        <w:pStyle w:val="ListParagraph"/>
        <w:numPr>
          <w:ilvl w:val="0"/>
          <w:numId w:val="12"/>
        </w:numPr>
      </w:pPr>
      <w:r>
        <w:t>Blood Panel Terminology (from LOINC)</w:t>
      </w:r>
    </w:p>
    <w:p w14:paraId="6A151B4B" w14:textId="63636406" w:rsidR="00C918B9" w:rsidRDefault="00C918B9" w:rsidP="00C918B9">
      <w:pPr>
        <w:pStyle w:val="ListParagraph"/>
        <w:numPr>
          <w:ilvl w:val="0"/>
          <w:numId w:val="12"/>
        </w:numPr>
      </w:pPr>
      <w:r>
        <w:t>Units of Measure Terminology</w:t>
      </w:r>
    </w:p>
    <w:p w14:paraId="77012A1F" w14:textId="5E9CD453" w:rsidR="00C918B9" w:rsidRDefault="00C918B9" w:rsidP="00C918B9">
      <w:pPr>
        <w:pStyle w:val="ListParagraph"/>
        <w:numPr>
          <w:ilvl w:val="0"/>
          <w:numId w:val="12"/>
        </w:numPr>
      </w:pPr>
      <w:r>
        <w:t>Person Evidence Terms</w:t>
      </w:r>
    </w:p>
    <w:p w14:paraId="418A6A3D" w14:textId="0BF36371" w:rsidR="00C918B9" w:rsidRPr="00C918B9" w:rsidRDefault="00C918B9" w:rsidP="00C918B9">
      <w:pPr>
        <w:pStyle w:val="ListParagraph"/>
        <w:numPr>
          <w:ilvl w:val="0"/>
          <w:numId w:val="12"/>
        </w:numPr>
        <w:rPr>
          <w:strike/>
          <w:color w:val="595959" w:themeColor="text1" w:themeTint="A6"/>
        </w:rPr>
      </w:pPr>
      <w:r w:rsidRPr="00C918B9">
        <w:rPr>
          <w:strike/>
          <w:color w:val="595959" w:themeColor="text1" w:themeTint="A6"/>
        </w:rPr>
        <w:t xml:space="preserve">USPS Address Terms </w:t>
      </w:r>
    </w:p>
    <w:p w14:paraId="7171DE6C" w14:textId="64F44563" w:rsidR="00C918B9" w:rsidRPr="00C918B9" w:rsidRDefault="00C918B9" w:rsidP="00C918B9">
      <w:pPr>
        <w:pStyle w:val="ListParagraph"/>
        <w:numPr>
          <w:ilvl w:val="0"/>
          <w:numId w:val="12"/>
        </w:numPr>
        <w:rPr>
          <w:strike/>
          <w:color w:val="595959" w:themeColor="text1" w:themeTint="A6"/>
        </w:rPr>
      </w:pPr>
      <w:r w:rsidRPr="00C918B9">
        <w:rPr>
          <w:strike/>
          <w:color w:val="595959" w:themeColor="text1" w:themeTint="A6"/>
        </w:rPr>
        <w:t>Clinical Demographics Terms</w:t>
      </w:r>
    </w:p>
    <w:p w14:paraId="00E043E6" w14:textId="60C73DDF" w:rsidR="00C918B9" w:rsidRDefault="00C918B9" w:rsidP="000C56E8">
      <w:bookmarkStart w:id="11" w:name="_Hlk146179348"/>
      <w:r>
        <w:t xml:space="preserve">For the </w:t>
      </w:r>
      <w:proofErr w:type="spellStart"/>
      <w:r>
        <w:t>ComCog</w:t>
      </w:r>
      <w:proofErr w:type="spellEnd"/>
      <w:r>
        <w:t xml:space="preserve"> task, additional lexica were curated, with two </w:t>
      </w:r>
      <w:r w:rsidR="001D10CF">
        <w:t xml:space="preserve">approaches used to gather the additional terminology.  </w:t>
      </w:r>
    </w:p>
    <w:p w14:paraId="569D7B30" w14:textId="44CE174C" w:rsidR="001D10CF" w:rsidRDefault="001D10CF" w:rsidP="000C56E8">
      <w:r>
        <w:t xml:space="preserve">Terms thought to be the most general Comcog classes from the MF Ontology were gathered. Each of these were used as seed terms to traverse through the 2022 UMLS to gather all descendent terms to be incorporated into the terminology used for lookup.   Communication and Cognition activities is poorly covered in the UMLS, and this process was disappointing, only picking up ICF Activities and Participation subclasses, for the most part.  </w:t>
      </w:r>
    </w:p>
    <w:p w14:paraId="316091A2" w14:textId="42D002CD" w:rsidR="001D10CF" w:rsidRDefault="001D10CF" w:rsidP="000C56E8">
      <w:r>
        <w:t xml:space="preserve">It was recognized that communication and cognition activities evidence are likely to be verbs and adverbs.  An effort was made to classify the University of Colorado’s VerbNet classes into IPIR and Comcog categories manually.  That effort was expanded to have each of the Comcog categories (about 162 classes) to further be subclassified into the 20 subclasses manually.  This was done by 3 domain expert annotators and one software engineer (me).  This was a daunting task involving classifying over 5000 lemmas resulting from the 162 classes.  There was reason for classifying at the lemma level rather than class level.  The classes were too inclusive, with most </w:t>
      </w:r>
      <w:r w:rsidR="00663449">
        <w:t xml:space="preserve">classes involving </w:t>
      </w:r>
      <w:r>
        <w:t xml:space="preserve">lemmas (in VerbNet terminology: members) from the </w:t>
      </w:r>
      <w:r w:rsidR="00663449">
        <w:t xml:space="preserve">classes that didn’t really fit the semantic relatedness criteria we were classifying at.  We had time constraints so the effort was a quick and rough effort with the understanding that we’d go back and do better curation when time allowed.  For the most part, the VerbNet Comcog tagged lemmas is the terminology employed.  </w:t>
      </w:r>
    </w:p>
    <w:bookmarkEnd w:id="10"/>
    <w:bookmarkEnd w:id="11"/>
    <w:p w14:paraId="5AF223AD" w14:textId="0AE3E438" w:rsidR="00800D1D" w:rsidRDefault="00800D1D" w:rsidP="00800D1D">
      <w:pPr>
        <w:pStyle w:val="Heading1"/>
      </w:pPr>
      <w:r>
        <w:t xml:space="preserve">In a Rule Based System, what does </w:t>
      </w:r>
      <w:r w:rsidR="0071342B">
        <w:t>T</w:t>
      </w:r>
      <w:r>
        <w:t>raining entail?</w:t>
      </w:r>
    </w:p>
    <w:p w14:paraId="3B7990C2" w14:textId="7FFBB9F0" w:rsidR="00663449" w:rsidRDefault="00663449" w:rsidP="0002204C">
      <w:r>
        <w:t xml:space="preserve">The </w:t>
      </w:r>
      <w:proofErr w:type="spellStart"/>
      <w:r>
        <w:t>ComCog</w:t>
      </w:r>
      <w:proofErr w:type="spellEnd"/>
      <w:r>
        <w:t xml:space="preserve"> NER was created off the codebase that was developed for the IPIR NER task, with the new terminology swapped in. </w:t>
      </w:r>
    </w:p>
    <w:p w14:paraId="1EA2843A" w14:textId="5571EB30" w:rsidR="0002204C" w:rsidRPr="0002204C" w:rsidRDefault="0071342B" w:rsidP="0002204C">
      <w:r>
        <w:t xml:space="preserve">Once the terminology was roughly in place, the NER was coded and the </w:t>
      </w:r>
      <w:proofErr w:type="spellStart"/>
      <w:r w:rsidR="0037741C">
        <w:t>The</w:t>
      </w:r>
      <w:proofErr w:type="spellEnd"/>
      <w:r w:rsidR="0037741C">
        <w:t xml:space="preserve"> </w:t>
      </w:r>
      <w:r w:rsidR="00663449">
        <w:t>Comcog</w:t>
      </w:r>
      <w:r w:rsidR="0037741C">
        <w:t xml:space="preserve"> training set was then used to tune the </w:t>
      </w:r>
      <w:r w:rsidR="00663449">
        <w:t>Comcog</w:t>
      </w:r>
      <w:r w:rsidR="0037741C">
        <w:t xml:space="preserve"> subcategorization task, involving looking at each category, addressing the more prevailing issue more </w:t>
      </w:r>
      <w:proofErr w:type="spellStart"/>
      <w:r w:rsidR="0037741C">
        <w:t>fp’s</w:t>
      </w:r>
      <w:proofErr w:type="spellEnd"/>
      <w:r w:rsidR="0037741C">
        <w:t xml:space="preserve"> than </w:t>
      </w:r>
      <w:proofErr w:type="spellStart"/>
      <w:r w:rsidR="0037741C">
        <w:t>tn’s</w:t>
      </w:r>
      <w:proofErr w:type="spellEnd"/>
      <w:r w:rsidR="0037741C">
        <w:t xml:space="preserve"> or visa-versa.  For </w:t>
      </w:r>
      <w:proofErr w:type="spellStart"/>
      <w:r w:rsidR="0037741C">
        <w:t>tn’s</w:t>
      </w:r>
      <w:proofErr w:type="spellEnd"/>
      <w:r w:rsidR="0037741C">
        <w:t xml:space="preserve">, term frequencies from the missed mentions were created, the top (manually recognized) salient terms from the list were considered to be added to the lexicon, where each played with to see if each added term added significant false positives or not.  Those that did not were kept in the lexicon.  For false positives, my evaluation tool includes the evidence that caused the false positive.  Each term from the top frequency false positive evidence were removed.  Those removed that did not incur too many false negatives as a consequence were kept </w:t>
      </w:r>
      <w:r w:rsidR="00CC123E">
        <w:t xml:space="preserve">out of the lexicon.  Removed is an overstatement: for the term in consideration, the </w:t>
      </w:r>
      <w:r w:rsidR="00663449">
        <w:t>Comcog</w:t>
      </w:r>
      <w:r w:rsidR="00CC123E">
        <w:t xml:space="preserve"> subcategorization category was commented out, so the term, while still known, would not be used to classify that subcategory.  </w:t>
      </w:r>
    </w:p>
    <w:p w14:paraId="164F8C13" w14:textId="20B810F3" w:rsidR="00800D1D" w:rsidRDefault="00800D1D" w:rsidP="00800D1D">
      <w:pPr>
        <w:pStyle w:val="Heading1"/>
      </w:pPr>
      <w:r>
        <w:lastRenderedPageBreak/>
        <w:t xml:space="preserve">Efficacy </w:t>
      </w:r>
    </w:p>
    <w:p w14:paraId="506EF3F9" w14:textId="25B3C3E9" w:rsidR="00CC123E" w:rsidRDefault="00CC123E" w:rsidP="00CC123E">
      <w:bookmarkStart w:id="12" w:name="_Hlk146037412"/>
      <w:r>
        <w:t xml:space="preserve">The efficacy for </w:t>
      </w:r>
      <w:r w:rsidR="00EC0473">
        <w:t>IPIR</w:t>
      </w:r>
      <w:r>
        <w:t xml:space="preserve"> subcategories is below.  The results for the training and validation are being provided to give an indication of the stability and how much degradation there was between training and testing sets.  The intuition behind looking at the degradation</w:t>
      </w:r>
      <w:r w:rsidR="00FB0A76">
        <w:t xml:space="preserve"> also gives an impression of how similar the distribution of reportable classes between the training and testing sample.  Given the small amount of overall data, it is nearly impossible to keep a balance between the sets for each subcategory.</w:t>
      </w:r>
    </w:p>
    <w:bookmarkEnd w:id="12"/>
    <w:p w14:paraId="0B1257F6" w14:textId="44704698" w:rsidR="00A00807" w:rsidRDefault="00A00807" w:rsidP="00CC123E">
      <w:r w:rsidRPr="00A00807">
        <w:rPr>
          <w:i/>
        </w:rPr>
        <w:t>Table</w:t>
      </w:r>
      <w:r>
        <w:t xml:space="preserve"> x: </w:t>
      </w:r>
      <w:bookmarkStart w:id="13" w:name="_Hlk146033869"/>
      <w:r>
        <w:t xml:space="preserve">IPIR Subcategory Efficacy At the Sentence Level, </w:t>
      </w:r>
      <w:proofErr w:type="gramStart"/>
      <w:r>
        <w:t>Training</w:t>
      </w:r>
      <w:bookmarkEnd w:id="13"/>
      <w:r w:rsidR="00EB1662">
        <w:t xml:space="preserve">  (</w:t>
      </w:r>
      <w:proofErr w:type="gramEnd"/>
      <w:r w:rsidR="00EB1662">
        <w:t>n=671 pages)</w:t>
      </w:r>
    </w:p>
    <w:tbl>
      <w:tblPr>
        <w:tblW w:w="0" w:type="auto"/>
        <w:tblInd w:w="-38" w:type="dxa"/>
        <w:tblLayout w:type="fixed"/>
        <w:tblCellMar>
          <w:left w:w="30" w:type="dxa"/>
          <w:right w:w="30" w:type="dxa"/>
        </w:tblCellMar>
        <w:tblLook w:val="0000" w:firstRow="0" w:lastRow="0" w:firstColumn="0" w:lastColumn="0" w:noHBand="0" w:noVBand="0"/>
      </w:tblPr>
      <w:tblGrid>
        <w:gridCol w:w="1531"/>
        <w:gridCol w:w="1032"/>
        <w:gridCol w:w="1032"/>
        <w:gridCol w:w="1032"/>
        <w:gridCol w:w="1032"/>
        <w:gridCol w:w="1032"/>
        <w:gridCol w:w="1032"/>
        <w:gridCol w:w="1032"/>
      </w:tblGrid>
      <w:tr w:rsidR="00A00807" w:rsidRPr="00A00807" w14:paraId="457A080D"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786FE719"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Class</w:t>
            </w:r>
          </w:p>
        </w:tc>
        <w:tc>
          <w:tcPr>
            <w:tcW w:w="1032" w:type="dxa"/>
            <w:tcBorders>
              <w:top w:val="single" w:sz="6" w:space="0" w:color="auto"/>
              <w:left w:val="single" w:sz="6" w:space="0" w:color="auto"/>
              <w:bottom w:val="single" w:sz="6" w:space="0" w:color="auto"/>
              <w:right w:val="single" w:sz="6" w:space="0" w:color="auto"/>
            </w:tcBorders>
            <w:shd w:val="solid" w:color="C0C0C0" w:fill="auto"/>
          </w:tcPr>
          <w:p w14:paraId="7801A33D"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F-Score</w:t>
            </w:r>
          </w:p>
        </w:tc>
        <w:tc>
          <w:tcPr>
            <w:tcW w:w="1032" w:type="dxa"/>
            <w:tcBorders>
              <w:top w:val="single" w:sz="6" w:space="0" w:color="auto"/>
              <w:left w:val="single" w:sz="6" w:space="0" w:color="auto"/>
              <w:bottom w:val="single" w:sz="6" w:space="0" w:color="auto"/>
              <w:right w:val="single" w:sz="6" w:space="0" w:color="auto"/>
            </w:tcBorders>
            <w:shd w:val="solid" w:color="C0C0C0" w:fill="auto"/>
          </w:tcPr>
          <w:p w14:paraId="71E0506C"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Recall</w:t>
            </w:r>
          </w:p>
        </w:tc>
        <w:tc>
          <w:tcPr>
            <w:tcW w:w="1032" w:type="dxa"/>
            <w:tcBorders>
              <w:top w:val="single" w:sz="6" w:space="0" w:color="auto"/>
              <w:left w:val="single" w:sz="6" w:space="0" w:color="auto"/>
              <w:bottom w:val="single" w:sz="6" w:space="0" w:color="auto"/>
              <w:right w:val="single" w:sz="6" w:space="0" w:color="auto"/>
            </w:tcBorders>
            <w:shd w:val="solid" w:color="C0C0C0" w:fill="auto"/>
          </w:tcPr>
          <w:p w14:paraId="457A236A"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Precision</w:t>
            </w:r>
          </w:p>
        </w:tc>
        <w:tc>
          <w:tcPr>
            <w:tcW w:w="1032" w:type="dxa"/>
            <w:tcBorders>
              <w:top w:val="single" w:sz="6" w:space="0" w:color="auto"/>
              <w:left w:val="single" w:sz="6" w:space="0" w:color="auto"/>
              <w:bottom w:val="single" w:sz="6" w:space="0" w:color="auto"/>
              <w:right w:val="single" w:sz="6" w:space="0" w:color="auto"/>
            </w:tcBorders>
            <w:shd w:val="solid" w:color="C0C0C0" w:fill="auto"/>
          </w:tcPr>
          <w:p w14:paraId="79AD6DCD"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Total</w:t>
            </w:r>
          </w:p>
        </w:tc>
        <w:tc>
          <w:tcPr>
            <w:tcW w:w="1032" w:type="dxa"/>
            <w:tcBorders>
              <w:top w:val="single" w:sz="6" w:space="0" w:color="auto"/>
              <w:left w:val="single" w:sz="6" w:space="0" w:color="auto"/>
              <w:bottom w:val="single" w:sz="6" w:space="0" w:color="auto"/>
              <w:right w:val="single" w:sz="6" w:space="0" w:color="auto"/>
            </w:tcBorders>
            <w:shd w:val="solid" w:color="C0C0C0" w:fill="auto"/>
          </w:tcPr>
          <w:p w14:paraId="0D5A3894"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TP</w:t>
            </w:r>
          </w:p>
        </w:tc>
        <w:tc>
          <w:tcPr>
            <w:tcW w:w="1032" w:type="dxa"/>
            <w:tcBorders>
              <w:top w:val="single" w:sz="6" w:space="0" w:color="auto"/>
              <w:left w:val="single" w:sz="6" w:space="0" w:color="auto"/>
              <w:bottom w:val="single" w:sz="6" w:space="0" w:color="auto"/>
              <w:right w:val="single" w:sz="6" w:space="0" w:color="auto"/>
            </w:tcBorders>
            <w:shd w:val="solid" w:color="C0C0C0" w:fill="auto"/>
          </w:tcPr>
          <w:p w14:paraId="593936D8"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FP</w:t>
            </w:r>
          </w:p>
        </w:tc>
        <w:tc>
          <w:tcPr>
            <w:tcW w:w="1032" w:type="dxa"/>
            <w:tcBorders>
              <w:top w:val="single" w:sz="6" w:space="0" w:color="auto"/>
              <w:left w:val="single" w:sz="6" w:space="0" w:color="auto"/>
              <w:bottom w:val="single" w:sz="6" w:space="0" w:color="auto"/>
              <w:right w:val="single" w:sz="6" w:space="0" w:color="auto"/>
            </w:tcBorders>
            <w:shd w:val="solid" w:color="C0C0C0" w:fill="auto"/>
          </w:tcPr>
          <w:p w14:paraId="02F9D556"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FN</w:t>
            </w:r>
          </w:p>
        </w:tc>
      </w:tr>
      <w:tr w:rsidR="00A00807" w:rsidRPr="00A00807" w14:paraId="6FCB88DC"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7593C352"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Interaction</w:t>
            </w:r>
          </w:p>
        </w:tc>
        <w:tc>
          <w:tcPr>
            <w:tcW w:w="1032" w:type="dxa"/>
            <w:tcBorders>
              <w:top w:val="single" w:sz="6" w:space="0" w:color="auto"/>
              <w:left w:val="single" w:sz="6" w:space="0" w:color="auto"/>
              <w:bottom w:val="single" w:sz="6" w:space="0" w:color="auto"/>
              <w:right w:val="single" w:sz="6" w:space="0" w:color="auto"/>
            </w:tcBorders>
          </w:tcPr>
          <w:p w14:paraId="40B92783"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0.572</w:t>
            </w:r>
          </w:p>
        </w:tc>
        <w:tc>
          <w:tcPr>
            <w:tcW w:w="1032" w:type="dxa"/>
            <w:tcBorders>
              <w:top w:val="single" w:sz="6" w:space="0" w:color="auto"/>
              <w:left w:val="single" w:sz="6" w:space="0" w:color="auto"/>
              <w:bottom w:val="single" w:sz="6" w:space="0" w:color="auto"/>
              <w:right w:val="single" w:sz="6" w:space="0" w:color="auto"/>
            </w:tcBorders>
          </w:tcPr>
          <w:p w14:paraId="1A2D96D9"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0.466</w:t>
            </w:r>
          </w:p>
        </w:tc>
        <w:tc>
          <w:tcPr>
            <w:tcW w:w="1032" w:type="dxa"/>
            <w:tcBorders>
              <w:top w:val="single" w:sz="6" w:space="0" w:color="auto"/>
              <w:left w:val="single" w:sz="6" w:space="0" w:color="auto"/>
              <w:bottom w:val="single" w:sz="6" w:space="0" w:color="auto"/>
              <w:right w:val="single" w:sz="6" w:space="0" w:color="auto"/>
            </w:tcBorders>
          </w:tcPr>
          <w:p w14:paraId="6200B688"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0.740</w:t>
            </w:r>
          </w:p>
        </w:tc>
        <w:tc>
          <w:tcPr>
            <w:tcW w:w="1032" w:type="dxa"/>
            <w:tcBorders>
              <w:top w:val="single" w:sz="6" w:space="0" w:color="auto"/>
              <w:left w:val="single" w:sz="6" w:space="0" w:color="auto"/>
              <w:bottom w:val="single" w:sz="6" w:space="0" w:color="auto"/>
              <w:right w:val="single" w:sz="6" w:space="0" w:color="auto"/>
            </w:tcBorders>
          </w:tcPr>
          <w:p w14:paraId="506765FB"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1145</w:t>
            </w:r>
          </w:p>
        </w:tc>
        <w:tc>
          <w:tcPr>
            <w:tcW w:w="1032" w:type="dxa"/>
            <w:tcBorders>
              <w:top w:val="single" w:sz="6" w:space="0" w:color="auto"/>
              <w:left w:val="single" w:sz="6" w:space="0" w:color="auto"/>
              <w:bottom w:val="single" w:sz="6" w:space="0" w:color="auto"/>
              <w:right w:val="single" w:sz="6" w:space="0" w:color="auto"/>
            </w:tcBorders>
          </w:tcPr>
          <w:p w14:paraId="29C04193"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533</w:t>
            </w:r>
          </w:p>
        </w:tc>
        <w:tc>
          <w:tcPr>
            <w:tcW w:w="1032" w:type="dxa"/>
            <w:tcBorders>
              <w:top w:val="single" w:sz="6" w:space="0" w:color="auto"/>
              <w:left w:val="single" w:sz="6" w:space="0" w:color="auto"/>
              <w:bottom w:val="single" w:sz="6" w:space="0" w:color="auto"/>
              <w:right w:val="single" w:sz="6" w:space="0" w:color="auto"/>
            </w:tcBorders>
          </w:tcPr>
          <w:p w14:paraId="4FA073C0"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187</w:t>
            </w:r>
          </w:p>
        </w:tc>
        <w:tc>
          <w:tcPr>
            <w:tcW w:w="1032" w:type="dxa"/>
            <w:tcBorders>
              <w:top w:val="single" w:sz="6" w:space="0" w:color="auto"/>
              <w:left w:val="single" w:sz="6" w:space="0" w:color="auto"/>
              <w:bottom w:val="single" w:sz="6" w:space="0" w:color="auto"/>
              <w:right w:val="single" w:sz="6" w:space="0" w:color="auto"/>
            </w:tcBorders>
          </w:tcPr>
          <w:p w14:paraId="5985744D"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612</w:t>
            </w:r>
          </w:p>
        </w:tc>
      </w:tr>
      <w:tr w:rsidR="00A00807" w:rsidRPr="00A00807" w14:paraId="102D2B0E"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6E4E466C"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D730</w:t>
            </w:r>
          </w:p>
        </w:tc>
        <w:tc>
          <w:tcPr>
            <w:tcW w:w="1032" w:type="dxa"/>
            <w:tcBorders>
              <w:top w:val="single" w:sz="6" w:space="0" w:color="auto"/>
              <w:left w:val="single" w:sz="6" w:space="0" w:color="auto"/>
              <w:bottom w:val="single" w:sz="6" w:space="0" w:color="auto"/>
              <w:right w:val="single" w:sz="6" w:space="0" w:color="auto"/>
            </w:tcBorders>
          </w:tcPr>
          <w:p w14:paraId="4BF089A8"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0.519</w:t>
            </w:r>
          </w:p>
        </w:tc>
        <w:tc>
          <w:tcPr>
            <w:tcW w:w="1032" w:type="dxa"/>
            <w:tcBorders>
              <w:top w:val="single" w:sz="6" w:space="0" w:color="auto"/>
              <w:left w:val="single" w:sz="6" w:space="0" w:color="auto"/>
              <w:bottom w:val="single" w:sz="6" w:space="0" w:color="auto"/>
              <w:right w:val="single" w:sz="6" w:space="0" w:color="auto"/>
            </w:tcBorders>
          </w:tcPr>
          <w:p w14:paraId="65DDC593"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0.444</w:t>
            </w:r>
          </w:p>
        </w:tc>
        <w:tc>
          <w:tcPr>
            <w:tcW w:w="1032" w:type="dxa"/>
            <w:tcBorders>
              <w:top w:val="single" w:sz="6" w:space="0" w:color="auto"/>
              <w:left w:val="single" w:sz="6" w:space="0" w:color="auto"/>
              <w:bottom w:val="single" w:sz="6" w:space="0" w:color="auto"/>
              <w:right w:val="single" w:sz="6" w:space="0" w:color="auto"/>
            </w:tcBorders>
          </w:tcPr>
          <w:p w14:paraId="07F1868D"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0.625</w:t>
            </w:r>
          </w:p>
        </w:tc>
        <w:tc>
          <w:tcPr>
            <w:tcW w:w="1032" w:type="dxa"/>
            <w:tcBorders>
              <w:top w:val="single" w:sz="6" w:space="0" w:color="auto"/>
              <w:left w:val="single" w:sz="6" w:space="0" w:color="auto"/>
              <w:bottom w:val="single" w:sz="6" w:space="0" w:color="auto"/>
              <w:right w:val="single" w:sz="6" w:space="0" w:color="auto"/>
            </w:tcBorders>
          </w:tcPr>
          <w:p w14:paraId="57C38326"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45</w:t>
            </w:r>
          </w:p>
        </w:tc>
        <w:tc>
          <w:tcPr>
            <w:tcW w:w="1032" w:type="dxa"/>
            <w:tcBorders>
              <w:top w:val="single" w:sz="6" w:space="0" w:color="auto"/>
              <w:left w:val="single" w:sz="6" w:space="0" w:color="auto"/>
              <w:bottom w:val="single" w:sz="6" w:space="0" w:color="auto"/>
              <w:right w:val="single" w:sz="6" w:space="0" w:color="auto"/>
            </w:tcBorders>
          </w:tcPr>
          <w:p w14:paraId="028B1DED"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20</w:t>
            </w:r>
          </w:p>
        </w:tc>
        <w:tc>
          <w:tcPr>
            <w:tcW w:w="1032" w:type="dxa"/>
            <w:tcBorders>
              <w:top w:val="single" w:sz="6" w:space="0" w:color="auto"/>
              <w:left w:val="single" w:sz="6" w:space="0" w:color="auto"/>
              <w:bottom w:val="single" w:sz="6" w:space="0" w:color="auto"/>
              <w:right w:val="single" w:sz="6" w:space="0" w:color="auto"/>
            </w:tcBorders>
          </w:tcPr>
          <w:p w14:paraId="2E07CDC3"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12</w:t>
            </w:r>
          </w:p>
        </w:tc>
        <w:tc>
          <w:tcPr>
            <w:tcW w:w="1032" w:type="dxa"/>
            <w:tcBorders>
              <w:top w:val="single" w:sz="6" w:space="0" w:color="auto"/>
              <w:left w:val="single" w:sz="6" w:space="0" w:color="auto"/>
              <w:bottom w:val="single" w:sz="6" w:space="0" w:color="auto"/>
              <w:right w:val="single" w:sz="6" w:space="0" w:color="auto"/>
            </w:tcBorders>
          </w:tcPr>
          <w:p w14:paraId="7C6D8250"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25</w:t>
            </w:r>
          </w:p>
        </w:tc>
      </w:tr>
      <w:tr w:rsidR="00A00807" w:rsidRPr="00A00807" w14:paraId="0EFB7F64"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2FD97275"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D740</w:t>
            </w:r>
          </w:p>
        </w:tc>
        <w:tc>
          <w:tcPr>
            <w:tcW w:w="1032" w:type="dxa"/>
            <w:tcBorders>
              <w:top w:val="single" w:sz="6" w:space="0" w:color="auto"/>
              <w:left w:val="single" w:sz="6" w:space="0" w:color="auto"/>
              <w:bottom w:val="single" w:sz="6" w:space="0" w:color="auto"/>
              <w:right w:val="single" w:sz="6" w:space="0" w:color="auto"/>
            </w:tcBorders>
          </w:tcPr>
          <w:p w14:paraId="4408B916"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0.757</w:t>
            </w:r>
          </w:p>
        </w:tc>
        <w:tc>
          <w:tcPr>
            <w:tcW w:w="1032" w:type="dxa"/>
            <w:tcBorders>
              <w:top w:val="single" w:sz="6" w:space="0" w:color="auto"/>
              <w:left w:val="single" w:sz="6" w:space="0" w:color="auto"/>
              <w:bottom w:val="single" w:sz="6" w:space="0" w:color="auto"/>
              <w:right w:val="single" w:sz="6" w:space="0" w:color="auto"/>
            </w:tcBorders>
          </w:tcPr>
          <w:p w14:paraId="1DB15EE1"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0.834</w:t>
            </w:r>
          </w:p>
        </w:tc>
        <w:tc>
          <w:tcPr>
            <w:tcW w:w="1032" w:type="dxa"/>
            <w:tcBorders>
              <w:top w:val="single" w:sz="6" w:space="0" w:color="auto"/>
              <w:left w:val="single" w:sz="6" w:space="0" w:color="auto"/>
              <w:bottom w:val="single" w:sz="6" w:space="0" w:color="auto"/>
              <w:right w:val="single" w:sz="6" w:space="0" w:color="auto"/>
            </w:tcBorders>
          </w:tcPr>
          <w:p w14:paraId="3891A811"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0.694</w:t>
            </w:r>
          </w:p>
        </w:tc>
        <w:tc>
          <w:tcPr>
            <w:tcW w:w="1032" w:type="dxa"/>
            <w:tcBorders>
              <w:top w:val="single" w:sz="6" w:space="0" w:color="auto"/>
              <w:left w:val="single" w:sz="6" w:space="0" w:color="auto"/>
              <w:bottom w:val="single" w:sz="6" w:space="0" w:color="auto"/>
              <w:right w:val="single" w:sz="6" w:space="0" w:color="auto"/>
            </w:tcBorders>
          </w:tcPr>
          <w:p w14:paraId="46E97535"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885</w:t>
            </w:r>
          </w:p>
        </w:tc>
        <w:tc>
          <w:tcPr>
            <w:tcW w:w="1032" w:type="dxa"/>
            <w:tcBorders>
              <w:top w:val="single" w:sz="6" w:space="0" w:color="auto"/>
              <w:left w:val="single" w:sz="6" w:space="0" w:color="auto"/>
              <w:bottom w:val="single" w:sz="6" w:space="0" w:color="auto"/>
              <w:right w:val="single" w:sz="6" w:space="0" w:color="auto"/>
            </w:tcBorders>
          </w:tcPr>
          <w:p w14:paraId="054254B7"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738</w:t>
            </w:r>
          </w:p>
        </w:tc>
        <w:tc>
          <w:tcPr>
            <w:tcW w:w="1032" w:type="dxa"/>
            <w:tcBorders>
              <w:top w:val="single" w:sz="6" w:space="0" w:color="auto"/>
              <w:left w:val="single" w:sz="6" w:space="0" w:color="auto"/>
              <w:bottom w:val="single" w:sz="6" w:space="0" w:color="auto"/>
              <w:right w:val="single" w:sz="6" w:space="0" w:color="auto"/>
            </w:tcBorders>
          </w:tcPr>
          <w:p w14:paraId="5CB89784"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326</w:t>
            </w:r>
          </w:p>
        </w:tc>
        <w:tc>
          <w:tcPr>
            <w:tcW w:w="1032" w:type="dxa"/>
            <w:tcBorders>
              <w:top w:val="single" w:sz="6" w:space="0" w:color="auto"/>
              <w:left w:val="single" w:sz="6" w:space="0" w:color="auto"/>
              <w:bottom w:val="single" w:sz="6" w:space="0" w:color="auto"/>
              <w:right w:val="single" w:sz="6" w:space="0" w:color="auto"/>
            </w:tcBorders>
          </w:tcPr>
          <w:p w14:paraId="30999525"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147</w:t>
            </w:r>
          </w:p>
        </w:tc>
      </w:tr>
      <w:tr w:rsidR="00A00807" w:rsidRPr="00A00807" w14:paraId="59F1D53E"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6152D5B9"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D7400</w:t>
            </w:r>
          </w:p>
        </w:tc>
        <w:tc>
          <w:tcPr>
            <w:tcW w:w="1032" w:type="dxa"/>
            <w:tcBorders>
              <w:top w:val="single" w:sz="6" w:space="0" w:color="auto"/>
              <w:left w:val="single" w:sz="6" w:space="0" w:color="auto"/>
              <w:bottom w:val="single" w:sz="6" w:space="0" w:color="auto"/>
              <w:right w:val="single" w:sz="6" w:space="0" w:color="auto"/>
            </w:tcBorders>
          </w:tcPr>
          <w:p w14:paraId="41DE1577"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0.530</w:t>
            </w:r>
          </w:p>
        </w:tc>
        <w:tc>
          <w:tcPr>
            <w:tcW w:w="1032" w:type="dxa"/>
            <w:tcBorders>
              <w:top w:val="single" w:sz="6" w:space="0" w:color="auto"/>
              <w:left w:val="single" w:sz="6" w:space="0" w:color="auto"/>
              <w:bottom w:val="single" w:sz="6" w:space="0" w:color="auto"/>
              <w:right w:val="single" w:sz="6" w:space="0" w:color="auto"/>
            </w:tcBorders>
          </w:tcPr>
          <w:p w14:paraId="7FEA4859"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0.449</w:t>
            </w:r>
          </w:p>
        </w:tc>
        <w:tc>
          <w:tcPr>
            <w:tcW w:w="1032" w:type="dxa"/>
            <w:tcBorders>
              <w:top w:val="single" w:sz="6" w:space="0" w:color="auto"/>
              <w:left w:val="single" w:sz="6" w:space="0" w:color="auto"/>
              <w:bottom w:val="single" w:sz="6" w:space="0" w:color="auto"/>
              <w:right w:val="single" w:sz="6" w:space="0" w:color="auto"/>
            </w:tcBorders>
          </w:tcPr>
          <w:p w14:paraId="59E68188"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0.647</w:t>
            </w:r>
          </w:p>
        </w:tc>
        <w:tc>
          <w:tcPr>
            <w:tcW w:w="1032" w:type="dxa"/>
            <w:tcBorders>
              <w:top w:val="single" w:sz="6" w:space="0" w:color="auto"/>
              <w:left w:val="single" w:sz="6" w:space="0" w:color="auto"/>
              <w:bottom w:val="single" w:sz="6" w:space="0" w:color="auto"/>
              <w:right w:val="single" w:sz="6" w:space="0" w:color="auto"/>
            </w:tcBorders>
          </w:tcPr>
          <w:p w14:paraId="7B041A57"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49</w:t>
            </w:r>
          </w:p>
        </w:tc>
        <w:tc>
          <w:tcPr>
            <w:tcW w:w="1032" w:type="dxa"/>
            <w:tcBorders>
              <w:top w:val="single" w:sz="6" w:space="0" w:color="auto"/>
              <w:left w:val="single" w:sz="6" w:space="0" w:color="auto"/>
              <w:bottom w:val="single" w:sz="6" w:space="0" w:color="auto"/>
              <w:right w:val="single" w:sz="6" w:space="0" w:color="auto"/>
            </w:tcBorders>
          </w:tcPr>
          <w:p w14:paraId="677376EF"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22</w:t>
            </w:r>
          </w:p>
        </w:tc>
        <w:tc>
          <w:tcPr>
            <w:tcW w:w="1032" w:type="dxa"/>
            <w:tcBorders>
              <w:top w:val="single" w:sz="6" w:space="0" w:color="auto"/>
              <w:left w:val="single" w:sz="6" w:space="0" w:color="auto"/>
              <w:bottom w:val="single" w:sz="6" w:space="0" w:color="auto"/>
              <w:right w:val="single" w:sz="6" w:space="0" w:color="auto"/>
            </w:tcBorders>
          </w:tcPr>
          <w:p w14:paraId="53A6AE6D"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12</w:t>
            </w:r>
          </w:p>
        </w:tc>
        <w:tc>
          <w:tcPr>
            <w:tcW w:w="1032" w:type="dxa"/>
            <w:tcBorders>
              <w:top w:val="single" w:sz="6" w:space="0" w:color="auto"/>
              <w:left w:val="single" w:sz="6" w:space="0" w:color="auto"/>
              <w:bottom w:val="single" w:sz="6" w:space="0" w:color="auto"/>
              <w:right w:val="single" w:sz="6" w:space="0" w:color="auto"/>
            </w:tcBorders>
          </w:tcPr>
          <w:p w14:paraId="3C7E7240"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27</w:t>
            </w:r>
          </w:p>
        </w:tc>
      </w:tr>
      <w:tr w:rsidR="00A00807" w:rsidRPr="00A00807" w14:paraId="0ED713B8"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2D8E9D1E"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D750</w:t>
            </w:r>
          </w:p>
        </w:tc>
        <w:tc>
          <w:tcPr>
            <w:tcW w:w="1032" w:type="dxa"/>
            <w:tcBorders>
              <w:top w:val="single" w:sz="6" w:space="0" w:color="auto"/>
              <w:left w:val="single" w:sz="6" w:space="0" w:color="auto"/>
              <w:bottom w:val="single" w:sz="6" w:space="0" w:color="auto"/>
              <w:right w:val="single" w:sz="6" w:space="0" w:color="auto"/>
            </w:tcBorders>
          </w:tcPr>
          <w:p w14:paraId="532E4976"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0.587</w:t>
            </w:r>
          </w:p>
        </w:tc>
        <w:tc>
          <w:tcPr>
            <w:tcW w:w="1032" w:type="dxa"/>
            <w:tcBorders>
              <w:top w:val="single" w:sz="6" w:space="0" w:color="auto"/>
              <w:left w:val="single" w:sz="6" w:space="0" w:color="auto"/>
              <w:bottom w:val="single" w:sz="6" w:space="0" w:color="auto"/>
              <w:right w:val="single" w:sz="6" w:space="0" w:color="auto"/>
            </w:tcBorders>
          </w:tcPr>
          <w:p w14:paraId="31C50B3C"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0.609</w:t>
            </w:r>
          </w:p>
        </w:tc>
        <w:tc>
          <w:tcPr>
            <w:tcW w:w="1032" w:type="dxa"/>
            <w:tcBorders>
              <w:top w:val="single" w:sz="6" w:space="0" w:color="auto"/>
              <w:left w:val="single" w:sz="6" w:space="0" w:color="auto"/>
              <w:bottom w:val="single" w:sz="6" w:space="0" w:color="auto"/>
              <w:right w:val="single" w:sz="6" w:space="0" w:color="auto"/>
            </w:tcBorders>
          </w:tcPr>
          <w:p w14:paraId="6F4CCEB1"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0.567</w:t>
            </w:r>
          </w:p>
        </w:tc>
        <w:tc>
          <w:tcPr>
            <w:tcW w:w="1032" w:type="dxa"/>
            <w:tcBorders>
              <w:top w:val="single" w:sz="6" w:space="0" w:color="auto"/>
              <w:left w:val="single" w:sz="6" w:space="0" w:color="auto"/>
              <w:bottom w:val="single" w:sz="6" w:space="0" w:color="auto"/>
              <w:right w:val="single" w:sz="6" w:space="0" w:color="auto"/>
            </w:tcBorders>
          </w:tcPr>
          <w:p w14:paraId="70A24A98"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419</w:t>
            </w:r>
          </w:p>
        </w:tc>
        <w:tc>
          <w:tcPr>
            <w:tcW w:w="1032" w:type="dxa"/>
            <w:tcBorders>
              <w:top w:val="single" w:sz="6" w:space="0" w:color="auto"/>
              <w:left w:val="single" w:sz="6" w:space="0" w:color="auto"/>
              <w:bottom w:val="single" w:sz="6" w:space="0" w:color="auto"/>
              <w:right w:val="single" w:sz="6" w:space="0" w:color="auto"/>
            </w:tcBorders>
          </w:tcPr>
          <w:p w14:paraId="1D149172"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255</w:t>
            </w:r>
          </w:p>
        </w:tc>
        <w:tc>
          <w:tcPr>
            <w:tcW w:w="1032" w:type="dxa"/>
            <w:tcBorders>
              <w:top w:val="single" w:sz="6" w:space="0" w:color="auto"/>
              <w:left w:val="single" w:sz="6" w:space="0" w:color="auto"/>
              <w:bottom w:val="single" w:sz="6" w:space="0" w:color="auto"/>
              <w:right w:val="single" w:sz="6" w:space="0" w:color="auto"/>
            </w:tcBorders>
          </w:tcPr>
          <w:p w14:paraId="391C8F5E"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195</w:t>
            </w:r>
          </w:p>
        </w:tc>
        <w:tc>
          <w:tcPr>
            <w:tcW w:w="1032" w:type="dxa"/>
            <w:tcBorders>
              <w:top w:val="single" w:sz="6" w:space="0" w:color="auto"/>
              <w:left w:val="single" w:sz="6" w:space="0" w:color="auto"/>
              <w:bottom w:val="single" w:sz="6" w:space="0" w:color="auto"/>
              <w:right w:val="single" w:sz="6" w:space="0" w:color="auto"/>
            </w:tcBorders>
          </w:tcPr>
          <w:p w14:paraId="17B4D188"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164</w:t>
            </w:r>
          </w:p>
        </w:tc>
      </w:tr>
      <w:tr w:rsidR="00A00807" w:rsidRPr="00A00807" w14:paraId="37DB4955"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6C1C2DFE"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D760</w:t>
            </w:r>
          </w:p>
        </w:tc>
        <w:tc>
          <w:tcPr>
            <w:tcW w:w="1032" w:type="dxa"/>
            <w:tcBorders>
              <w:top w:val="single" w:sz="6" w:space="0" w:color="auto"/>
              <w:left w:val="single" w:sz="6" w:space="0" w:color="auto"/>
              <w:bottom w:val="single" w:sz="6" w:space="0" w:color="auto"/>
              <w:right w:val="single" w:sz="6" w:space="0" w:color="auto"/>
            </w:tcBorders>
          </w:tcPr>
          <w:p w14:paraId="101D534D"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0.737</w:t>
            </w:r>
          </w:p>
        </w:tc>
        <w:tc>
          <w:tcPr>
            <w:tcW w:w="1032" w:type="dxa"/>
            <w:tcBorders>
              <w:top w:val="single" w:sz="6" w:space="0" w:color="auto"/>
              <w:left w:val="single" w:sz="6" w:space="0" w:color="auto"/>
              <w:bottom w:val="single" w:sz="6" w:space="0" w:color="auto"/>
              <w:right w:val="single" w:sz="6" w:space="0" w:color="auto"/>
            </w:tcBorders>
          </w:tcPr>
          <w:p w14:paraId="50116559"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0.645</w:t>
            </w:r>
          </w:p>
        </w:tc>
        <w:tc>
          <w:tcPr>
            <w:tcW w:w="1032" w:type="dxa"/>
            <w:tcBorders>
              <w:top w:val="single" w:sz="6" w:space="0" w:color="auto"/>
              <w:left w:val="single" w:sz="6" w:space="0" w:color="auto"/>
              <w:bottom w:val="single" w:sz="6" w:space="0" w:color="auto"/>
              <w:right w:val="single" w:sz="6" w:space="0" w:color="auto"/>
            </w:tcBorders>
          </w:tcPr>
          <w:p w14:paraId="4669DFE6"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0.858</w:t>
            </w:r>
          </w:p>
        </w:tc>
        <w:tc>
          <w:tcPr>
            <w:tcW w:w="1032" w:type="dxa"/>
            <w:tcBorders>
              <w:top w:val="single" w:sz="6" w:space="0" w:color="auto"/>
              <w:left w:val="single" w:sz="6" w:space="0" w:color="auto"/>
              <w:bottom w:val="single" w:sz="6" w:space="0" w:color="auto"/>
              <w:right w:val="single" w:sz="6" w:space="0" w:color="auto"/>
            </w:tcBorders>
          </w:tcPr>
          <w:p w14:paraId="66BF48DA"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392</w:t>
            </w:r>
          </w:p>
        </w:tc>
        <w:tc>
          <w:tcPr>
            <w:tcW w:w="1032" w:type="dxa"/>
            <w:tcBorders>
              <w:top w:val="single" w:sz="6" w:space="0" w:color="auto"/>
              <w:left w:val="single" w:sz="6" w:space="0" w:color="auto"/>
              <w:bottom w:val="single" w:sz="6" w:space="0" w:color="auto"/>
              <w:right w:val="single" w:sz="6" w:space="0" w:color="auto"/>
            </w:tcBorders>
          </w:tcPr>
          <w:p w14:paraId="535ACC47"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253</w:t>
            </w:r>
          </w:p>
        </w:tc>
        <w:tc>
          <w:tcPr>
            <w:tcW w:w="1032" w:type="dxa"/>
            <w:tcBorders>
              <w:top w:val="single" w:sz="6" w:space="0" w:color="auto"/>
              <w:left w:val="single" w:sz="6" w:space="0" w:color="auto"/>
              <w:bottom w:val="single" w:sz="6" w:space="0" w:color="auto"/>
              <w:right w:val="single" w:sz="6" w:space="0" w:color="auto"/>
            </w:tcBorders>
          </w:tcPr>
          <w:p w14:paraId="5D5BAE03"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42</w:t>
            </w:r>
          </w:p>
        </w:tc>
        <w:tc>
          <w:tcPr>
            <w:tcW w:w="1032" w:type="dxa"/>
            <w:tcBorders>
              <w:top w:val="single" w:sz="6" w:space="0" w:color="auto"/>
              <w:left w:val="single" w:sz="6" w:space="0" w:color="auto"/>
              <w:bottom w:val="single" w:sz="6" w:space="0" w:color="auto"/>
              <w:right w:val="single" w:sz="6" w:space="0" w:color="auto"/>
            </w:tcBorders>
          </w:tcPr>
          <w:p w14:paraId="212F8A59"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139</w:t>
            </w:r>
          </w:p>
        </w:tc>
      </w:tr>
      <w:tr w:rsidR="00A00807" w:rsidRPr="00A00807" w14:paraId="5E0E571F"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729902EA"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D770</w:t>
            </w:r>
          </w:p>
        </w:tc>
        <w:tc>
          <w:tcPr>
            <w:tcW w:w="1032" w:type="dxa"/>
            <w:tcBorders>
              <w:top w:val="single" w:sz="6" w:space="0" w:color="auto"/>
              <w:left w:val="single" w:sz="6" w:space="0" w:color="auto"/>
              <w:bottom w:val="single" w:sz="6" w:space="0" w:color="auto"/>
              <w:right w:val="single" w:sz="6" w:space="0" w:color="auto"/>
            </w:tcBorders>
          </w:tcPr>
          <w:p w14:paraId="7311BE52"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0.566</w:t>
            </w:r>
          </w:p>
        </w:tc>
        <w:tc>
          <w:tcPr>
            <w:tcW w:w="1032" w:type="dxa"/>
            <w:tcBorders>
              <w:top w:val="single" w:sz="6" w:space="0" w:color="auto"/>
              <w:left w:val="single" w:sz="6" w:space="0" w:color="auto"/>
              <w:bottom w:val="single" w:sz="6" w:space="0" w:color="auto"/>
              <w:right w:val="single" w:sz="6" w:space="0" w:color="auto"/>
            </w:tcBorders>
          </w:tcPr>
          <w:p w14:paraId="0ABF3E9D"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0.455</w:t>
            </w:r>
          </w:p>
        </w:tc>
        <w:tc>
          <w:tcPr>
            <w:tcW w:w="1032" w:type="dxa"/>
            <w:tcBorders>
              <w:top w:val="single" w:sz="6" w:space="0" w:color="auto"/>
              <w:left w:val="single" w:sz="6" w:space="0" w:color="auto"/>
              <w:bottom w:val="single" w:sz="6" w:space="0" w:color="auto"/>
              <w:right w:val="single" w:sz="6" w:space="0" w:color="auto"/>
            </w:tcBorders>
          </w:tcPr>
          <w:p w14:paraId="65D1B306"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0.747</w:t>
            </w:r>
          </w:p>
        </w:tc>
        <w:tc>
          <w:tcPr>
            <w:tcW w:w="1032" w:type="dxa"/>
            <w:tcBorders>
              <w:top w:val="single" w:sz="6" w:space="0" w:color="auto"/>
              <w:left w:val="single" w:sz="6" w:space="0" w:color="auto"/>
              <w:bottom w:val="single" w:sz="6" w:space="0" w:color="auto"/>
              <w:right w:val="single" w:sz="6" w:space="0" w:color="auto"/>
            </w:tcBorders>
          </w:tcPr>
          <w:p w14:paraId="38CDCA8B"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123</w:t>
            </w:r>
          </w:p>
        </w:tc>
        <w:tc>
          <w:tcPr>
            <w:tcW w:w="1032" w:type="dxa"/>
            <w:tcBorders>
              <w:top w:val="single" w:sz="6" w:space="0" w:color="auto"/>
              <w:left w:val="single" w:sz="6" w:space="0" w:color="auto"/>
              <w:bottom w:val="single" w:sz="6" w:space="0" w:color="auto"/>
              <w:right w:val="single" w:sz="6" w:space="0" w:color="auto"/>
            </w:tcBorders>
          </w:tcPr>
          <w:p w14:paraId="49DFF669"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56</w:t>
            </w:r>
          </w:p>
        </w:tc>
        <w:tc>
          <w:tcPr>
            <w:tcW w:w="1032" w:type="dxa"/>
            <w:tcBorders>
              <w:top w:val="single" w:sz="6" w:space="0" w:color="auto"/>
              <w:left w:val="single" w:sz="6" w:space="0" w:color="auto"/>
              <w:bottom w:val="single" w:sz="6" w:space="0" w:color="auto"/>
              <w:right w:val="single" w:sz="6" w:space="0" w:color="auto"/>
            </w:tcBorders>
          </w:tcPr>
          <w:p w14:paraId="2FFCF1A9"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19</w:t>
            </w:r>
          </w:p>
        </w:tc>
        <w:tc>
          <w:tcPr>
            <w:tcW w:w="1032" w:type="dxa"/>
            <w:tcBorders>
              <w:top w:val="single" w:sz="6" w:space="0" w:color="auto"/>
              <w:left w:val="single" w:sz="6" w:space="0" w:color="auto"/>
              <w:bottom w:val="single" w:sz="6" w:space="0" w:color="auto"/>
              <w:right w:val="single" w:sz="6" w:space="0" w:color="auto"/>
            </w:tcBorders>
          </w:tcPr>
          <w:p w14:paraId="15CFC03B"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67</w:t>
            </w:r>
          </w:p>
        </w:tc>
      </w:tr>
      <w:tr w:rsidR="00A00807" w:rsidRPr="00A00807" w14:paraId="344C51CF"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6731293C"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D779</w:t>
            </w:r>
          </w:p>
        </w:tc>
        <w:tc>
          <w:tcPr>
            <w:tcW w:w="1032" w:type="dxa"/>
            <w:tcBorders>
              <w:top w:val="single" w:sz="6" w:space="0" w:color="auto"/>
              <w:left w:val="single" w:sz="6" w:space="0" w:color="auto"/>
              <w:bottom w:val="single" w:sz="6" w:space="0" w:color="auto"/>
              <w:right w:val="single" w:sz="6" w:space="0" w:color="auto"/>
            </w:tcBorders>
          </w:tcPr>
          <w:p w14:paraId="6407CEFE"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0.458</w:t>
            </w:r>
          </w:p>
        </w:tc>
        <w:tc>
          <w:tcPr>
            <w:tcW w:w="1032" w:type="dxa"/>
            <w:tcBorders>
              <w:top w:val="single" w:sz="6" w:space="0" w:color="auto"/>
              <w:left w:val="single" w:sz="6" w:space="0" w:color="auto"/>
              <w:bottom w:val="single" w:sz="6" w:space="0" w:color="auto"/>
              <w:right w:val="single" w:sz="6" w:space="0" w:color="auto"/>
            </w:tcBorders>
          </w:tcPr>
          <w:p w14:paraId="1A9CCB34"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0.355</w:t>
            </w:r>
          </w:p>
        </w:tc>
        <w:tc>
          <w:tcPr>
            <w:tcW w:w="1032" w:type="dxa"/>
            <w:tcBorders>
              <w:top w:val="single" w:sz="6" w:space="0" w:color="auto"/>
              <w:left w:val="single" w:sz="6" w:space="0" w:color="auto"/>
              <w:bottom w:val="single" w:sz="6" w:space="0" w:color="auto"/>
              <w:right w:val="single" w:sz="6" w:space="0" w:color="auto"/>
            </w:tcBorders>
          </w:tcPr>
          <w:p w14:paraId="0C2C5712"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0.646</w:t>
            </w:r>
          </w:p>
        </w:tc>
        <w:tc>
          <w:tcPr>
            <w:tcW w:w="1032" w:type="dxa"/>
            <w:tcBorders>
              <w:top w:val="single" w:sz="6" w:space="0" w:color="auto"/>
              <w:left w:val="single" w:sz="6" w:space="0" w:color="auto"/>
              <w:bottom w:val="single" w:sz="6" w:space="0" w:color="auto"/>
              <w:right w:val="single" w:sz="6" w:space="0" w:color="auto"/>
            </w:tcBorders>
          </w:tcPr>
          <w:p w14:paraId="1C150477"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299</w:t>
            </w:r>
          </w:p>
        </w:tc>
        <w:tc>
          <w:tcPr>
            <w:tcW w:w="1032" w:type="dxa"/>
            <w:tcBorders>
              <w:top w:val="single" w:sz="6" w:space="0" w:color="auto"/>
              <w:left w:val="single" w:sz="6" w:space="0" w:color="auto"/>
              <w:bottom w:val="single" w:sz="6" w:space="0" w:color="auto"/>
              <w:right w:val="single" w:sz="6" w:space="0" w:color="auto"/>
            </w:tcBorders>
          </w:tcPr>
          <w:p w14:paraId="6D59022C"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106</w:t>
            </w:r>
          </w:p>
        </w:tc>
        <w:tc>
          <w:tcPr>
            <w:tcW w:w="1032" w:type="dxa"/>
            <w:tcBorders>
              <w:top w:val="single" w:sz="6" w:space="0" w:color="auto"/>
              <w:left w:val="single" w:sz="6" w:space="0" w:color="auto"/>
              <w:bottom w:val="single" w:sz="6" w:space="0" w:color="auto"/>
              <w:right w:val="single" w:sz="6" w:space="0" w:color="auto"/>
            </w:tcBorders>
          </w:tcPr>
          <w:p w14:paraId="0AB553FD"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58</w:t>
            </w:r>
          </w:p>
        </w:tc>
        <w:tc>
          <w:tcPr>
            <w:tcW w:w="1032" w:type="dxa"/>
            <w:tcBorders>
              <w:top w:val="single" w:sz="6" w:space="0" w:color="auto"/>
              <w:left w:val="single" w:sz="6" w:space="0" w:color="auto"/>
              <w:bottom w:val="single" w:sz="6" w:space="0" w:color="auto"/>
              <w:right w:val="single" w:sz="6" w:space="0" w:color="auto"/>
            </w:tcBorders>
          </w:tcPr>
          <w:p w14:paraId="6963CA14" w14:textId="77777777" w:rsidR="00A00807" w:rsidRPr="00A00807" w:rsidRDefault="00A00807" w:rsidP="00A00807">
            <w:pPr>
              <w:autoSpaceDE w:val="0"/>
              <w:autoSpaceDN w:val="0"/>
              <w:adjustRightInd w:val="0"/>
              <w:spacing w:after="0" w:line="240" w:lineRule="auto"/>
              <w:jc w:val="right"/>
              <w:rPr>
                <w:rFonts w:ascii="Arial" w:hAnsi="Arial" w:cs="Arial"/>
                <w:color w:val="000000"/>
                <w:sz w:val="20"/>
                <w:szCs w:val="20"/>
              </w:rPr>
            </w:pPr>
            <w:r w:rsidRPr="00A00807">
              <w:rPr>
                <w:rFonts w:ascii="Arial" w:hAnsi="Arial" w:cs="Arial"/>
                <w:color w:val="000000"/>
                <w:sz w:val="20"/>
                <w:szCs w:val="20"/>
              </w:rPr>
              <w:t>193</w:t>
            </w:r>
          </w:p>
        </w:tc>
      </w:tr>
      <w:tr w:rsidR="00A00807" w:rsidRPr="00A00807" w14:paraId="4CFF3CE9"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6EEB454B"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Totals</w:t>
            </w:r>
          </w:p>
        </w:tc>
        <w:tc>
          <w:tcPr>
            <w:tcW w:w="1032" w:type="dxa"/>
            <w:tcBorders>
              <w:top w:val="single" w:sz="6" w:space="0" w:color="auto"/>
              <w:left w:val="single" w:sz="6" w:space="0" w:color="auto"/>
              <w:bottom w:val="single" w:sz="6" w:space="0" w:color="auto"/>
              <w:right w:val="single" w:sz="6" w:space="0" w:color="auto"/>
            </w:tcBorders>
          </w:tcPr>
          <w:p w14:paraId="52CE38F1"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0.641</w:t>
            </w:r>
          </w:p>
        </w:tc>
        <w:tc>
          <w:tcPr>
            <w:tcW w:w="1032" w:type="dxa"/>
            <w:tcBorders>
              <w:top w:val="single" w:sz="6" w:space="0" w:color="auto"/>
              <w:left w:val="single" w:sz="6" w:space="0" w:color="auto"/>
              <w:bottom w:val="single" w:sz="6" w:space="0" w:color="auto"/>
              <w:right w:val="single" w:sz="6" w:space="0" w:color="auto"/>
            </w:tcBorders>
          </w:tcPr>
          <w:p w14:paraId="4C6B6891"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0.591</w:t>
            </w:r>
          </w:p>
        </w:tc>
        <w:tc>
          <w:tcPr>
            <w:tcW w:w="1032" w:type="dxa"/>
            <w:tcBorders>
              <w:top w:val="single" w:sz="6" w:space="0" w:color="auto"/>
              <w:left w:val="single" w:sz="6" w:space="0" w:color="auto"/>
              <w:bottom w:val="single" w:sz="6" w:space="0" w:color="auto"/>
              <w:right w:val="single" w:sz="6" w:space="0" w:color="auto"/>
            </w:tcBorders>
          </w:tcPr>
          <w:p w14:paraId="4F97558C"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0.700</w:t>
            </w:r>
          </w:p>
        </w:tc>
        <w:tc>
          <w:tcPr>
            <w:tcW w:w="1032" w:type="dxa"/>
            <w:tcBorders>
              <w:top w:val="single" w:sz="6" w:space="0" w:color="auto"/>
              <w:left w:val="single" w:sz="6" w:space="0" w:color="auto"/>
              <w:bottom w:val="single" w:sz="6" w:space="0" w:color="auto"/>
              <w:right w:val="single" w:sz="6" w:space="0" w:color="auto"/>
            </w:tcBorders>
          </w:tcPr>
          <w:p w14:paraId="7BB9B1A6"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3357</w:t>
            </w:r>
          </w:p>
        </w:tc>
        <w:tc>
          <w:tcPr>
            <w:tcW w:w="1032" w:type="dxa"/>
            <w:tcBorders>
              <w:top w:val="single" w:sz="6" w:space="0" w:color="auto"/>
              <w:left w:val="single" w:sz="6" w:space="0" w:color="auto"/>
              <w:bottom w:val="single" w:sz="6" w:space="0" w:color="auto"/>
              <w:right w:val="single" w:sz="6" w:space="0" w:color="auto"/>
            </w:tcBorders>
          </w:tcPr>
          <w:p w14:paraId="1DE12CAF"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1983</w:t>
            </w:r>
          </w:p>
        </w:tc>
        <w:tc>
          <w:tcPr>
            <w:tcW w:w="1032" w:type="dxa"/>
            <w:tcBorders>
              <w:top w:val="single" w:sz="6" w:space="0" w:color="auto"/>
              <w:left w:val="single" w:sz="6" w:space="0" w:color="auto"/>
              <w:bottom w:val="single" w:sz="6" w:space="0" w:color="auto"/>
              <w:right w:val="single" w:sz="6" w:space="0" w:color="auto"/>
            </w:tcBorders>
          </w:tcPr>
          <w:p w14:paraId="627C0752"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851</w:t>
            </w:r>
          </w:p>
        </w:tc>
        <w:tc>
          <w:tcPr>
            <w:tcW w:w="1032" w:type="dxa"/>
            <w:tcBorders>
              <w:top w:val="single" w:sz="6" w:space="0" w:color="auto"/>
              <w:left w:val="single" w:sz="6" w:space="0" w:color="auto"/>
              <w:bottom w:val="single" w:sz="6" w:space="0" w:color="auto"/>
              <w:right w:val="single" w:sz="6" w:space="0" w:color="auto"/>
            </w:tcBorders>
          </w:tcPr>
          <w:p w14:paraId="4B31B526"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1374</w:t>
            </w:r>
          </w:p>
        </w:tc>
      </w:tr>
      <w:tr w:rsidR="00A00807" w:rsidRPr="00A00807" w14:paraId="7E2B4C2A" w14:textId="77777777">
        <w:trPr>
          <w:trHeight w:val="290"/>
        </w:trPr>
        <w:tc>
          <w:tcPr>
            <w:tcW w:w="1531" w:type="dxa"/>
            <w:tcBorders>
              <w:top w:val="single" w:sz="6" w:space="0" w:color="auto"/>
              <w:left w:val="single" w:sz="6" w:space="0" w:color="auto"/>
              <w:bottom w:val="single" w:sz="6" w:space="0" w:color="auto"/>
              <w:right w:val="single" w:sz="6" w:space="0" w:color="auto"/>
            </w:tcBorders>
            <w:shd w:val="solid" w:color="C0C0C0" w:fill="auto"/>
          </w:tcPr>
          <w:p w14:paraId="76D082C5" w14:textId="77777777" w:rsidR="00A00807" w:rsidRPr="00A00807" w:rsidRDefault="00A00807" w:rsidP="00A00807">
            <w:pPr>
              <w:autoSpaceDE w:val="0"/>
              <w:autoSpaceDN w:val="0"/>
              <w:adjustRightInd w:val="0"/>
              <w:spacing w:after="0" w:line="240" w:lineRule="auto"/>
              <w:rPr>
                <w:rFonts w:ascii="Arial" w:hAnsi="Arial" w:cs="Arial"/>
                <w:b/>
                <w:bCs/>
                <w:color w:val="000000"/>
                <w:sz w:val="20"/>
                <w:szCs w:val="20"/>
              </w:rPr>
            </w:pPr>
            <w:r w:rsidRPr="00A00807">
              <w:rPr>
                <w:rFonts w:ascii="Arial" w:hAnsi="Arial" w:cs="Arial"/>
                <w:b/>
                <w:bCs/>
                <w:color w:val="000000"/>
                <w:sz w:val="20"/>
                <w:szCs w:val="20"/>
              </w:rPr>
              <w:t>Avg</w:t>
            </w:r>
          </w:p>
        </w:tc>
        <w:tc>
          <w:tcPr>
            <w:tcW w:w="1032" w:type="dxa"/>
            <w:tcBorders>
              <w:top w:val="single" w:sz="6" w:space="0" w:color="auto"/>
              <w:left w:val="single" w:sz="6" w:space="0" w:color="auto"/>
              <w:bottom w:val="single" w:sz="6" w:space="0" w:color="auto"/>
              <w:right w:val="single" w:sz="6" w:space="0" w:color="auto"/>
            </w:tcBorders>
          </w:tcPr>
          <w:p w14:paraId="3835AE63"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0.675</w:t>
            </w:r>
          </w:p>
        </w:tc>
        <w:tc>
          <w:tcPr>
            <w:tcW w:w="1032" w:type="dxa"/>
            <w:tcBorders>
              <w:top w:val="single" w:sz="6" w:space="0" w:color="auto"/>
              <w:left w:val="single" w:sz="6" w:space="0" w:color="auto"/>
              <w:bottom w:val="single" w:sz="6" w:space="0" w:color="auto"/>
              <w:right w:val="single" w:sz="6" w:space="0" w:color="auto"/>
            </w:tcBorders>
          </w:tcPr>
          <w:p w14:paraId="7E6FD850"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0.608</w:t>
            </w:r>
          </w:p>
        </w:tc>
        <w:tc>
          <w:tcPr>
            <w:tcW w:w="1032" w:type="dxa"/>
            <w:tcBorders>
              <w:top w:val="single" w:sz="6" w:space="0" w:color="auto"/>
              <w:left w:val="single" w:sz="6" w:space="0" w:color="auto"/>
              <w:bottom w:val="single" w:sz="6" w:space="0" w:color="auto"/>
              <w:right w:val="single" w:sz="6" w:space="0" w:color="auto"/>
            </w:tcBorders>
          </w:tcPr>
          <w:p w14:paraId="23CA78CA"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0.789</w:t>
            </w:r>
          </w:p>
        </w:tc>
        <w:tc>
          <w:tcPr>
            <w:tcW w:w="1032" w:type="dxa"/>
            <w:tcBorders>
              <w:top w:val="single" w:sz="6" w:space="0" w:color="auto"/>
              <w:left w:val="single" w:sz="6" w:space="0" w:color="auto"/>
              <w:bottom w:val="single" w:sz="6" w:space="0" w:color="auto"/>
              <w:right w:val="single" w:sz="6" w:space="0" w:color="auto"/>
            </w:tcBorders>
          </w:tcPr>
          <w:p w14:paraId="29889D73"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479.571</w:t>
            </w:r>
          </w:p>
        </w:tc>
        <w:tc>
          <w:tcPr>
            <w:tcW w:w="1032" w:type="dxa"/>
            <w:tcBorders>
              <w:top w:val="single" w:sz="6" w:space="0" w:color="auto"/>
              <w:left w:val="single" w:sz="6" w:space="0" w:color="auto"/>
              <w:bottom w:val="single" w:sz="6" w:space="0" w:color="auto"/>
              <w:right w:val="single" w:sz="6" w:space="0" w:color="auto"/>
            </w:tcBorders>
          </w:tcPr>
          <w:p w14:paraId="790D03DD"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283.286</w:t>
            </w:r>
          </w:p>
        </w:tc>
        <w:tc>
          <w:tcPr>
            <w:tcW w:w="1032" w:type="dxa"/>
            <w:tcBorders>
              <w:top w:val="single" w:sz="6" w:space="0" w:color="auto"/>
              <w:left w:val="single" w:sz="6" w:space="0" w:color="auto"/>
              <w:bottom w:val="single" w:sz="6" w:space="0" w:color="auto"/>
              <w:right w:val="single" w:sz="6" w:space="0" w:color="auto"/>
            </w:tcBorders>
          </w:tcPr>
          <w:p w14:paraId="035A333E"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121.571</w:t>
            </w:r>
          </w:p>
        </w:tc>
        <w:tc>
          <w:tcPr>
            <w:tcW w:w="1032" w:type="dxa"/>
            <w:tcBorders>
              <w:top w:val="single" w:sz="6" w:space="0" w:color="auto"/>
              <w:left w:val="single" w:sz="6" w:space="0" w:color="auto"/>
              <w:bottom w:val="single" w:sz="6" w:space="0" w:color="auto"/>
              <w:right w:val="single" w:sz="6" w:space="0" w:color="auto"/>
            </w:tcBorders>
          </w:tcPr>
          <w:p w14:paraId="366C920A" w14:textId="77777777" w:rsidR="00A00807" w:rsidRPr="00A00807" w:rsidRDefault="00A00807" w:rsidP="00A00807">
            <w:pPr>
              <w:autoSpaceDE w:val="0"/>
              <w:autoSpaceDN w:val="0"/>
              <w:adjustRightInd w:val="0"/>
              <w:spacing w:after="0" w:line="240" w:lineRule="auto"/>
              <w:jc w:val="right"/>
              <w:rPr>
                <w:rFonts w:ascii="Calibri" w:hAnsi="Calibri" w:cs="Calibri"/>
                <w:color w:val="000000"/>
              </w:rPr>
            </w:pPr>
            <w:r w:rsidRPr="00A00807">
              <w:rPr>
                <w:rFonts w:ascii="Calibri" w:hAnsi="Calibri" w:cs="Calibri"/>
                <w:color w:val="000000"/>
              </w:rPr>
              <w:t>196.286</w:t>
            </w:r>
          </w:p>
        </w:tc>
      </w:tr>
    </w:tbl>
    <w:p w14:paraId="5199FDB7" w14:textId="35867E32" w:rsidR="00FB0A76" w:rsidRDefault="00FB0A76" w:rsidP="00CC123E"/>
    <w:p w14:paraId="43F2B1BC" w14:textId="21355D3E" w:rsidR="00A00807" w:rsidRDefault="00A00807" w:rsidP="00A00807">
      <w:r w:rsidRPr="00A00807">
        <w:rPr>
          <w:i/>
        </w:rPr>
        <w:t>Table</w:t>
      </w:r>
      <w:r>
        <w:t xml:space="preserve"> x: IPIR Subcategory Efficacy </w:t>
      </w:r>
      <w:r w:rsidR="004E053E">
        <w:t>a</w:t>
      </w:r>
      <w:r>
        <w:t>t the Sentence Level, Testing</w:t>
      </w:r>
      <w:r w:rsidR="00EB1662">
        <w:t xml:space="preserve"> (n=180 pages)</w:t>
      </w:r>
    </w:p>
    <w:tbl>
      <w:tblPr>
        <w:tblW w:w="9750" w:type="dxa"/>
        <w:tblInd w:w="-45" w:type="dxa"/>
        <w:tblLayout w:type="fixed"/>
        <w:tblCellMar>
          <w:left w:w="30" w:type="dxa"/>
          <w:right w:w="30" w:type="dxa"/>
        </w:tblCellMar>
        <w:tblLook w:val="0000" w:firstRow="0" w:lastRow="0" w:firstColumn="0" w:lastColumn="0" w:noHBand="0" w:noVBand="0"/>
      </w:tblPr>
      <w:tblGrid>
        <w:gridCol w:w="1560"/>
        <w:gridCol w:w="1040"/>
        <w:gridCol w:w="940"/>
        <w:gridCol w:w="1080"/>
        <w:gridCol w:w="990"/>
        <w:gridCol w:w="1080"/>
        <w:gridCol w:w="1080"/>
        <w:gridCol w:w="990"/>
        <w:gridCol w:w="990"/>
      </w:tblGrid>
      <w:tr w:rsidR="00C715FC" w14:paraId="36B2A7CD" w14:textId="1B64B121" w:rsidTr="00C715FC">
        <w:tblPrEx>
          <w:tblCellMar>
            <w:top w:w="0" w:type="dxa"/>
            <w:bottom w:w="0" w:type="dxa"/>
          </w:tblCellMar>
        </w:tblPrEx>
        <w:trPr>
          <w:trHeight w:val="300"/>
        </w:trPr>
        <w:tc>
          <w:tcPr>
            <w:tcW w:w="1560" w:type="dxa"/>
            <w:tcBorders>
              <w:top w:val="single" w:sz="12" w:space="0" w:color="auto"/>
              <w:left w:val="single" w:sz="12" w:space="0" w:color="auto"/>
              <w:bottom w:val="single" w:sz="6" w:space="0" w:color="auto"/>
              <w:right w:val="single" w:sz="6" w:space="0" w:color="auto"/>
            </w:tcBorders>
            <w:shd w:val="solid" w:color="C0C0C0" w:fill="auto"/>
          </w:tcPr>
          <w:p w14:paraId="6D75B581" w14:textId="77777777" w:rsidR="00C715FC" w:rsidRDefault="00C715FC">
            <w:pPr>
              <w:autoSpaceDE w:val="0"/>
              <w:autoSpaceDN w:val="0"/>
              <w:adjustRightInd w:val="0"/>
              <w:spacing w:after="0" w:line="240" w:lineRule="auto"/>
              <w:rPr>
                <w:rFonts w:ascii="Arial" w:hAnsi="Arial" w:cs="Arial"/>
                <w:b/>
                <w:bCs/>
                <w:color w:val="000000"/>
                <w:sz w:val="20"/>
                <w:szCs w:val="20"/>
              </w:rPr>
            </w:pPr>
            <w:bookmarkStart w:id="14" w:name="_Hlk146185927"/>
            <w:r>
              <w:rPr>
                <w:rFonts w:ascii="Arial" w:hAnsi="Arial" w:cs="Arial"/>
                <w:b/>
                <w:bCs/>
                <w:color w:val="000000"/>
                <w:sz w:val="20"/>
                <w:szCs w:val="20"/>
              </w:rPr>
              <w:t xml:space="preserve">Class        </w:t>
            </w:r>
          </w:p>
        </w:tc>
        <w:tc>
          <w:tcPr>
            <w:tcW w:w="1040" w:type="dxa"/>
            <w:tcBorders>
              <w:top w:val="single" w:sz="12" w:space="0" w:color="auto"/>
              <w:left w:val="single" w:sz="6" w:space="0" w:color="auto"/>
              <w:bottom w:val="single" w:sz="6" w:space="0" w:color="auto"/>
              <w:right w:val="single" w:sz="6" w:space="0" w:color="auto"/>
            </w:tcBorders>
            <w:shd w:val="solid" w:color="C0C0C0" w:fill="auto"/>
          </w:tcPr>
          <w:p w14:paraId="57C11564"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F-Score </w:t>
            </w:r>
          </w:p>
        </w:tc>
        <w:tc>
          <w:tcPr>
            <w:tcW w:w="940" w:type="dxa"/>
            <w:tcBorders>
              <w:top w:val="single" w:sz="12" w:space="0" w:color="auto"/>
              <w:left w:val="single" w:sz="6" w:space="0" w:color="auto"/>
              <w:bottom w:val="single" w:sz="6" w:space="0" w:color="auto"/>
              <w:right w:val="single" w:sz="6" w:space="0" w:color="auto"/>
            </w:tcBorders>
            <w:shd w:val="solid" w:color="C0C0C0" w:fill="auto"/>
          </w:tcPr>
          <w:p w14:paraId="255E7D2A"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 Recall </w:t>
            </w:r>
          </w:p>
        </w:tc>
        <w:tc>
          <w:tcPr>
            <w:tcW w:w="1080" w:type="dxa"/>
            <w:tcBorders>
              <w:top w:val="single" w:sz="12" w:space="0" w:color="auto"/>
              <w:left w:val="single" w:sz="6" w:space="0" w:color="auto"/>
              <w:bottom w:val="single" w:sz="6" w:space="0" w:color="auto"/>
              <w:right w:val="single" w:sz="6" w:space="0" w:color="auto"/>
            </w:tcBorders>
            <w:shd w:val="solid" w:color="C0C0C0" w:fill="auto"/>
          </w:tcPr>
          <w:p w14:paraId="34F473F3"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Precision</w:t>
            </w:r>
          </w:p>
        </w:tc>
        <w:tc>
          <w:tcPr>
            <w:tcW w:w="990" w:type="dxa"/>
            <w:tcBorders>
              <w:top w:val="single" w:sz="12" w:space="0" w:color="auto"/>
              <w:left w:val="single" w:sz="6" w:space="0" w:color="auto"/>
              <w:bottom w:val="single" w:sz="6" w:space="0" w:color="auto"/>
              <w:right w:val="single" w:sz="6" w:space="0" w:color="auto"/>
            </w:tcBorders>
            <w:shd w:val="solid" w:color="C0C0C0" w:fill="auto"/>
          </w:tcPr>
          <w:p w14:paraId="2110F3E4"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Total </w:t>
            </w:r>
          </w:p>
        </w:tc>
        <w:tc>
          <w:tcPr>
            <w:tcW w:w="1080" w:type="dxa"/>
            <w:tcBorders>
              <w:top w:val="single" w:sz="12" w:space="0" w:color="auto"/>
              <w:left w:val="single" w:sz="6" w:space="0" w:color="auto"/>
              <w:bottom w:val="single" w:sz="6" w:space="0" w:color="auto"/>
              <w:right w:val="single" w:sz="6" w:space="0" w:color="auto"/>
            </w:tcBorders>
            <w:shd w:val="solid" w:color="C0C0C0" w:fill="auto"/>
          </w:tcPr>
          <w:p w14:paraId="226937AA"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  TP   </w:t>
            </w:r>
          </w:p>
        </w:tc>
        <w:tc>
          <w:tcPr>
            <w:tcW w:w="1080" w:type="dxa"/>
            <w:tcBorders>
              <w:top w:val="single" w:sz="12" w:space="0" w:color="auto"/>
              <w:left w:val="single" w:sz="6" w:space="0" w:color="auto"/>
              <w:bottom w:val="single" w:sz="6" w:space="0" w:color="auto"/>
              <w:right w:val="single" w:sz="6" w:space="0" w:color="auto"/>
            </w:tcBorders>
            <w:shd w:val="solid" w:color="C0C0C0" w:fill="auto"/>
          </w:tcPr>
          <w:p w14:paraId="39893353"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 FP    </w:t>
            </w:r>
          </w:p>
        </w:tc>
        <w:tc>
          <w:tcPr>
            <w:tcW w:w="990" w:type="dxa"/>
            <w:tcBorders>
              <w:top w:val="single" w:sz="12" w:space="0" w:color="auto"/>
              <w:left w:val="single" w:sz="6" w:space="0" w:color="auto"/>
              <w:bottom w:val="single" w:sz="6" w:space="0" w:color="auto"/>
              <w:right w:val="single" w:sz="12" w:space="0" w:color="auto"/>
            </w:tcBorders>
            <w:shd w:val="solid" w:color="C0C0C0" w:fill="auto"/>
          </w:tcPr>
          <w:p w14:paraId="5F82C454"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 FN   </w:t>
            </w:r>
          </w:p>
        </w:tc>
        <w:tc>
          <w:tcPr>
            <w:tcW w:w="990" w:type="dxa"/>
            <w:tcBorders>
              <w:top w:val="single" w:sz="12" w:space="0" w:color="auto"/>
              <w:left w:val="single" w:sz="6" w:space="0" w:color="auto"/>
              <w:bottom w:val="single" w:sz="6" w:space="0" w:color="auto"/>
              <w:right w:val="single" w:sz="12" w:space="0" w:color="auto"/>
            </w:tcBorders>
            <w:shd w:val="solid" w:color="C0C0C0" w:fill="auto"/>
          </w:tcPr>
          <w:p w14:paraId="00EC0BDE" w14:textId="46AED07A"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Notes</w:t>
            </w:r>
          </w:p>
        </w:tc>
      </w:tr>
      <w:tr w:rsidR="00C715FC" w14:paraId="78AB1B21" w14:textId="021F003F"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7EDC42C7"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Interaction  </w:t>
            </w:r>
          </w:p>
        </w:tc>
        <w:tc>
          <w:tcPr>
            <w:tcW w:w="1040" w:type="dxa"/>
            <w:tcBorders>
              <w:top w:val="single" w:sz="6" w:space="0" w:color="auto"/>
              <w:left w:val="single" w:sz="6" w:space="0" w:color="auto"/>
              <w:bottom w:val="single" w:sz="6" w:space="0" w:color="auto"/>
              <w:right w:val="single" w:sz="6" w:space="0" w:color="auto"/>
            </w:tcBorders>
          </w:tcPr>
          <w:p w14:paraId="62FACE4B"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0.541</w:t>
            </w:r>
          </w:p>
        </w:tc>
        <w:tc>
          <w:tcPr>
            <w:tcW w:w="940" w:type="dxa"/>
            <w:tcBorders>
              <w:top w:val="single" w:sz="6" w:space="0" w:color="auto"/>
              <w:left w:val="single" w:sz="6" w:space="0" w:color="auto"/>
              <w:bottom w:val="single" w:sz="6" w:space="0" w:color="auto"/>
              <w:right w:val="single" w:sz="6" w:space="0" w:color="auto"/>
            </w:tcBorders>
          </w:tcPr>
          <w:p w14:paraId="4AC8F2C8"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0.453</w:t>
            </w:r>
          </w:p>
        </w:tc>
        <w:tc>
          <w:tcPr>
            <w:tcW w:w="1080" w:type="dxa"/>
            <w:tcBorders>
              <w:top w:val="single" w:sz="6" w:space="0" w:color="auto"/>
              <w:left w:val="single" w:sz="6" w:space="0" w:color="auto"/>
              <w:bottom w:val="single" w:sz="6" w:space="0" w:color="auto"/>
              <w:right w:val="single" w:sz="6" w:space="0" w:color="auto"/>
            </w:tcBorders>
          </w:tcPr>
          <w:p w14:paraId="1A16ACD7"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0.671</w:t>
            </w:r>
          </w:p>
        </w:tc>
        <w:tc>
          <w:tcPr>
            <w:tcW w:w="990" w:type="dxa"/>
            <w:tcBorders>
              <w:top w:val="single" w:sz="6" w:space="0" w:color="auto"/>
              <w:left w:val="single" w:sz="6" w:space="0" w:color="auto"/>
              <w:bottom w:val="single" w:sz="6" w:space="0" w:color="auto"/>
              <w:right w:val="single" w:sz="6" w:space="0" w:color="auto"/>
            </w:tcBorders>
          </w:tcPr>
          <w:p w14:paraId="72F160D6"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247</w:t>
            </w:r>
          </w:p>
        </w:tc>
        <w:tc>
          <w:tcPr>
            <w:tcW w:w="1080" w:type="dxa"/>
            <w:tcBorders>
              <w:top w:val="single" w:sz="6" w:space="0" w:color="auto"/>
              <w:left w:val="single" w:sz="6" w:space="0" w:color="auto"/>
              <w:bottom w:val="single" w:sz="6" w:space="0" w:color="auto"/>
              <w:right w:val="single" w:sz="6" w:space="0" w:color="auto"/>
            </w:tcBorders>
          </w:tcPr>
          <w:p w14:paraId="311CDC71"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112</w:t>
            </w:r>
          </w:p>
        </w:tc>
        <w:tc>
          <w:tcPr>
            <w:tcW w:w="1080" w:type="dxa"/>
            <w:tcBorders>
              <w:top w:val="single" w:sz="6" w:space="0" w:color="auto"/>
              <w:left w:val="single" w:sz="6" w:space="0" w:color="auto"/>
              <w:bottom w:val="single" w:sz="6" w:space="0" w:color="auto"/>
              <w:right w:val="single" w:sz="6" w:space="0" w:color="auto"/>
            </w:tcBorders>
          </w:tcPr>
          <w:p w14:paraId="3B41A7B4"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55</w:t>
            </w:r>
          </w:p>
        </w:tc>
        <w:tc>
          <w:tcPr>
            <w:tcW w:w="990" w:type="dxa"/>
            <w:tcBorders>
              <w:top w:val="single" w:sz="6" w:space="0" w:color="auto"/>
              <w:left w:val="single" w:sz="6" w:space="0" w:color="auto"/>
              <w:bottom w:val="single" w:sz="6" w:space="0" w:color="auto"/>
              <w:right w:val="single" w:sz="12" w:space="0" w:color="auto"/>
            </w:tcBorders>
          </w:tcPr>
          <w:p w14:paraId="60CB7742"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135</w:t>
            </w:r>
          </w:p>
        </w:tc>
        <w:tc>
          <w:tcPr>
            <w:tcW w:w="990" w:type="dxa"/>
            <w:tcBorders>
              <w:top w:val="single" w:sz="6" w:space="0" w:color="auto"/>
              <w:left w:val="single" w:sz="6" w:space="0" w:color="auto"/>
              <w:bottom w:val="single" w:sz="6" w:space="0" w:color="auto"/>
              <w:right w:val="single" w:sz="12" w:space="0" w:color="auto"/>
            </w:tcBorders>
          </w:tcPr>
          <w:p w14:paraId="7A593033" w14:textId="31AA8DB4"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w:t>
            </w:r>
          </w:p>
        </w:tc>
      </w:tr>
      <w:tr w:rsidR="00C715FC" w14:paraId="1B4CBC78" w14:textId="378334B2"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573CC05E"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D730         </w:t>
            </w:r>
          </w:p>
        </w:tc>
        <w:tc>
          <w:tcPr>
            <w:tcW w:w="1040" w:type="dxa"/>
            <w:tcBorders>
              <w:top w:val="single" w:sz="6" w:space="0" w:color="auto"/>
              <w:left w:val="single" w:sz="6" w:space="0" w:color="auto"/>
              <w:bottom w:val="single" w:sz="6" w:space="0" w:color="auto"/>
              <w:right w:val="single" w:sz="6" w:space="0" w:color="auto"/>
            </w:tcBorders>
          </w:tcPr>
          <w:p w14:paraId="50ACA7E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0.348</w:t>
            </w:r>
          </w:p>
        </w:tc>
        <w:tc>
          <w:tcPr>
            <w:tcW w:w="940" w:type="dxa"/>
            <w:tcBorders>
              <w:top w:val="single" w:sz="6" w:space="0" w:color="auto"/>
              <w:left w:val="single" w:sz="6" w:space="0" w:color="auto"/>
              <w:bottom w:val="single" w:sz="6" w:space="0" w:color="auto"/>
              <w:right w:val="single" w:sz="6" w:space="0" w:color="auto"/>
            </w:tcBorders>
          </w:tcPr>
          <w:p w14:paraId="0AB1DC8E"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0.267</w:t>
            </w:r>
          </w:p>
        </w:tc>
        <w:tc>
          <w:tcPr>
            <w:tcW w:w="1080" w:type="dxa"/>
            <w:tcBorders>
              <w:top w:val="single" w:sz="6" w:space="0" w:color="auto"/>
              <w:left w:val="single" w:sz="6" w:space="0" w:color="auto"/>
              <w:bottom w:val="single" w:sz="6" w:space="0" w:color="auto"/>
              <w:right w:val="single" w:sz="6" w:space="0" w:color="auto"/>
            </w:tcBorders>
          </w:tcPr>
          <w:p w14:paraId="6466D753"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0.500</w:t>
            </w:r>
          </w:p>
        </w:tc>
        <w:tc>
          <w:tcPr>
            <w:tcW w:w="990" w:type="dxa"/>
            <w:tcBorders>
              <w:top w:val="single" w:sz="6" w:space="0" w:color="auto"/>
              <w:left w:val="single" w:sz="6" w:space="0" w:color="auto"/>
              <w:bottom w:val="single" w:sz="6" w:space="0" w:color="auto"/>
              <w:right w:val="single" w:sz="6" w:space="0" w:color="auto"/>
            </w:tcBorders>
          </w:tcPr>
          <w:p w14:paraId="585F7DA4"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15</w:t>
            </w:r>
          </w:p>
        </w:tc>
        <w:tc>
          <w:tcPr>
            <w:tcW w:w="1080" w:type="dxa"/>
            <w:tcBorders>
              <w:top w:val="single" w:sz="6" w:space="0" w:color="auto"/>
              <w:left w:val="single" w:sz="6" w:space="0" w:color="auto"/>
              <w:bottom w:val="single" w:sz="6" w:space="0" w:color="auto"/>
              <w:right w:val="single" w:sz="6" w:space="0" w:color="auto"/>
            </w:tcBorders>
          </w:tcPr>
          <w:p w14:paraId="6263EB6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w:t>
            </w:r>
          </w:p>
        </w:tc>
        <w:tc>
          <w:tcPr>
            <w:tcW w:w="1080" w:type="dxa"/>
            <w:tcBorders>
              <w:top w:val="single" w:sz="6" w:space="0" w:color="auto"/>
              <w:left w:val="single" w:sz="6" w:space="0" w:color="auto"/>
              <w:bottom w:val="single" w:sz="6" w:space="0" w:color="auto"/>
              <w:right w:val="single" w:sz="6" w:space="0" w:color="auto"/>
            </w:tcBorders>
          </w:tcPr>
          <w:p w14:paraId="2E4A745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w:t>
            </w:r>
          </w:p>
        </w:tc>
        <w:tc>
          <w:tcPr>
            <w:tcW w:w="990" w:type="dxa"/>
            <w:tcBorders>
              <w:top w:val="single" w:sz="6" w:space="0" w:color="auto"/>
              <w:left w:val="single" w:sz="6" w:space="0" w:color="auto"/>
              <w:bottom w:val="single" w:sz="6" w:space="0" w:color="auto"/>
              <w:right w:val="single" w:sz="12" w:space="0" w:color="auto"/>
            </w:tcBorders>
          </w:tcPr>
          <w:p w14:paraId="795DB74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11</w:t>
            </w:r>
          </w:p>
        </w:tc>
        <w:tc>
          <w:tcPr>
            <w:tcW w:w="990" w:type="dxa"/>
            <w:tcBorders>
              <w:top w:val="single" w:sz="6" w:space="0" w:color="auto"/>
              <w:left w:val="single" w:sz="6" w:space="0" w:color="auto"/>
              <w:bottom w:val="single" w:sz="6" w:space="0" w:color="auto"/>
              <w:right w:val="single" w:sz="12" w:space="0" w:color="auto"/>
            </w:tcBorders>
          </w:tcPr>
          <w:p w14:paraId="3F89719F" w14:textId="08BB7ACF" w:rsidR="00C715FC" w:rsidRDefault="005B2A9F">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[2]</w:t>
            </w:r>
          </w:p>
        </w:tc>
      </w:tr>
      <w:tr w:rsidR="00C715FC" w14:paraId="76578A05" w14:textId="13BAB4C6"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69E6F85F"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D740         </w:t>
            </w:r>
          </w:p>
        </w:tc>
        <w:tc>
          <w:tcPr>
            <w:tcW w:w="1040" w:type="dxa"/>
            <w:tcBorders>
              <w:top w:val="single" w:sz="6" w:space="0" w:color="auto"/>
              <w:left w:val="single" w:sz="6" w:space="0" w:color="auto"/>
              <w:bottom w:val="single" w:sz="6" w:space="0" w:color="auto"/>
              <w:right w:val="single" w:sz="6" w:space="0" w:color="auto"/>
            </w:tcBorders>
          </w:tcPr>
          <w:p w14:paraId="5CD337DD"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0.735</w:t>
            </w:r>
          </w:p>
        </w:tc>
        <w:tc>
          <w:tcPr>
            <w:tcW w:w="940" w:type="dxa"/>
            <w:tcBorders>
              <w:top w:val="single" w:sz="6" w:space="0" w:color="auto"/>
              <w:left w:val="single" w:sz="6" w:space="0" w:color="auto"/>
              <w:bottom w:val="single" w:sz="6" w:space="0" w:color="auto"/>
              <w:right w:val="single" w:sz="6" w:space="0" w:color="auto"/>
            </w:tcBorders>
          </w:tcPr>
          <w:p w14:paraId="2E1313F2"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0.798</w:t>
            </w:r>
          </w:p>
        </w:tc>
        <w:tc>
          <w:tcPr>
            <w:tcW w:w="1080" w:type="dxa"/>
            <w:tcBorders>
              <w:top w:val="single" w:sz="6" w:space="0" w:color="auto"/>
              <w:left w:val="single" w:sz="6" w:space="0" w:color="auto"/>
              <w:bottom w:val="single" w:sz="6" w:space="0" w:color="auto"/>
              <w:right w:val="single" w:sz="6" w:space="0" w:color="auto"/>
            </w:tcBorders>
          </w:tcPr>
          <w:p w14:paraId="2CF0EBA7"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0.681</w:t>
            </w:r>
          </w:p>
        </w:tc>
        <w:tc>
          <w:tcPr>
            <w:tcW w:w="990" w:type="dxa"/>
            <w:tcBorders>
              <w:top w:val="single" w:sz="6" w:space="0" w:color="auto"/>
              <w:left w:val="single" w:sz="6" w:space="0" w:color="auto"/>
              <w:bottom w:val="single" w:sz="6" w:space="0" w:color="auto"/>
              <w:right w:val="single" w:sz="6" w:space="0" w:color="auto"/>
            </w:tcBorders>
          </w:tcPr>
          <w:p w14:paraId="318D3D1C"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203</w:t>
            </w:r>
          </w:p>
        </w:tc>
        <w:tc>
          <w:tcPr>
            <w:tcW w:w="1080" w:type="dxa"/>
            <w:tcBorders>
              <w:top w:val="single" w:sz="6" w:space="0" w:color="auto"/>
              <w:left w:val="single" w:sz="6" w:space="0" w:color="auto"/>
              <w:bottom w:val="single" w:sz="6" w:space="0" w:color="auto"/>
              <w:right w:val="single" w:sz="6" w:space="0" w:color="auto"/>
            </w:tcBorders>
          </w:tcPr>
          <w:p w14:paraId="126E340A"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162</w:t>
            </w:r>
          </w:p>
        </w:tc>
        <w:tc>
          <w:tcPr>
            <w:tcW w:w="1080" w:type="dxa"/>
            <w:tcBorders>
              <w:top w:val="single" w:sz="6" w:space="0" w:color="auto"/>
              <w:left w:val="single" w:sz="6" w:space="0" w:color="auto"/>
              <w:bottom w:val="single" w:sz="6" w:space="0" w:color="auto"/>
              <w:right w:val="single" w:sz="6" w:space="0" w:color="auto"/>
            </w:tcBorders>
          </w:tcPr>
          <w:p w14:paraId="28CF2772"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76</w:t>
            </w:r>
          </w:p>
        </w:tc>
        <w:tc>
          <w:tcPr>
            <w:tcW w:w="990" w:type="dxa"/>
            <w:tcBorders>
              <w:top w:val="single" w:sz="6" w:space="0" w:color="auto"/>
              <w:left w:val="single" w:sz="6" w:space="0" w:color="auto"/>
              <w:bottom w:val="single" w:sz="6" w:space="0" w:color="auto"/>
              <w:right w:val="single" w:sz="12" w:space="0" w:color="auto"/>
            </w:tcBorders>
          </w:tcPr>
          <w:p w14:paraId="2E2902A7"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41</w:t>
            </w:r>
          </w:p>
        </w:tc>
        <w:tc>
          <w:tcPr>
            <w:tcW w:w="990" w:type="dxa"/>
            <w:tcBorders>
              <w:top w:val="single" w:sz="6" w:space="0" w:color="auto"/>
              <w:left w:val="single" w:sz="6" w:space="0" w:color="auto"/>
              <w:bottom w:val="single" w:sz="6" w:space="0" w:color="auto"/>
              <w:right w:val="single" w:sz="12" w:space="0" w:color="auto"/>
            </w:tcBorders>
          </w:tcPr>
          <w:p w14:paraId="7CB5DB61" w14:textId="5B7C7B43" w:rsidR="00C715FC" w:rsidRDefault="005B2A9F">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[3]</w:t>
            </w:r>
          </w:p>
        </w:tc>
      </w:tr>
      <w:tr w:rsidR="00C715FC" w14:paraId="47C01D39" w14:textId="1C6B1EB2"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1756DB5A"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D7400        </w:t>
            </w:r>
          </w:p>
        </w:tc>
        <w:tc>
          <w:tcPr>
            <w:tcW w:w="1040" w:type="dxa"/>
            <w:tcBorders>
              <w:top w:val="single" w:sz="6" w:space="0" w:color="auto"/>
              <w:left w:val="single" w:sz="6" w:space="0" w:color="auto"/>
              <w:bottom w:val="single" w:sz="6" w:space="0" w:color="auto"/>
              <w:right w:val="single" w:sz="6" w:space="0" w:color="auto"/>
            </w:tcBorders>
          </w:tcPr>
          <w:p w14:paraId="7A29D72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0.348</w:t>
            </w:r>
          </w:p>
        </w:tc>
        <w:tc>
          <w:tcPr>
            <w:tcW w:w="940" w:type="dxa"/>
            <w:tcBorders>
              <w:top w:val="single" w:sz="6" w:space="0" w:color="auto"/>
              <w:left w:val="single" w:sz="6" w:space="0" w:color="auto"/>
              <w:bottom w:val="single" w:sz="6" w:space="0" w:color="auto"/>
              <w:right w:val="single" w:sz="6" w:space="0" w:color="auto"/>
            </w:tcBorders>
          </w:tcPr>
          <w:p w14:paraId="322FA346"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0.267</w:t>
            </w:r>
          </w:p>
        </w:tc>
        <w:tc>
          <w:tcPr>
            <w:tcW w:w="1080" w:type="dxa"/>
            <w:tcBorders>
              <w:top w:val="single" w:sz="6" w:space="0" w:color="auto"/>
              <w:left w:val="single" w:sz="6" w:space="0" w:color="auto"/>
              <w:bottom w:val="single" w:sz="6" w:space="0" w:color="auto"/>
              <w:right w:val="single" w:sz="6" w:space="0" w:color="auto"/>
            </w:tcBorders>
          </w:tcPr>
          <w:p w14:paraId="68977F9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0.500</w:t>
            </w:r>
          </w:p>
        </w:tc>
        <w:tc>
          <w:tcPr>
            <w:tcW w:w="990" w:type="dxa"/>
            <w:tcBorders>
              <w:top w:val="single" w:sz="6" w:space="0" w:color="auto"/>
              <w:left w:val="single" w:sz="6" w:space="0" w:color="auto"/>
              <w:bottom w:val="single" w:sz="6" w:space="0" w:color="auto"/>
              <w:right w:val="single" w:sz="6" w:space="0" w:color="auto"/>
            </w:tcBorders>
          </w:tcPr>
          <w:p w14:paraId="17065817"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15</w:t>
            </w:r>
          </w:p>
        </w:tc>
        <w:tc>
          <w:tcPr>
            <w:tcW w:w="1080" w:type="dxa"/>
            <w:tcBorders>
              <w:top w:val="single" w:sz="6" w:space="0" w:color="auto"/>
              <w:left w:val="single" w:sz="6" w:space="0" w:color="auto"/>
              <w:bottom w:val="single" w:sz="6" w:space="0" w:color="auto"/>
              <w:right w:val="single" w:sz="6" w:space="0" w:color="auto"/>
            </w:tcBorders>
          </w:tcPr>
          <w:p w14:paraId="696E1F7A"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w:t>
            </w:r>
          </w:p>
        </w:tc>
        <w:tc>
          <w:tcPr>
            <w:tcW w:w="1080" w:type="dxa"/>
            <w:tcBorders>
              <w:top w:val="single" w:sz="6" w:space="0" w:color="auto"/>
              <w:left w:val="single" w:sz="6" w:space="0" w:color="auto"/>
              <w:bottom w:val="single" w:sz="6" w:space="0" w:color="auto"/>
              <w:right w:val="single" w:sz="6" w:space="0" w:color="auto"/>
            </w:tcBorders>
          </w:tcPr>
          <w:p w14:paraId="40BA833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w:t>
            </w:r>
          </w:p>
        </w:tc>
        <w:tc>
          <w:tcPr>
            <w:tcW w:w="990" w:type="dxa"/>
            <w:tcBorders>
              <w:top w:val="single" w:sz="6" w:space="0" w:color="auto"/>
              <w:left w:val="single" w:sz="6" w:space="0" w:color="auto"/>
              <w:bottom w:val="single" w:sz="6" w:space="0" w:color="auto"/>
              <w:right w:val="single" w:sz="12" w:space="0" w:color="auto"/>
            </w:tcBorders>
          </w:tcPr>
          <w:p w14:paraId="4E4853B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11</w:t>
            </w:r>
          </w:p>
        </w:tc>
        <w:tc>
          <w:tcPr>
            <w:tcW w:w="990" w:type="dxa"/>
            <w:tcBorders>
              <w:top w:val="single" w:sz="6" w:space="0" w:color="auto"/>
              <w:left w:val="single" w:sz="6" w:space="0" w:color="auto"/>
              <w:bottom w:val="single" w:sz="6" w:space="0" w:color="auto"/>
              <w:right w:val="single" w:sz="12" w:space="0" w:color="auto"/>
            </w:tcBorders>
          </w:tcPr>
          <w:p w14:paraId="54854D42" w14:textId="3CF2F7AE" w:rsidR="00C715FC" w:rsidRDefault="005B2A9F">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w:t>
            </w:r>
          </w:p>
        </w:tc>
      </w:tr>
      <w:tr w:rsidR="00C715FC" w14:paraId="7C2C70E2" w14:textId="0C3E7EC2"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302DDEB6"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D750         </w:t>
            </w:r>
          </w:p>
        </w:tc>
        <w:tc>
          <w:tcPr>
            <w:tcW w:w="1040" w:type="dxa"/>
            <w:tcBorders>
              <w:top w:val="single" w:sz="6" w:space="0" w:color="auto"/>
              <w:left w:val="single" w:sz="6" w:space="0" w:color="auto"/>
              <w:bottom w:val="single" w:sz="6" w:space="0" w:color="auto"/>
              <w:right w:val="single" w:sz="6" w:space="0" w:color="auto"/>
            </w:tcBorders>
          </w:tcPr>
          <w:p w14:paraId="6AC5BF23"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0.536</w:t>
            </w:r>
          </w:p>
        </w:tc>
        <w:tc>
          <w:tcPr>
            <w:tcW w:w="940" w:type="dxa"/>
            <w:tcBorders>
              <w:top w:val="single" w:sz="6" w:space="0" w:color="auto"/>
              <w:left w:val="single" w:sz="6" w:space="0" w:color="auto"/>
              <w:bottom w:val="single" w:sz="6" w:space="0" w:color="auto"/>
              <w:right w:val="single" w:sz="6" w:space="0" w:color="auto"/>
            </w:tcBorders>
          </w:tcPr>
          <w:p w14:paraId="3F428572"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0.584</w:t>
            </w:r>
          </w:p>
        </w:tc>
        <w:tc>
          <w:tcPr>
            <w:tcW w:w="1080" w:type="dxa"/>
            <w:tcBorders>
              <w:top w:val="single" w:sz="6" w:space="0" w:color="auto"/>
              <w:left w:val="single" w:sz="6" w:space="0" w:color="auto"/>
              <w:bottom w:val="single" w:sz="6" w:space="0" w:color="auto"/>
              <w:right w:val="single" w:sz="6" w:space="0" w:color="auto"/>
            </w:tcBorders>
          </w:tcPr>
          <w:p w14:paraId="76063742"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0.496</w:t>
            </w:r>
          </w:p>
        </w:tc>
        <w:tc>
          <w:tcPr>
            <w:tcW w:w="990" w:type="dxa"/>
            <w:tcBorders>
              <w:top w:val="single" w:sz="6" w:space="0" w:color="auto"/>
              <w:left w:val="single" w:sz="6" w:space="0" w:color="auto"/>
              <w:bottom w:val="single" w:sz="6" w:space="0" w:color="auto"/>
              <w:right w:val="single" w:sz="6" w:space="0" w:color="auto"/>
            </w:tcBorders>
          </w:tcPr>
          <w:p w14:paraId="6782DECD"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101</w:t>
            </w:r>
          </w:p>
        </w:tc>
        <w:tc>
          <w:tcPr>
            <w:tcW w:w="1080" w:type="dxa"/>
            <w:tcBorders>
              <w:top w:val="single" w:sz="6" w:space="0" w:color="auto"/>
              <w:left w:val="single" w:sz="6" w:space="0" w:color="auto"/>
              <w:bottom w:val="single" w:sz="6" w:space="0" w:color="auto"/>
              <w:right w:val="single" w:sz="6" w:space="0" w:color="auto"/>
            </w:tcBorders>
          </w:tcPr>
          <w:p w14:paraId="22AA5A2E"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59</w:t>
            </w:r>
          </w:p>
        </w:tc>
        <w:tc>
          <w:tcPr>
            <w:tcW w:w="1080" w:type="dxa"/>
            <w:tcBorders>
              <w:top w:val="single" w:sz="6" w:space="0" w:color="auto"/>
              <w:left w:val="single" w:sz="6" w:space="0" w:color="auto"/>
              <w:bottom w:val="single" w:sz="6" w:space="0" w:color="auto"/>
              <w:right w:val="single" w:sz="6" w:space="0" w:color="auto"/>
            </w:tcBorders>
          </w:tcPr>
          <w:p w14:paraId="7C526C47"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60</w:t>
            </w:r>
          </w:p>
        </w:tc>
        <w:tc>
          <w:tcPr>
            <w:tcW w:w="990" w:type="dxa"/>
            <w:tcBorders>
              <w:top w:val="single" w:sz="6" w:space="0" w:color="auto"/>
              <w:left w:val="single" w:sz="6" w:space="0" w:color="auto"/>
              <w:bottom w:val="single" w:sz="6" w:space="0" w:color="auto"/>
              <w:right w:val="single" w:sz="12" w:space="0" w:color="auto"/>
            </w:tcBorders>
          </w:tcPr>
          <w:p w14:paraId="0110CA4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42</w:t>
            </w:r>
          </w:p>
        </w:tc>
        <w:tc>
          <w:tcPr>
            <w:tcW w:w="990" w:type="dxa"/>
            <w:tcBorders>
              <w:top w:val="single" w:sz="6" w:space="0" w:color="auto"/>
              <w:left w:val="single" w:sz="6" w:space="0" w:color="auto"/>
              <w:bottom w:val="single" w:sz="6" w:space="0" w:color="auto"/>
              <w:right w:val="single" w:sz="12" w:space="0" w:color="auto"/>
            </w:tcBorders>
          </w:tcPr>
          <w:p w14:paraId="54917D91" w14:textId="2BC67D07" w:rsidR="00C715FC" w:rsidRDefault="005B2A9F">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[5]</w:t>
            </w:r>
          </w:p>
        </w:tc>
      </w:tr>
      <w:tr w:rsidR="00C715FC" w14:paraId="7CB53646" w14:textId="2AAB2872"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4FF39AAB"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D760         </w:t>
            </w:r>
          </w:p>
        </w:tc>
        <w:tc>
          <w:tcPr>
            <w:tcW w:w="1040" w:type="dxa"/>
            <w:tcBorders>
              <w:top w:val="single" w:sz="6" w:space="0" w:color="auto"/>
              <w:left w:val="single" w:sz="6" w:space="0" w:color="auto"/>
              <w:bottom w:val="single" w:sz="6" w:space="0" w:color="auto"/>
              <w:right w:val="single" w:sz="6" w:space="0" w:color="auto"/>
            </w:tcBorders>
          </w:tcPr>
          <w:p w14:paraId="4F816E3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0.659</w:t>
            </w:r>
          </w:p>
        </w:tc>
        <w:tc>
          <w:tcPr>
            <w:tcW w:w="940" w:type="dxa"/>
            <w:tcBorders>
              <w:top w:val="single" w:sz="6" w:space="0" w:color="auto"/>
              <w:left w:val="single" w:sz="6" w:space="0" w:color="auto"/>
              <w:bottom w:val="single" w:sz="6" w:space="0" w:color="auto"/>
              <w:right w:val="single" w:sz="6" w:space="0" w:color="auto"/>
            </w:tcBorders>
          </w:tcPr>
          <w:p w14:paraId="336DCA29"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0.602</w:t>
            </w:r>
          </w:p>
        </w:tc>
        <w:tc>
          <w:tcPr>
            <w:tcW w:w="1080" w:type="dxa"/>
            <w:tcBorders>
              <w:top w:val="single" w:sz="6" w:space="0" w:color="auto"/>
              <w:left w:val="single" w:sz="6" w:space="0" w:color="auto"/>
              <w:bottom w:val="single" w:sz="6" w:space="0" w:color="auto"/>
              <w:right w:val="single" w:sz="6" w:space="0" w:color="auto"/>
            </w:tcBorders>
          </w:tcPr>
          <w:p w14:paraId="15F157BF"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0.727</w:t>
            </w:r>
          </w:p>
        </w:tc>
        <w:tc>
          <w:tcPr>
            <w:tcW w:w="990" w:type="dxa"/>
            <w:tcBorders>
              <w:top w:val="single" w:sz="6" w:space="0" w:color="auto"/>
              <w:left w:val="single" w:sz="6" w:space="0" w:color="auto"/>
              <w:bottom w:val="single" w:sz="6" w:space="0" w:color="auto"/>
              <w:right w:val="single" w:sz="6" w:space="0" w:color="auto"/>
            </w:tcBorders>
          </w:tcPr>
          <w:p w14:paraId="66BFED7C"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93</w:t>
            </w:r>
          </w:p>
        </w:tc>
        <w:tc>
          <w:tcPr>
            <w:tcW w:w="1080" w:type="dxa"/>
            <w:tcBorders>
              <w:top w:val="single" w:sz="6" w:space="0" w:color="auto"/>
              <w:left w:val="single" w:sz="6" w:space="0" w:color="auto"/>
              <w:bottom w:val="single" w:sz="6" w:space="0" w:color="auto"/>
              <w:right w:val="single" w:sz="6" w:space="0" w:color="auto"/>
            </w:tcBorders>
          </w:tcPr>
          <w:p w14:paraId="6C06A99A"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56</w:t>
            </w:r>
          </w:p>
        </w:tc>
        <w:tc>
          <w:tcPr>
            <w:tcW w:w="1080" w:type="dxa"/>
            <w:tcBorders>
              <w:top w:val="single" w:sz="6" w:space="0" w:color="auto"/>
              <w:left w:val="single" w:sz="6" w:space="0" w:color="auto"/>
              <w:bottom w:val="single" w:sz="6" w:space="0" w:color="auto"/>
              <w:right w:val="single" w:sz="6" w:space="0" w:color="auto"/>
            </w:tcBorders>
          </w:tcPr>
          <w:p w14:paraId="56A566F0"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21</w:t>
            </w:r>
          </w:p>
        </w:tc>
        <w:tc>
          <w:tcPr>
            <w:tcW w:w="990" w:type="dxa"/>
            <w:tcBorders>
              <w:top w:val="single" w:sz="6" w:space="0" w:color="auto"/>
              <w:left w:val="single" w:sz="6" w:space="0" w:color="auto"/>
              <w:bottom w:val="single" w:sz="6" w:space="0" w:color="auto"/>
              <w:right w:val="single" w:sz="12" w:space="0" w:color="auto"/>
            </w:tcBorders>
          </w:tcPr>
          <w:p w14:paraId="226AF7E8"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37</w:t>
            </w:r>
          </w:p>
        </w:tc>
        <w:tc>
          <w:tcPr>
            <w:tcW w:w="990" w:type="dxa"/>
            <w:tcBorders>
              <w:top w:val="single" w:sz="6" w:space="0" w:color="auto"/>
              <w:left w:val="single" w:sz="6" w:space="0" w:color="auto"/>
              <w:bottom w:val="single" w:sz="6" w:space="0" w:color="auto"/>
              <w:right w:val="single" w:sz="12" w:space="0" w:color="auto"/>
            </w:tcBorders>
          </w:tcPr>
          <w:p w14:paraId="033B7083" w14:textId="78AFA28C" w:rsidR="00C715FC" w:rsidRDefault="005B2A9F">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[6]</w:t>
            </w:r>
          </w:p>
        </w:tc>
      </w:tr>
      <w:tr w:rsidR="00C715FC" w14:paraId="6941EE90" w14:textId="404DF1C0"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4EF02812"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D770         </w:t>
            </w:r>
          </w:p>
        </w:tc>
        <w:tc>
          <w:tcPr>
            <w:tcW w:w="1040" w:type="dxa"/>
            <w:tcBorders>
              <w:top w:val="single" w:sz="6" w:space="0" w:color="auto"/>
              <w:left w:val="single" w:sz="6" w:space="0" w:color="auto"/>
              <w:bottom w:val="single" w:sz="6" w:space="0" w:color="auto"/>
              <w:right w:val="single" w:sz="6" w:space="0" w:color="auto"/>
            </w:tcBorders>
          </w:tcPr>
          <w:p w14:paraId="6E3E1221"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0.613</w:t>
            </w:r>
          </w:p>
        </w:tc>
        <w:tc>
          <w:tcPr>
            <w:tcW w:w="940" w:type="dxa"/>
            <w:tcBorders>
              <w:top w:val="single" w:sz="6" w:space="0" w:color="auto"/>
              <w:left w:val="single" w:sz="6" w:space="0" w:color="auto"/>
              <w:bottom w:val="single" w:sz="6" w:space="0" w:color="auto"/>
              <w:right w:val="single" w:sz="6" w:space="0" w:color="auto"/>
            </w:tcBorders>
          </w:tcPr>
          <w:p w14:paraId="5E4A62CA"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0.561</w:t>
            </w:r>
          </w:p>
        </w:tc>
        <w:tc>
          <w:tcPr>
            <w:tcW w:w="1080" w:type="dxa"/>
            <w:tcBorders>
              <w:top w:val="single" w:sz="6" w:space="0" w:color="auto"/>
              <w:left w:val="single" w:sz="6" w:space="0" w:color="auto"/>
              <w:bottom w:val="single" w:sz="6" w:space="0" w:color="auto"/>
              <w:right w:val="single" w:sz="6" w:space="0" w:color="auto"/>
            </w:tcBorders>
          </w:tcPr>
          <w:p w14:paraId="66BCC150"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0.676</w:t>
            </w:r>
          </w:p>
        </w:tc>
        <w:tc>
          <w:tcPr>
            <w:tcW w:w="990" w:type="dxa"/>
            <w:tcBorders>
              <w:top w:val="single" w:sz="6" w:space="0" w:color="auto"/>
              <w:left w:val="single" w:sz="6" w:space="0" w:color="auto"/>
              <w:bottom w:val="single" w:sz="6" w:space="0" w:color="auto"/>
              <w:right w:val="single" w:sz="6" w:space="0" w:color="auto"/>
            </w:tcBorders>
          </w:tcPr>
          <w:p w14:paraId="72510369"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41</w:t>
            </w:r>
          </w:p>
        </w:tc>
        <w:tc>
          <w:tcPr>
            <w:tcW w:w="1080" w:type="dxa"/>
            <w:tcBorders>
              <w:top w:val="single" w:sz="6" w:space="0" w:color="auto"/>
              <w:left w:val="single" w:sz="6" w:space="0" w:color="auto"/>
              <w:bottom w:val="single" w:sz="6" w:space="0" w:color="auto"/>
              <w:right w:val="single" w:sz="6" w:space="0" w:color="auto"/>
            </w:tcBorders>
          </w:tcPr>
          <w:p w14:paraId="28FCBBD2"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23</w:t>
            </w:r>
          </w:p>
        </w:tc>
        <w:tc>
          <w:tcPr>
            <w:tcW w:w="1080" w:type="dxa"/>
            <w:tcBorders>
              <w:top w:val="single" w:sz="6" w:space="0" w:color="auto"/>
              <w:left w:val="single" w:sz="6" w:space="0" w:color="auto"/>
              <w:bottom w:val="single" w:sz="6" w:space="0" w:color="auto"/>
              <w:right w:val="single" w:sz="6" w:space="0" w:color="auto"/>
            </w:tcBorders>
          </w:tcPr>
          <w:p w14:paraId="02BE37B1"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11</w:t>
            </w:r>
          </w:p>
        </w:tc>
        <w:tc>
          <w:tcPr>
            <w:tcW w:w="990" w:type="dxa"/>
            <w:tcBorders>
              <w:top w:val="single" w:sz="6" w:space="0" w:color="auto"/>
              <w:left w:val="single" w:sz="6" w:space="0" w:color="auto"/>
              <w:bottom w:val="single" w:sz="6" w:space="0" w:color="auto"/>
              <w:right w:val="single" w:sz="12" w:space="0" w:color="auto"/>
            </w:tcBorders>
          </w:tcPr>
          <w:p w14:paraId="566B30F4"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18</w:t>
            </w:r>
          </w:p>
        </w:tc>
        <w:tc>
          <w:tcPr>
            <w:tcW w:w="990" w:type="dxa"/>
            <w:tcBorders>
              <w:top w:val="single" w:sz="6" w:space="0" w:color="auto"/>
              <w:left w:val="single" w:sz="6" w:space="0" w:color="auto"/>
              <w:bottom w:val="single" w:sz="6" w:space="0" w:color="auto"/>
              <w:right w:val="single" w:sz="12" w:space="0" w:color="auto"/>
            </w:tcBorders>
          </w:tcPr>
          <w:p w14:paraId="09403CA1" w14:textId="374FF8FF" w:rsidR="00C715FC" w:rsidRDefault="005B2A9F">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[7]</w:t>
            </w:r>
          </w:p>
        </w:tc>
      </w:tr>
      <w:tr w:rsidR="00C715FC" w14:paraId="596FF10F" w14:textId="60A88F08"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2169E6B4"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D779         </w:t>
            </w:r>
          </w:p>
        </w:tc>
        <w:tc>
          <w:tcPr>
            <w:tcW w:w="1040" w:type="dxa"/>
            <w:tcBorders>
              <w:top w:val="single" w:sz="6" w:space="0" w:color="auto"/>
              <w:left w:val="single" w:sz="6" w:space="0" w:color="auto"/>
              <w:bottom w:val="single" w:sz="6" w:space="0" w:color="auto"/>
              <w:right w:val="single" w:sz="6" w:space="0" w:color="auto"/>
            </w:tcBorders>
          </w:tcPr>
          <w:p w14:paraId="76C43971"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0.430</w:t>
            </w:r>
          </w:p>
        </w:tc>
        <w:tc>
          <w:tcPr>
            <w:tcW w:w="940" w:type="dxa"/>
            <w:tcBorders>
              <w:top w:val="single" w:sz="6" w:space="0" w:color="auto"/>
              <w:left w:val="single" w:sz="6" w:space="0" w:color="auto"/>
              <w:bottom w:val="single" w:sz="6" w:space="0" w:color="auto"/>
              <w:right w:val="single" w:sz="6" w:space="0" w:color="auto"/>
            </w:tcBorders>
          </w:tcPr>
          <w:p w14:paraId="60DC8AC7"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0.329</w:t>
            </w:r>
          </w:p>
        </w:tc>
        <w:tc>
          <w:tcPr>
            <w:tcW w:w="1080" w:type="dxa"/>
            <w:tcBorders>
              <w:top w:val="single" w:sz="6" w:space="0" w:color="auto"/>
              <w:left w:val="single" w:sz="6" w:space="0" w:color="auto"/>
              <w:bottom w:val="single" w:sz="6" w:space="0" w:color="auto"/>
              <w:right w:val="single" w:sz="6" w:space="0" w:color="auto"/>
            </w:tcBorders>
          </w:tcPr>
          <w:p w14:paraId="07C4CF56"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0.619</w:t>
            </w:r>
          </w:p>
        </w:tc>
        <w:tc>
          <w:tcPr>
            <w:tcW w:w="990" w:type="dxa"/>
            <w:tcBorders>
              <w:top w:val="single" w:sz="6" w:space="0" w:color="auto"/>
              <w:left w:val="single" w:sz="6" w:space="0" w:color="auto"/>
              <w:bottom w:val="single" w:sz="6" w:space="0" w:color="auto"/>
              <w:right w:val="single" w:sz="6" w:space="0" w:color="auto"/>
            </w:tcBorders>
          </w:tcPr>
          <w:p w14:paraId="2452BDF5"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79</w:t>
            </w:r>
          </w:p>
        </w:tc>
        <w:tc>
          <w:tcPr>
            <w:tcW w:w="1080" w:type="dxa"/>
            <w:tcBorders>
              <w:top w:val="single" w:sz="6" w:space="0" w:color="auto"/>
              <w:left w:val="single" w:sz="6" w:space="0" w:color="auto"/>
              <w:bottom w:val="single" w:sz="6" w:space="0" w:color="auto"/>
              <w:right w:val="single" w:sz="6" w:space="0" w:color="auto"/>
            </w:tcBorders>
          </w:tcPr>
          <w:p w14:paraId="154E1DD3"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26</w:t>
            </w:r>
          </w:p>
        </w:tc>
        <w:tc>
          <w:tcPr>
            <w:tcW w:w="1080" w:type="dxa"/>
            <w:tcBorders>
              <w:top w:val="single" w:sz="6" w:space="0" w:color="auto"/>
              <w:left w:val="single" w:sz="6" w:space="0" w:color="auto"/>
              <w:bottom w:val="single" w:sz="6" w:space="0" w:color="auto"/>
              <w:right w:val="single" w:sz="6" w:space="0" w:color="auto"/>
            </w:tcBorders>
          </w:tcPr>
          <w:p w14:paraId="70DAD581"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16</w:t>
            </w:r>
          </w:p>
        </w:tc>
        <w:tc>
          <w:tcPr>
            <w:tcW w:w="990" w:type="dxa"/>
            <w:tcBorders>
              <w:top w:val="single" w:sz="6" w:space="0" w:color="auto"/>
              <w:left w:val="single" w:sz="6" w:space="0" w:color="auto"/>
              <w:bottom w:val="single" w:sz="6" w:space="0" w:color="auto"/>
              <w:right w:val="single" w:sz="12" w:space="0" w:color="auto"/>
            </w:tcBorders>
          </w:tcPr>
          <w:p w14:paraId="163DBC5D" w14:textId="77777777" w:rsidR="00C715FC" w:rsidRDefault="00C715FC">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53</w:t>
            </w:r>
          </w:p>
        </w:tc>
        <w:tc>
          <w:tcPr>
            <w:tcW w:w="990" w:type="dxa"/>
            <w:tcBorders>
              <w:top w:val="single" w:sz="6" w:space="0" w:color="auto"/>
              <w:left w:val="single" w:sz="6" w:space="0" w:color="auto"/>
              <w:bottom w:val="single" w:sz="6" w:space="0" w:color="auto"/>
              <w:right w:val="single" w:sz="12" w:space="0" w:color="auto"/>
            </w:tcBorders>
          </w:tcPr>
          <w:p w14:paraId="3D841DF1" w14:textId="59827176" w:rsidR="00C715FC" w:rsidRDefault="005B2A9F">
            <w:pPr>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rPr>
              <w:t>[8]</w:t>
            </w:r>
          </w:p>
        </w:tc>
      </w:tr>
      <w:tr w:rsidR="00C715FC" w14:paraId="51921BCD" w14:textId="3BC9F5F2" w:rsidTr="00C715FC">
        <w:tblPrEx>
          <w:tblCellMar>
            <w:top w:w="0" w:type="dxa"/>
            <w:bottom w:w="0" w:type="dxa"/>
          </w:tblCellMar>
        </w:tblPrEx>
        <w:trPr>
          <w:trHeight w:val="300"/>
        </w:trPr>
        <w:tc>
          <w:tcPr>
            <w:tcW w:w="1560" w:type="dxa"/>
            <w:tcBorders>
              <w:top w:val="single" w:sz="6" w:space="0" w:color="auto"/>
              <w:left w:val="single" w:sz="12" w:space="0" w:color="auto"/>
              <w:bottom w:val="single" w:sz="6" w:space="0" w:color="auto"/>
              <w:right w:val="single" w:sz="6" w:space="0" w:color="auto"/>
            </w:tcBorders>
            <w:shd w:val="solid" w:color="C0C0C0" w:fill="auto"/>
          </w:tcPr>
          <w:p w14:paraId="367FABE9"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Totals</w:t>
            </w:r>
          </w:p>
        </w:tc>
        <w:tc>
          <w:tcPr>
            <w:tcW w:w="1040" w:type="dxa"/>
            <w:tcBorders>
              <w:top w:val="single" w:sz="6" w:space="0" w:color="auto"/>
              <w:left w:val="single" w:sz="6" w:space="0" w:color="auto"/>
              <w:bottom w:val="single" w:sz="6" w:space="0" w:color="auto"/>
              <w:right w:val="single" w:sz="6" w:space="0" w:color="auto"/>
            </w:tcBorders>
          </w:tcPr>
          <w:p w14:paraId="5AF2CCDB"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0.600</w:t>
            </w:r>
          </w:p>
        </w:tc>
        <w:tc>
          <w:tcPr>
            <w:tcW w:w="940" w:type="dxa"/>
            <w:tcBorders>
              <w:top w:val="single" w:sz="6" w:space="0" w:color="auto"/>
              <w:left w:val="single" w:sz="6" w:space="0" w:color="auto"/>
              <w:bottom w:val="single" w:sz="6" w:space="0" w:color="auto"/>
              <w:right w:val="single" w:sz="6" w:space="0" w:color="auto"/>
            </w:tcBorders>
          </w:tcPr>
          <w:p w14:paraId="2FA9C4C7"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0.562</w:t>
            </w:r>
          </w:p>
        </w:tc>
        <w:tc>
          <w:tcPr>
            <w:tcW w:w="1080" w:type="dxa"/>
            <w:tcBorders>
              <w:top w:val="single" w:sz="6" w:space="0" w:color="auto"/>
              <w:left w:val="single" w:sz="6" w:space="0" w:color="auto"/>
              <w:bottom w:val="single" w:sz="6" w:space="0" w:color="auto"/>
              <w:right w:val="single" w:sz="6" w:space="0" w:color="auto"/>
            </w:tcBorders>
          </w:tcPr>
          <w:p w14:paraId="1EEECA41"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0.644</w:t>
            </w:r>
          </w:p>
        </w:tc>
        <w:tc>
          <w:tcPr>
            <w:tcW w:w="990" w:type="dxa"/>
            <w:tcBorders>
              <w:top w:val="single" w:sz="6" w:space="0" w:color="auto"/>
              <w:left w:val="single" w:sz="6" w:space="0" w:color="auto"/>
              <w:bottom w:val="single" w:sz="6" w:space="0" w:color="auto"/>
              <w:right w:val="single" w:sz="6" w:space="0" w:color="auto"/>
            </w:tcBorders>
          </w:tcPr>
          <w:p w14:paraId="49D1EFC9"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794</w:t>
            </w:r>
          </w:p>
        </w:tc>
        <w:tc>
          <w:tcPr>
            <w:tcW w:w="1080" w:type="dxa"/>
            <w:tcBorders>
              <w:top w:val="single" w:sz="6" w:space="0" w:color="auto"/>
              <w:left w:val="single" w:sz="6" w:space="0" w:color="auto"/>
              <w:bottom w:val="single" w:sz="6" w:space="0" w:color="auto"/>
              <w:right w:val="single" w:sz="6" w:space="0" w:color="auto"/>
            </w:tcBorders>
          </w:tcPr>
          <w:p w14:paraId="15E8D980"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446</w:t>
            </w:r>
          </w:p>
        </w:tc>
        <w:tc>
          <w:tcPr>
            <w:tcW w:w="1080" w:type="dxa"/>
            <w:tcBorders>
              <w:top w:val="single" w:sz="6" w:space="0" w:color="auto"/>
              <w:left w:val="single" w:sz="6" w:space="0" w:color="auto"/>
              <w:bottom w:val="single" w:sz="6" w:space="0" w:color="auto"/>
              <w:right w:val="single" w:sz="6" w:space="0" w:color="auto"/>
            </w:tcBorders>
          </w:tcPr>
          <w:p w14:paraId="20ECB10F"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247</w:t>
            </w:r>
          </w:p>
        </w:tc>
        <w:tc>
          <w:tcPr>
            <w:tcW w:w="990" w:type="dxa"/>
            <w:tcBorders>
              <w:top w:val="single" w:sz="6" w:space="0" w:color="auto"/>
              <w:left w:val="single" w:sz="6" w:space="0" w:color="auto"/>
              <w:bottom w:val="single" w:sz="6" w:space="0" w:color="auto"/>
              <w:right w:val="single" w:sz="12" w:space="0" w:color="auto"/>
            </w:tcBorders>
          </w:tcPr>
          <w:p w14:paraId="335150B6"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348</w:t>
            </w:r>
          </w:p>
        </w:tc>
        <w:tc>
          <w:tcPr>
            <w:tcW w:w="990" w:type="dxa"/>
            <w:tcBorders>
              <w:top w:val="single" w:sz="6" w:space="0" w:color="auto"/>
              <w:left w:val="single" w:sz="6" w:space="0" w:color="auto"/>
              <w:bottom w:val="single" w:sz="6" w:space="0" w:color="auto"/>
              <w:right w:val="single" w:sz="12" w:space="0" w:color="auto"/>
            </w:tcBorders>
          </w:tcPr>
          <w:p w14:paraId="4DED1F0D"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p>
        </w:tc>
      </w:tr>
      <w:tr w:rsidR="00C715FC" w14:paraId="6BF70837" w14:textId="04CED6FA" w:rsidTr="00C715FC">
        <w:tblPrEx>
          <w:tblCellMar>
            <w:top w:w="0" w:type="dxa"/>
            <w:bottom w:w="0" w:type="dxa"/>
          </w:tblCellMar>
        </w:tblPrEx>
        <w:trPr>
          <w:trHeight w:val="320"/>
        </w:trPr>
        <w:tc>
          <w:tcPr>
            <w:tcW w:w="1560" w:type="dxa"/>
            <w:tcBorders>
              <w:top w:val="single" w:sz="6" w:space="0" w:color="auto"/>
              <w:left w:val="single" w:sz="12" w:space="0" w:color="auto"/>
              <w:bottom w:val="single" w:sz="12" w:space="0" w:color="auto"/>
              <w:right w:val="single" w:sz="6" w:space="0" w:color="auto"/>
            </w:tcBorders>
            <w:shd w:val="solid" w:color="C0C0C0" w:fill="auto"/>
          </w:tcPr>
          <w:p w14:paraId="6D415E76" w14:textId="77777777" w:rsidR="00C715FC" w:rsidRDefault="00C715FC">
            <w:pPr>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Avg</w:t>
            </w:r>
          </w:p>
        </w:tc>
        <w:tc>
          <w:tcPr>
            <w:tcW w:w="1040" w:type="dxa"/>
            <w:tcBorders>
              <w:top w:val="single" w:sz="6" w:space="0" w:color="auto"/>
              <w:left w:val="single" w:sz="6" w:space="0" w:color="auto"/>
              <w:bottom w:val="single" w:sz="12" w:space="0" w:color="auto"/>
              <w:right w:val="single" w:sz="6" w:space="0" w:color="auto"/>
            </w:tcBorders>
          </w:tcPr>
          <w:p w14:paraId="7FD1D0A5"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0.526</w:t>
            </w:r>
          </w:p>
        </w:tc>
        <w:tc>
          <w:tcPr>
            <w:tcW w:w="940" w:type="dxa"/>
            <w:tcBorders>
              <w:top w:val="single" w:sz="6" w:space="0" w:color="auto"/>
              <w:left w:val="single" w:sz="6" w:space="0" w:color="auto"/>
              <w:bottom w:val="single" w:sz="12" w:space="0" w:color="auto"/>
              <w:right w:val="single" w:sz="6" w:space="0" w:color="auto"/>
            </w:tcBorders>
          </w:tcPr>
          <w:p w14:paraId="2F3E4CD8"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0.483</w:t>
            </w:r>
          </w:p>
        </w:tc>
        <w:tc>
          <w:tcPr>
            <w:tcW w:w="1080" w:type="dxa"/>
            <w:tcBorders>
              <w:top w:val="single" w:sz="6" w:space="0" w:color="auto"/>
              <w:left w:val="single" w:sz="6" w:space="0" w:color="auto"/>
              <w:bottom w:val="single" w:sz="12" w:space="0" w:color="auto"/>
              <w:right w:val="single" w:sz="6" w:space="0" w:color="auto"/>
            </w:tcBorders>
          </w:tcPr>
          <w:p w14:paraId="0416BA89"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r>
              <w:rPr>
                <w:rFonts w:ascii="Calibri" w:hAnsi="Calibri" w:cs="Calibri"/>
                <w:color w:val="000000"/>
                <w:sz w:val="24"/>
                <w:szCs w:val="24"/>
              </w:rPr>
              <w:t>0.609</w:t>
            </w:r>
          </w:p>
        </w:tc>
        <w:tc>
          <w:tcPr>
            <w:tcW w:w="990" w:type="dxa"/>
            <w:tcBorders>
              <w:top w:val="single" w:sz="6" w:space="0" w:color="auto"/>
              <w:left w:val="single" w:sz="6" w:space="0" w:color="auto"/>
              <w:bottom w:val="single" w:sz="12" w:space="0" w:color="auto"/>
              <w:right w:val="single" w:sz="6" w:space="0" w:color="auto"/>
            </w:tcBorders>
          </w:tcPr>
          <w:p w14:paraId="76FED8DB"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p>
        </w:tc>
        <w:tc>
          <w:tcPr>
            <w:tcW w:w="1080" w:type="dxa"/>
            <w:tcBorders>
              <w:top w:val="single" w:sz="6" w:space="0" w:color="auto"/>
              <w:left w:val="single" w:sz="6" w:space="0" w:color="auto"/>
              <w:bottom w:val="single" w:sz="12" w:space="0" w:color="auto"/>
              <w:right w:val="single" w:sz="6" w:space="0" w:color="auto"/>
            </w:tcBorders>
          </w:tcPr>
          <w:p w14:paraId="29D24784"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p>
        </w:tc>
        <w:tc>
          <w:tcPr>
            <w:tcW w:w="1080" w:type="dxa"/>
            <w:tcBorders>
              <w:top w:val="single" w:sz="6" w:space="0" w:color="auto"/>
              <w:left w:val="single" w:sz="6" w:space="0" w:color="auto"/>
              <w:bottom w:val="single" w:sz="12" w:space="0" w:color="auto"/>
              <w:right w:val="single" w:sz="6" w:space="0" w:color="auto"/>
            </w:tcBorders>
          </w:tcPr>
          <w:p w14:paraId="030E5378"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p>
        </w:tc>
        <w:tc>
          <w:tcPr>
            <w:tcW w:w="990" w:type="dxa"/>
            <w:tcBorders>
              <w:top w:val="single" w:sz="6" w:space="0" w:color="auto"/>
              <w:left w:val="single" w:sz="6" w:space="0" w:color="auto"/>
              <w:bottom w:val="single" w:sz="12" w:space="0" w:color="auto"/>
              <w:right w:val="single" w:sz="12" w:space="0" w:color="auto"/>
            </w:tcBorders>
          </w:tcPr>
          <w:p w14:paraId="57A4E521"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p>
        </w:tc>
        <w:tc>
          <w:tcPr>
            <w:tcW w:w="990" w:type="dxa"/>
            <w:tcBorders>
              <w:top w:val="single" w:sz="6" w:space="0" w:color="auto"/>
              <w:left w:val="single" w:sz="6" w:space="0" w:color="auto"/>
              <w:bottom w:val="single" w:sz="12" w:space="0" w:color="auto"/>
              <w:right w:val="single" w:sz="12" w:space="0" w:color="auto"/>
            </w:tcBorders>
          </w:tcPr>
          <w:p w14:paraId="0E19DE2F" w14:textId="77777777" w:rsidR="00C715FC" w:rsidRDefault="00C715FC">
            <w:pPr>
              <w:autoSpaceDE w:val="0"/>
              <w:autoSpaceDN w:val="0"/>
              <w:adjustRightInd w:val="0"/>
              <w:spacing w:after="0" w:line="240" w:lineRule="auto"/>
              <w:jc w:val="right"/>
              <w:rPr>
                <w:rFonts w:ascii="Calibri" w:hAnsi="Calibri" w:cs="Calibri"/>
                <w:color w:val="000000"/>
                <w:sz w:val="24"/>
                <w:szCs w:val="24"/>
              </w:rPr>
            </w:pPr>
          </w:p>
        </w:tc>
      </w:tr>
    </w:tbl>
    <w:p w14:paraId="79DBF367" w14:textId="161084C3" w:rsidR="00C715FC" w:rsidRDefault="00C715FC" w:rsidP="00CC123E"/>
    <w:p w14:paraId="12C1F719" w14:textId="70CEC545" w:rsidR="00C715FC" w:rsidRDefault="00C715FC" w:rsidP="00C715FC">
      <w:pPr>
        <w:pStyle w:val="ListParagraph"/>
        <w:numPr>
          <w:ilvl w:val="0"/>
          <w:numId w:val="13"/>
        </w:numPr>
      </w:pPr>
      <w:r>
        <w:t>Performance stable, training score was f=.57</w:t>
      </w:r>
      <w:r w:rsidR="005B2A9F">
        <w:t>, testing f=.54</w:t>
      </w:r>
    </w:p>
    <w:p w14:paraId="32D99B26" w14:textId="5191980C" w:rsidR="00C715FC" w:rsidRDefault="005B2A9F" w:rsidP="00C715FC">
      <w:pPr>
        <w:pStyle w:val="ListParagraph"/>
        <w:numPr>
          <w:ilvl w:val="0"/>
          <w:numId w:val="13"/>
        </w:numPr>
      </w:pPr>
      <w:r>
        <w:t>Drop noted from training score was f=.</w:t>
      </w:r>
      <w:proofErr w:type="gramStart"/>
      <w:r>
        <w:t xml:space="preserve">52,   </w:t>
      </w:r>
      <w:proofErr w:type="gramEnd"/>
      <w:r>
        <w:t xml:space="preserve">   testing f=.35</w:t>
      </w:r>
    </w:p>
    <w:p w14:paraId="5982F4FA" w14:textId="45E1B09B" w:rsidR="005B2A9F" w:rsidRDefault="005B2A9F" w:rsidP="00C715FC">
      <w:pPr>
        <w:pStyle w:val="ListParagraph"/>
        <w:numPr>
          <w:ilvl w:val="0"/>
          <w:numId w:val="13"/>
        </w:numPr>
      </w:pPr>
      <w:r>
        <w:t>Performance stable, training score was f=.75, testing f=.74</w:t>
      </w:r>
    </w:p>
    <w:p w14:paraId="7E40FB14" w14:textId="18B9EBED" w:rsidR="005B2A9F" w:rsidRDefault="005B2A9F" w:rsidP="00C715FC">
      <w:pPr>
        <w:pStyle w:val="ListParagraph"/>
        <w:numPr>
          <w:ilvl w:val="0"/>
          <w:numId w:val="13"/>
        </w:numPr>
      </w:pPr>
      <w:r>
        <w:t>Drop noted from training score was f=.</w:t>
      </w:r>
      <w:proofErr w:type="gramStart"/>
      <w:r>
        <w:t xml:space="preserve">53,   </w:t>
      </w:r>
      <w:proofErr w:type="gramEnd"/>
      <w:r>
        <w:t xml:space="preserve">   testing f=.35</w:t>
      </w:r>
    </w:p>
    <w:p w14:paraId="2F9CB24C" w14:textId="7AF23C0F" w:rsidR="005B2A9F" w:rsidRDefault="005B2A9F" w:rsidP="00C715FC">
      <w:pPr>
        <w:pStyle w:val="ListParagraph"/>
        <w:numPr>
          <w:ilvl w:val="0"/>
          <w:numId w:val="13"/>
        </w:numPr>
      </w:pPr>
      <w:r>
        <w:t>Performance stable, training score was f=.59, testing f=.54</w:t>
      </w:r>
    </w:p>
    <w:p w14:paraId="39F70D9A" w14:textId="12101ED0" w:rsidR="005B2A9F" w:rsidRDefault="005B2A9F" w:rsidP="00C715FC">
      <w:pPr>
        <w:pStyle w:val="ListParagraph"/>
        <w:numPr>
          <w:ilvl w:val="0"/>
          <w:numId w:val="13"/>
        </w:numPr>
      </w:pPr>
      <w:r>
        <w:t>Drop noted from training score was f=.</w:t>
      </w:r>
      <w:proofErr w:type="gramStart"/>
      <w:r>
        <w:t xml:space="preserve">74,   </w:t>
      </w:r>
      <w:proofErr w:type="gramEnd"/>
      <w:r>
        <w:t xml:space="preserve">   testing f=.66</w:t>
      </w:r>
    </w:p>
    <w:p w14:paraId="0F7AD2AE" w14:textId="02AC6DB6" w:rsidR="005B2A9F" w:rsidRDefault="005B2A9F" w:rsidP="00C715FC">
      <w:pPr>
        <w:pStyle w:val="ListParagraph"/>
        <w:numPr>
          <w:ilvl w:val="0"/>
          <w:numId w:val="13"/>
        </w:numPr>
      </w:pPr>
      <w:r>
        <w:t>Improvement noted from training score was f=.57, testing f=.61</w:t>
      </w:r>
    </w:p>
    <w:p w14:paraId="2BF97ED0" w14:textId="091C17FF" w:rsidR="005B2A9F" w:rsidRPr="00CC123E" w:rsidRDefault="005B2A9F" w:rsidP="00C715FC">
      <w:pPr>
        <w:pStyle w:val="ListParagraph"/>
        <w:numPr>
          <w:ilvl w:val="0"/>
          <w:numId w:val="13"/>
        </w:numPr>
      </w:pPr>
      <w:r>
        <w:t>Performance stable, training score was f=.46, testing f=.43</w:t>
      </w:r>
      <w:bookmarkStart w:id="15" w:name="_GoBack"/>
      <w:bookmarkEnd w:id="15"/>
    </w:p>
    <w:p w14:paraId="3D4AB609" w14:textId="4933D9AA" w:rsidR="00951F93" w:rsidRPr="00951F93" w:rsidRDefault="00951F93" w:rsidP="00951F93">
      <w:bookmarkStart w:id="16" w:name="_Hlk146037456"/>
      <w:bookmarkEnd w:id="14"/>
    </w:p>
    <w:p w14:paraId="3B305DB0" w14:textId="77777777" w:rsidR="00320186" w:rsidRDefault="00320186" w:rsidP="00320186">
      <w:pPr>
        <w:pStyle w:val="Heading1"/>
      </w:pPr>
      <w:r>
        <w:t>Failure Analysis</w:t>
      </w:r>
    </w:p>
    <w:p w14:paraId="5E4FEC7D" w14:textId="77777777" w:rsidR="00320186" w:rsidRPr="00320186" w:rsidRDefault="00320186" w:rsidP="00320186"/>
    <w:p w14:paraId="04BD81C8" w14:textId="06023C0D" w:rsidR="00800D1D" w:rsidRDefault="00800D1D" w:rsidP="00800D1D">
      <w:pPr>
        <w:pStyle w:val="Heading1"/>
      </w:pPr>
      <w:r>
        <w:t>Discussion</w:t>
      </w:r>
    </w:p>
    <w:bookmarkEnd w:id="16"/>
    <w:p w14:paraId="75289711" w14:textId="77777777" w:rsidR="00800D1D" w:rsidRDefault="00800D1D" w:rsidP="00800D1D"/>
    <w:p w14:paraId="313856F8" w14:textId="77777777" w:rsidR="00800D1D" w:rsidRDefault="00800D1D" w:rsidP="00800D1D"/>
    <w:p w14:paraId="596D423B" w14:textId="77777777" w:rsidR="00800D1D" w:rsidRDefault="00800D1D" w:rsidP="00800D1D"/>
    <w:p w14:paraId="4F92BEFA" w14:textId="77777777" w:rsidR="00800D1D" w:rsidRDefault="00800D1D" w:rsidP="00800D1D"/>
    <w:p w14:paraId="4BB56C17" w14:textId="77777777" w:rsidR="00800D1D" w:rsidRDefault="00800D1D" w:rsidP="00800D1D"/>
    <w:p w14:paraId="0A007E15" w14:textId="77777777" w:rsidR="00800D1D" w:rsidRPr="00800D1D" w:rsidRDefault="00800D1D" w:rsidP="00800D1D"/>
    <w:sectPr w:rsidR="00800D1D" w:rsidRPr="00800D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ivita, Guy (NIH/CC/RMD) [C]" w:date="2023-09-15T14:04:00Z" w:initials="DG([">
    <w:p w14:paraId="649A23AB" w14:textId="77777777" w:rsidR="00F04CFE" w:rsidRDefault="00F04CFE">
      <w:pPr>
        <w:pStyle w:val="CommentText"/>
      </w:pPr>
      <w:r>
        <w:rPr>
          <w:rStyle w:val="CommentReference"/>
        </w:rPr>
        <w:annotationRef/>
      </w:r>
      <w:r>
        <w:t xml:space="preserve">If there is difficulty in distributing the LLMS models, and the efficacy of the rule-based model is not too much worse, the </w:t>
      </w:r>
      <w:proofErr w:type="gramStart"/>
      <w:r>
        <w:t>rule based</w:t>
      </w:r>
      <w:proofErr w:type="gramEnd"/>
      <w:r>
        <w:t xml:space="preserve"> system could be distributable without the privacy issues.</w:t>
      </w:r>
    </w:p>
  </w:comment>
  <w:comment w:id="2" w:author="Divita, Guy (NIH/CC/RMD) [C]" w:date="2023-09-15T14:02:00Z" w:initials="DG([">
    <w:p w14:paraId="085744AC" w14:textId="77777777" w:rsidR="00F04CFE" w:rsidRDefault="00F04CFE">
      <w:pPr>
        <w:pStyle w:val="CommentText"/>
      </w:pPr>
      <w:r>
        <w:rPr>
          <w:rStyle w:val="CommentReference"/>
        </w:rPr>
        <w:annotationRef/>
      </w:r>
      <w:r>
        <w:t xml:space="preserve">Now that we have annotated data, we can do a comparison between the hand annotated, </w:t>
      </w:r>
      <w:proofErr w:type="spellStart"/>
      <w:r>
        <w:t>llms</w:t>
      </w:r>
      <w:proofErr w:type="spellEnd"/>
      <w:r>
        <w:t xml:space="preserve"> and </w:t>
      </w:r>
      <w:proofErr w:type="gramStart"/>
      <w:r>
        <w:t>rule based</w:t>
      </w:r>
      <w:proofErr w:type="gramEnd"/>
      <w:r>
        <w:t xml:space="preserve"> versions.  Is it worth doing the comparison for an Ontology Paper?  </w:t>
      </w:r>
    </w:p>
  </w:comment>
  <w:comment w:id="7" w:author="Divita, Guy (NIH/CC/RMD) [C]" w:date="2023-09-15T16:25:00Z" w:initials="DG([">
    <w:p w14:paraId="16F21D07" w14:textId="77777777" w:rsidR="00F04CFE" w:rsidRDefault="00F04CFE">
      <w:pPr>
        <w:pStyle w:val="CommentText"/>
      </w:pPr>
      <w:r>
        <w:rPr>
          <w:rStyle w:val="CommentReference"/>
        </w:rPr>
        <w:annotationRef/>
      </w:r>
      <w:r>
        <w:t>I’d like to run with this turned back on, to show the annotators to see if this rule picks up mentions they missed.  For another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9A23AB" w15:done="0"/>
  <w15:commentEx w15:paraId="085744AC" w15:done="0"/>
  <w15:commentEx w15:paraId="16F21D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9A23AB" w16cid:durableId="28AEE2DF"/>
  <w16cid:commentId w16cid:paraId="085744AC" w16cid:durableId="28AEE283"/>
  <w16cid:commentId w16cid:paraId="16F21D07" w16cid:durableId="28AF03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07E"/>
    <w:multiLevelType w:val="multilevel"/>
    <w:tmpl w:val="77FEC25C"/>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B64497"/>
    <w:multiLevelType w:val="hybridMultilevel"/>
    <w:tmpl w:val="36F83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25625"/>
    <w:multiLevelType w:val="hybridMultilevel"/>
    <w:tmpl w:val="255210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793722"/>
    <w:multiLevelType w:val="hybridMultilevel"/>
    <w:tmpl w:val="BA2A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D75BE4"/>
    <w:multiLevelType w:val="hybridMultilevel"/>
    <w:tmpl w:val="86EC6B0C"/>
    <w:lvl w:ilvl="0" w:tplc="B330AE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11F5B"/>
    <w:multiLevelType w:val="hybridMultilevel"/>
    <w:tmpl w:val="1B362990"/>
    <w:lvl w:ilvl="0" w:tplc="25684D3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9379C"/>
    <w:multiLevelType w:val="hybridMultilevel"/>
    <w:tmpl w:val="D2C0C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23B4D"/>
    <w:multiLevelType w:val="hybridMultilevel"/>
    <w:tmpl w:val="815AF762"/>
    <w:lvl w:ilvl="0" w:tplc="62248B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C73E17"/>
    <w:multiLevelType w:val="hybridMultilevel"/>
    <w:tmpl w:val="586C7B9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60B963F4"/>
    <w:multiLevelType w:val="hybridMultilevel"/>
    <w:tmpl w:val="93FCA8E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68FB459D"/>
    <w:multiLevelType w:val="multilevel"/>
    <w:tmpl w:val="ECD8E2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4"/>
  </w:num>
  <w:num w:numId="3">
    <w:abstractNumId w:val="4"/>
  </w:num>
  <w:num w:numId="4">
    <w:abstractNumId w:val="0"/>
  </w:num>
  <w:num w:numId="5">
    <w:abstractNumId w:val="0"/>
  </w:num>
  <w:num w:numId="6">
    <w:abstractNumId w:val="5"/>
  </w:num>
  <w:num w:numId="7">
    <w:abstractNumId w:val="10"/>
  </w:num>
  <w:num w:numId="8">
    <w:abstractNumId w:val="8"/>
  </w:num>
  <w:num w:numId="9">
    <w:abstractNumId w:val="9"/>
  </w:num>
  <w:num w:numId="10">
    <w:abstractNumId w:val="3"/>
  </w:num>
  <w:num w:numId="11">
    <w:abstractNumId w:val="2"/>
  </w:num>
  <w:num w:numId="12">
    <w:abstractNumId w:val="6"/>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vita, Guy (NIH/CC/RMD) [C]">
    <w15:presenceInfo w15:providerId="AD" w15:userId="S-1-5-21-12604286-656692736-1848903544-948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7B"/>
    <w:rsid w:val="0002204C"/>
    <w:rsid w:val="000278CD"/>
    <w:rsid w:val="000279E6"/>
    <w:rsid w:val="0006642D"/>
    <w:rsid w:val="000B3957"/>
    <w:rsid w:val="000C56E8"/>
    <w:rsid w:val="000F2658"/>
    <w:rsid w:val="00111B64"/>
    <w:rsid w:val="00115963"/>
    <w:rsid w:val="001507B9"/>
    <w:rsid w:val="00172FF0"/>
    <w:rsid w:val="001761B4"/>
    <w:rsid w:val="00184676"/>
    <w:rsid w:val="001D1089"/>
    <w:rsid w:val="001D10CF"/>
    <w:rsid w:val="00227E07"/>
    <w:rsid w:val="0030067A"/>
    <w:rsid w:val="00320186"/>
    <w:rsid w:val="0033368C"/>
    <w:rsid w:val="0035383F"/>
    <w:rsid w:val="0037741C"/>
    <w:rsid w:val="003E56D9"/>
    <w:rsid w:val="00415682"/>
    <w:rsid w:val="004A3F31"/>
    <w:rsid w:val="004B1E99"/>
    <w:rsid w:val="004E053E"/>
    <w:rsid w:val="00523F52"/>
    <w:rsid w:val="00530540"/>
    <w:rsid w:val="00531FE6"/>
    <w:rsid w:val="00556E38"/>
    <w:rsid w:val="005B2A9F"/>
    <w:rsid w:val="005E1F5D"/>
    <w:rsid w:val="006170E1"/>
    <w:rsid w:val="00663449"/>
    <w:rsid w:val="00681473"/>
    <w:rsid w:val="006C78EF"/>
    <w:rsid w:val="0071342B"/>
    <w:rsid w:val="007D074F"/>
    <w:rsid w:val="007D1A91"/>
    <w:rsid w:val="00800D1D"/>
    <w:rsid w:val="0084775E"/>
    <w:rsid w:val="008E3747"/>
    <w:rsid w:val="00951F93"/>
    <w:rsid w:val="00A00807"/>
    <w:rsid w:val="00A25D6F"/>
    <w:rsid w:val="00A53F3C"/>
    <w:rsid w:val="00A7473C"/>
    <w:rsid w:val="00AD00A1"/>
    <w:rsid w:val="00AF4D5F"/>
    <w:rsid w:val="00B26B8B"/>
    <w:rsid w:val="00B34823"/>
    <w:rsid w:val="00B37D91"/>
    <w:rsid w:val="00BC08E3"/>
    <w:rsid w:val="00BD41D8"/>
    <w:rsid w:val="00C21091"/>
    <w:rsid w:val="00C715FC"/>
    <w:rsid w:val="00C918B9"/>
    <w:rsid w:val="00CC123E"/>
    <w:rsid w:val="00D52468"/>
    <w:rsid w:val="00D60E32"/>
    <w:rsid w:val="00D838AF"/>
    <w:rsid w:val="00DC7453"/>
    <w:rsid w:val="00E5568B"/>
    <w:rsid w:val="00EB1662"/>
    <w:rsid w:val="00EC0473"/>
    <w:rsid w:val="00EC0FB9"/>
    <w:rsid w:val="00EC538F"/>
    <w:rsid w:val="00F04CFE"/>
    <w:rsid w:val="00F15732"/>
    <w:rsid w:val="00F73C7B"/>
    <w:rsid w:val="00F77AF6"/>
    <w:rsid w:val="00FB0A76"/>
    <w:rsid w:val="00FC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8394"/>
  <w15:chartTrackingRefBased/>
  <w15:docId w15:val="{EF8BF584-6A8A-468E-9027-EB9145A9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D5F"/>
    <w:rPr>
      <w:rFonts w:ascii="Times New Roman" w:hAnsi="Times New Roman"/>
    </w:rPr>
  </w:style>
  <w:style w:type="paragraph" w:styleId="Heading1">
    <w:name w:val="heading 1"/>
    <w:basedOn w:val="Normal"/>
    <w:next w:val="Normal"/>
    <w:link w:val="Heading1Char"/>
    <w:autoRedefine/>
    <w:uiPriority w:val="9"/>
    <w:qFormat/>
    <w:rsid w:val="0006642D"/>
    <w:pPr>
      <w:keepNext/>
      <w:keepLines/>
      <w:spacing w:before="240" w:after="0"/>
      <w:outlineLvl w:val="0"/>
    </w:pPr>
    <w:rPr>
      <w:rFonts w:eastAsiaTheme="majorEastAsia" w:cstheme="majorBidi"/>
      <w:b/>
      <w:sz w:val="24"/>
      <w:szCs w:val="32"/>
    </w:rPr>
  </w:style>
  <w:style w:type="paragraph" w:styleId="Heading2">
    <w:name w:val="heading 2"/>
    <w:basedOn w:val="Normal"/>
    <w:next w:val="Heading1"/>
    <w:link w:val="Heading2Char"/>
    <w:autoRedefine/>
    <w:uiPriority w:val="9"/>
    <w:unhideWhenUsed/>
    <w:qFormat/>
    <w:rsid w:val="008E3747"/>
    <w:pPr>
      <w:keepNext/>
      <w:keepLines/>
      <w:spacing w:before="40" w:after="0"/>
      <w:ind w:left="288"/>
      <w:contextualSpacing/>
      <w:mirrorIndents/>
      <w:outlineLvl w:val="1"/>
    </w:pPr>
    <w:rPr>
      <w:rFonts w:eastAsiaTheme="majorEastAsia" w:cstheme="majorBidi"/>
      <w:b/>
      <w:sz w:val="24"/>
      <w:szCs w:val="26"/>
    </w:rPr>
  </w:style>
  <w:style w:type="paragraph" w:styleId="Heading3">
    <w:name w:val="heading 3"/>
    <w:basedOn w:val="Normal"/>
    <w:next w:val="Normal"/>
    <w:link w:val="Heading3Char"/>
    <w:autoRedefine/>
    <w:uiPriority w:val="9"/>
    <w:unhideWhenUsed/>
    <w:qFormat/>
    <w:rsid w:val="001D1089"/>
    <w:pPr>
      <w:keepNext/>
      <w:keepLines/>
      <w:spacing w:before="40" w:after="0"/>
      <w:ind w:left="720"/>
      <w:outlineLvl w:val="2"/>
    </w:pPr>
    <w:rPr>
      <w:rFonts w:eastAsiaTheme="majorEastAsia" w:cstheme="majorBidi"/>
      <w:b/>
      <w:i/>
      <w:sz w:val="24"/>
      <w:szCs w:val="24"/>
    </w:rPr>
  </w:style>
  <w:style w:type="paragraph" w:styleId="Heading4">
    <w:name w:val="heading 4"/>
    <w:basedOn w:val="Normal"/>
    <w:next w:val="Normal"/>
    <w:link w:val="Heading4Char"/>
    <w:uiPriority w:val="9"/>
    <w:unhideWhenUsed/>
    <w:qFormat/>
    <w:rsid w:val="00681473"/>
    <w:pPr>
      <w:keepNext/>
      <w:keepLines/>
      <w:spacing w:before="40" w:after="0"/>
      <w:ind w:left="720"/>
      <w:contextualSpacing/>
      <w:mirrorIndents/>
      <w:outlineLvl w:val="3"/>
    </w:pPr>
    <w:rPr>
      <w:rFonts w:eastAsiaTheme="majorEastAsia" w:cstheme="majorBidi"/>
      <w:i/>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74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06642D"/>
    <w:rPr>
      <w:rFonts w:ascii="Times New Roman" w:eastAsiaTheme="majorEastAsia" w:hAnsi="Times New Roman" w:cstheme="majorBidi"/>
      <w:b/>
      <w:sz w:val="24"/>
      <w:szCs w:val="32"/>
    </w:rPr>
  </w:style>
  <w:style w:type="paragraph" w:customStyle="1" w:styleId="MarkdownStyle1">
    <w:name w:val="MarkdownStyle1"/>
    <w:basedOn w:val="Normal"/>
    <w:link w:val="MarkdownStyle1Char"/>
    <w:autoRedefine/>
    <w:qFormat/>
    <w:rsid w:val="00530540"/>
  </w:style>
  <w:style w:type="character" w:customStyle="1" w:styleId="MarkdownStyle1Char">
    <w:name w:val="MarkdownStyle1 Char"/>
    <w:basedOn w:val="DefaultParagraphFont"/>
    <w:link w:val="MarkdownStyle1"/>
    <w:rsid w:val="00530540"/>
    <w:rPr>
      <w:rFonts w:ascii="Times New Roman" w:hAnsi="Times New Roman"/>
    </w:rPr>
  </w:style>
  <w:style w:type="paragraph" w:styleId="Title">
    <w:name w:val="Title"/>
    <w:basedOn w:val="Normal"/>
    <w:next w:val="Normal"/>
    <w:link w:val="TitleChar"/>
    <w:uiPriority w:val="10"/>
    <w:qFormat/>
    <w:rsid w:val="00F7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C7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D1089"/>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681473"/>
    <w:rPr>
      <w:rFonts w:ascii="Times New Roman" w:eastAsiaTheme="majorEastAsia" w:hAnsi="Times New Roman" w:cstheme="majorBidi"/>
      <w:i/>
      <w:iCs/>
      <w:sz w:val="24"/>
      <w:u w:val="single"/>
    </w:rPr>
  </w:style>
  <w:style w:type="character" w:styleId="CommentReference">
    <w:name w:val="annotation reference"/>
    <w:basedOn w:val="DefaultParagraphFont"/>
    <w:uiPriority w:val="99"/>
    <w:semiHidden/>
    <w:unhideWhenUsed/>
    <w:rsid w:val="0084775E"/>
    <w:rPr>
      <w:sz w:val="16"/>
      <w:szCs w:val="16"/>
    </w:rPr>
  </w:style>
  <w:style w:type="paragraph" w:styleId="CommentText">
    <w:name w:val="annotation text"/>
    <w:basedOn w:val="Normal"/>
    <w:link w:val="CommentTextChar"/>
    <w:uiPriority w:val="99"/>
    <w:semiHidden/>
    <w:unhideWhenUsed/>
    <w:rsid w:val="0084775E"/>
    <w:pPr>
      <w:spacing w:line="240" w:lineRule="auto"/>
    </w:pPr>
    <w:rPr>
      <w:sz w:val="20"/>
      <w:szCs w:val="20"/>
    </w:rPr>
  </w:style>
  <w:style w:type="character" w:customStyle="1" w:styleId="CommentTextChar">
    <w:name w:val="Comment Text Char"/>
    <w:basedOn w:val="DefaultParagraphFont"/>
    <w:link w:val="CommentText"/>
    <w:uiPriority w:val="99"/>
    <w:semiHidden/>
    <w:rsid w:val="008477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4775E"/>
    <w:rPr>
      <w:b/>
      <w:bCs/>
    </w:rPr>
  </w:style>
  <w:style w:type="character" w:customStyle="1" w:styleId="CommentSubjectChar">
    <w:name w:val="Comment Subject Char"/>
    <w:basedOn w:val="CommentTextChar"/>
    <w:link w:val="CommentSubject"/>
    <w:uiPriority w:val="99"/>
    <w:semiHidden/>
    <w:rsid w:val="0084775E"/>
    <w:rPr>
      <w:rFonts w:ascii="Times New Roman" w:hAnsi="Times New Roman"/>
      <w:b/>
      <w:bCs/>
      <w:sz w:val="20"/>
      <w:szCs w:val="20"/>
    </w:rPr>
  </w:style>
  <w:style w:type="paragraph" w:styleId="BalloonText">
    <w:name w:val="Balloon Text"/>
    <w:basedOn w:val="Normal"/>
    <w:link w:val="BalloonTextChar"/>
    <w:uiPriority w:val="99"/>
    <w:semiHidden/>
    <w:unhideWhenUsed/>
    <w:rsid w:val="008477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75E"/>
    <w:rPr>
      <w:rFonts w:ascii="Segoe UI" w:hAnsi="Segoe UI" w:cs="Segoe UI"/>
      <w:sz w:val="18"/>
      <w:szCs w:val="18"/>
    </w:rPr>
  </w:style>
  <w:style w:type="paragraph" w:styleId="ListParagraph">
    <w:name w:val="List Paragraph"/>
    <w:basedOn w:val="Normal"/>
    <w:uiPriority w:val="34"/>
    <w:qFormat/>
    <w:rsid w:val="00333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5900</TotalTime>
  <Pages>8</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NIH Clinical Center</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Divita, Guy (NIH/CC/RMD) [C]</dc:creator>
  <cp:keywords/>
  <dc:description/>
  <cp:lastModifiedBy>Divita, Guy (NIH/CC/RMD) [C]</cp:lastModifiedBy>
  <cp:revision>2</cp:revision>
  <dcterms:created xsi:type="dcterms:W3CDTF">2023-09-15T15:28:00Z</dcterms:created>
  <dcterms:modified xsi:type="dcterms:W3CDTF">2023-09-21T15:21:00Z</dcterms:modified>
</cp:coreProperties>
</file>