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401BE" w14:textId="6C58D2C6" w:rsidR="00271127" w:rsidRDefault="00F95A38" w:rsidP="00271127">
      <w:r w:rsidRPr="00F95A38">
        <w:t xml:space="preserve">7:57 AM </w:t>
      </w:r>
      <w:r>
        <w:t xml:space="preserve">PDT </w:t>
      </w:r>
      <w:r w:rsidRPr="00F95A38">
        <w:t>2023-06-21</w:t>
      </w:r>
    </w:p>
    <w:p w14:paraId="19ACF745" w14:textId="6F12DB90" w:rsidR="00271127" w:rsidRDefault="00271127" w:rsidP="008013C3">
      <w:pPr>
        <w:spacing w:after="0" w:line="240" w:lineRule="auto"/>
      </w:pPr>
      <w:r w:rsidRPr="008013C3">
        <w:rPr>
          <w:b/>
          <w:bCs/>
        </w:rPr>
        <w:t>Call to Order:</w:t>
      </w:r>
      <w:r>
        <w:tab/>
      </w:r>
      <w:r w:rsidR="008013C3">
        <w:tab/>
      </w:r>
      <w:r>
        <w:t>080</w:t>
      </w:r>
      <w:r w:rsidR="00F95A38">
        <w:t>2</w:t>
      </w:r>
      <w:r>
        <w:t xml:space="preserve"> </w:t>
      </w:r>
    </w:p>
    <w:p w14:paraId="1B96C312" w14:textId="133AE859" w:rsidR="00271127" w:rsidRDefault="00271127" w:rsidP="008013C3">
      <w:pPr>
        <w:spacing w:after="0" w:line="240" w:lineRule="auto"/>
      </w:pPr>
      <w:r w:rsidRPr="008013C3">
        <w:rPr>
          <w:b/>
          <w:bCs/>
        </w:rPr>
        <w:t>Meeting Lead:</w:t>
      </w:r>
      <w:r>
        <w:tab/>
      </w:r>
      <w:r w:rsidR="008013C3">
        <w:tab/>
      </w:r>
      <w:r>
        <w:t>Joshua BRICKMAN</w:t>
      </w:r>
    </w:p>
    <w:p w14:paraId="31AE9F9F" w14:textId="6362285A" w:rsidR="00271127" w:rsidRDefault="00271127" w:rsidP="008013C3">
      <w:pPr>
        <w:spacing w:after="0" w:line="240" w:lineRule="auto"/>
      </w:pPr>
      <w:r w:rsidRPr="008013C3">
        <w:rPr>
          <w:b/>
          <w:bCs/>
        </w:rPr>
        <w:t>Attendees:</w:t>
      </w:r>
      <w:r>
        <w:tab/>
      </w:r>
      <w:r w:rsidR="008013C3">
        <w:tab/>
      </w:r>
      <w:r w:rsidR="00862A6F">
        <w:t>1</w:t>
      </w:r>
      <w:r w:rsidR="000F1E7D">
        <w:t>7</w:t>
      </w:r>
    </w:p>
    <w:p w14:paraId="6F04D73C" w14:textId="39509DA9" w:rsidR="008013C3" w:rsidRDefault="008013C3" w:rsidP="008013C3">
      <w:pPr>
        <w:spacing w:after="0" w:line="240" w:lineRule="auto"/>
      </w:pPr>
      <w:r w:rsidRPr="008013C3">
        <w:rPr>
          <w:b/>
          <w:bCs/>
        </w:rPr>
        <w:t>Member Count:</w:t>
      </w:r>
      <w:r>
        <w:tab/>
      </w:r>
      <w:r w:rsidR="00F95A38">
        <w:t>70</w:t>
      </w:r>
    </w:p>
    <w:p w14:paraId="50CB3647" w14:textId="6B3823D3" w:rsidR="008013C3" w:rsidRDefault="008013C3" w:rsidP="008013C3">
      <w:pPr>
        <w:spacing w:after="0" w:line="240" w:lineRule="auto"/>
      </w:pPr>
      <w:r w:rsidRPr="008013C3">
        <w:rPr>
          <w:b/>
          <w:bCs/>
        </w:rPr>
        <w:t>Next Meeting:</w:t>
      </w:r>
      <w:r>
        <w:t xml:space="preserve"> </w:t>
      </w:r>
      <w:r>
        <w:tab/>
      </w:r>
      <w:r>
        <w:tab/>
      </w:r>
      <w:r w:rsidR="00F95A38">
        <w:t>Wednesday June 28</w:t>
      </w:r>
      <w:r w:rsidR="00F95A38" w:rsidRPr="00F95A38">
        <w:rPr>
          <w:vertAlign w:val="superscript"/>
        </w:rPr>
        <w:t>th</w:t>
      </w:r>
      <w:r w:rsidR="00F95A38">
        <w:t>, 2023</w:t>
      </w:r>
    </w:p>
    <w:p w14:paraId="132E58A1" w14:textId="77777777" w:rsidR="00271127" w:rsidRDefault="00271127" w:rsidP="00271127"/>
    <w:p w14:paraId="740AD600" w14:textId="77777777" w:rsidR="00271127" w:rsidRPr="008013C3" w:rsidRDefault="00271127" w:rsidP="00271127">
      <w:pPr>
        <w:rPr>
          <w:b/>
          <w:bCs/>
        </w:rPr>
      </w:pPr>
      <w:r w:rsidRPr="008013C3">
        <w:rPr>
          <w:b/>
          <w:bCs/>
        </w:rPr>
        <w:t>Highlights:</w:t>
      </w:r>
    </w:p>
    <w:p w14:paraId="24087A29" w14:textId="305A6720" w:rsidR="00271127" w:rsidRDefault="00CF3637" w:rsidP="00271127">
      <w:r>
        <w:t>~</w:t>
      </w:r>
    </w:p>
    <w:p w14:paraId="74432A98" w14:textId="77777777" w:rsidR="00271127" w:rsidRPr="008013C3" w:rsidRDefault="00271127" w:rsidP="00271127">
      <w:pPr>
        <w:rPr>
          <w:b/>
          <w:bCs/>
        </w:rPr>
      </w:pPr>
      <w:r w:rsidRPr="008013C3">
        <w:rPr>
          <w:b/>
          <w:bCs/>
        </w:rPr>
        <w:t>Old Business:</w:t>
      </w:r>
    </w:p>
    <w:p w14:paraId="4FC5EFCC" w14:textId="6FA7DD65" w:rsidR="00271127" w:rsidRDefault="00862A6F" w:rsidP="00862A6F">
      <w:pPr>
        <w:pStyle w:val="ListParagraph"/>
        <w:numPr>
          <w:ilvl w:val="0"/>
          <w:numId w:val="1"/>
        </w:numPr>
      </w:pPr>
      <w:r>
        <w:t>Issue #97 Sections that need Work</w:t>
      </w:r>
    </w:p>
    <w:p w14:paraId="1D942013" w14:textId="2249FAE5" w:rsidR="00862A6F" w:rsidRDefault="00862A6F" w:rsidP="00862A6F">
      <w:pPr>
        <w:pStyle w:val="ListParagraph"/>
        <w:numPr>
          <w:ilvl w:val="1"/>
          <w:numId w:val="1"/>
        </w:numPr>
      </w:pPr>
      <w:r>
        <w:t>Jdonndelinger committed to reviewing the “Guidance for Test Environments” section.</w:t>
      </w:r>
    </w:p>
    <w:p w14:paraId="7ECC17EE" w14:textId="77777777" w:rsidR="00271127" w:rsidRPr="008013C3" w:rsidRDefault="00271127" w:rsidP="00271127">
      <w:pPr>
        <w:rPr>
          <w:b/>
          <w:bCs/>
        </w:rPr>
      </w:pPr>
      <w:r w:rsidRPr="008013C3">
        <w:rPr>
          <w:b/>
          <w:bCs/>
        </w:rPr>
        <w:t>New Business:</w:t>
      </w:r>
    </w:p>
    <w:p w14:paraId="76BF0F40" w14:textId="717B9686" w:rsidR="00271127" w:rsidRDefault="000F1E7D" w:rsidP="000F1E7D">
      <w:pPr>
        <w:pStyle w:val="ListParagraph"/>
        <w:numPr>
          <w:ilvl w:val="0"/>
          <w:numId w:val="1"/>
        </w:numPr>
      </w:pPr>
      <w:r>
        <w:t>Reviewed section “Shared Security Model” in the Guidance Document (Ref. Issue #98 in GitHub)</w:t>
      </w:r>
      <w:r w:rsidR="00D30D18">
        <w:t xml:space="preserve"> and stepped through each paragraph. Members provided feedback and comments on this draft</w:t>
      </w:r>
      <w:r w:rsidR="00533E18">
        <w:t xml:space="preserve"> provided by Brandon H</w:t>
      </w:r>
      <w:r w:rsidR="00D30D18">
        <w:t>.</w:t>
      </w:r>
    </w:p>
    <w:p w14:paraId="783867AB" w14:textId="091C756E" w:rsidR="000F1E7D" w:rsidRDefault="000F1E7D" w:rsidP="000F1E7D">
      <w:pPr>
        <w:pStyle w:val="ListParagraph"/>
        <w:numPr>
          <w:ilvl w:val="1"/>
          <w:numId w:val="1"/>
        </w:numPr>
      </w:pPr>
      <w:r>
        <w:t xml:space="preserve">Discussion on the addition of language around auditing and logging functionality. </w:t>
      </w:r>
    </w:p>
    <w:p w14:paraId="1C73ED95" w14:textId="6F721F10" w:rsidR="00533E18" w:rsidRDefault="00533E18" w:rsidP="00533E18">
      <w:pPr>
        <w:pStyle w:val="ListParagraph"/>
        <w:numPr>
          <w:ilvl w:val="2"/>
          <w:numId w:val="1"/>
        </w:numPr>
      </w:pPr>
      <w:r>
        <w:t xml:space="preserve">Examples for PP authors to consider when the TOE must provide log information to the cloud platform or vice versa. </w:t>
      </w:r>
    </w:p>
    <w:p w14:paraId="13E9691C" w14:textId="5C4FB2CD" w:rsidR="00CF41EE" w:rsidRDefault="00CF41EE" w:rsidP="000F1E7D">
      <w:pPr>
        <w:pStyle w:val="ListParagraph"/>
        <w:numPr>
          <w:ilvl w:val="1"/>
          <w:numId w:val="1"/>
        </w:numPr>
      </w:pPr>
      <w:r>
        <w:t xml:space="preserve">Discussion on </w:t>
      </w:r>
      <w:r w:rsidR="00533E18">
        <w:t xml:space="preserve">how to address </w:t>
      </w:r>
      <w:r>
        <w:t>non</w:t>
      </w:r>
      <w:r w:rsidR="00533E18">
        <w:t>-</w:t>
      </w:r>
      <w:r>
        <w:t>security enforcin</w:t>
      </w:r>
      <w:r w:rsidR="00533E18">
        <w:t>g</w:t>
      </w:r>
      <w:r>
        <w:t xml:space="preserve"> products</w:t>
      </w:r>
      <w:r w:rsidR="00533E18">
        <w:t>/TOE’s</w:t>
      </w:r>
      <w:r>
        <w:t xml:space="preserve"> such as </w:t>
      </w:r>
      <w:r w:rsidR="00533E18">
        <w:t>C</w:t>
      </w:r>
      <w:r>
        <w:t>onfluence, web browsers</w:t>
      </w:r>
      <w:r w:rsidR="00533E18">
        <w:t>, email clients</w:t>
      </w:r>
      <w:r>
        <w:t xml:space="preserve"> etc. </w:t>
      </w:r>
      <w:r w:rsidR="00533E18">
        <w:t>Jim D commented that S</w:t>
      </w:r>
      <w:r>
        <w:t>oftware</w:t>
      </w:r>
      <w:r w:rsidR="00533E18">
        <w:t xml:space="preserve"> A</w:t>
      </w:r>
      <w:r>
        <w:t>pp PP in</w:t>
      </w:r>
      <w:r w:rsidR="00533E18">
        <w:t>corporates</w:t>
      </w:r>
      <w:r>
        <w:t xml:space="preserve"> these as module</w:t>
      </w:r>
      <w:r w:rsidR="00533E18">
        <w:t>s</w:t>
      </w:r>
      <w:r>
        <w:t>.</w:t>
      </w:r>
    </w:p>
    <w:p w14:paraId="6209884B" w14:textId="26E1657B" w:rsidR="003926BB" w:rsidRDefault="003926BB" w:rsidP="003926BB">
      <w:pPr>
        <w:pStyle w:val="ListParagraph"/>
        <w:numPr>
          <w:ilvl w:val="2"/>
          <w:numId w:val="1"/>
        </w:numPr>
      </w:pPr>
      <w:r>
        <w:t xml:space="preserve">Cory C. Also commented on the assumption of CC evaluated products only being security enforcing products, however there are examples of where this is not always the case. </w:t>
      </w:r>
    </w:p>
    <w:p w14:paraId="005401C3" w14:textId="3CCA972F" w:rsidR="00CF41EE" w:rsidRDefault="00CF41EE" w:rsidP="000F1E7D">
      <w:pPr>
        <w:pStyle w:val="ListParagraph"/>
        <w:numPr>
          <w:ilvl w:val="1"/>
          <w:numId w:val="1"/>
        </w:numPr>
      </w:pPr>
      <w:r>
        <w:t>Justin F. raised a point on the definition of the assumption of A.TRUSTED</w:t>
      </w:r>
      <w:r w:rsidR="00533E18">
        <w:t>_</w:t>
      </w:r>
      <w:r>
        <w:t>ADMIN which is prevalent among most PP’s. In the case of Cloud environments, there may be more than just the TOE and TOE Admin, there may be CSP admins, and admins that deploy into the cloud environment.</w:t>
      </w:r>
    </w:p>
    <w:p w14:paraId="649F172F" w14:textId="1240585F" w:rsidR="00330841" w:rsidRDefault="00533E18" w:rsidP="000F1E7D">
      <w:pPr>
        <w:pStyle w:val="ListParagraph"/>
        <w:numPr>
          <w:ilvl w:val="1"/>
          <w:numId w:val="1"/>
        </w:numPr>
      </w:pPr>
      <w:r>
        <w:t>Jim D.</w:t>
      </w:r>
      <w:r w:rsidR="00330841">
        <w:t xml:space="preserve"> raised another concern on the definition of what the TOE platform is or could be since a TOE could potentially exist at any layer of the overall platform (SaaS, IaaS, PaaS). </w:t>
      </w:r>
    </w:p>
    <w:p w14:paraId="5F1E735F" w14:textId="5E2AD1B9" w:rsidR="00330841" w:rsidRDefault="00330841" w:rsidP="000F1E7D">
      <w:pPr>
        <w:pStyle w:val="ListParagraph"/>
        <w:numPr>
          <w:ilvl w:val="1"/>
          <w:numId w:val="1"/>
        </w:numPr>
      </w:pPr>
      <w:r>
        <w:t xml:space="preserve">Farid </w:t>
      </w:r>
      <w:r w:rsidR="00533E18">
        <w:t xml:space="preserve">A. </w:t>
      </w:r>
      <w:r>
        <w:t xml:space="preserve">commented on the delineation </w:t>
      </w:r>
      <w:r w:rsidR="00533E18">
        <w:t>between the</w:t>
      </w:r>
      <w:r>
        <w:t xml:space="preserve"> responsibilities of the customer vs that of the CSP and that </w:t>
      </w:r>
      <w:r w:rsidR="00533E18">
        <w:t xml:space="preserve">some client responsibility models and CIS controls </w:t>
      </w:r>
      <w:r>
        <w:t xml:space="preserve">do define these responsibilities. </w:t>
      </w:r>
    </w:p>
    <w:p w14:paraId="6A2364ED" w14:textId="2BBC8B49" w:rsidR="008A3E87" w:rsidRDefault="008A3E87" w:rsidP="000F1E7D">
      <w:pPr>
        <w:pStyle w:val="ListParagraph"/>
        <w:numPr>
          <w:ilvl w:val="1"/>
          <w:numId w:val="1"/>
        </w:numPr>
      </w:pPr>
      <w:r>
        <w:t xml:space="preserve">Tyrone S. Suggested the removal of references to ‘TSS’ to avoid confusion on where to find guidance related topics, which is nominally reserved for the AGD.  </w:t>
      </w:r>
    </w:p>
    <w:p w14:paraId="25F35844" w14:textId="69213FB8" w:rsidR="00246211" w:rsidRDefault="00271127" w:rsidP="00271127">
      <w:pPr>
        <w:rPr>
          <w:b/>
          <w:bCs/>
        </w:rPr>
      </w:pPr>
      <w:r w:rsidRPr="008013C3">
        <w:rPr>
          <w:b/>
          <w:bCs/>
        </w:rPr>
        <w:t>Questions/Follow-ups:</w:t>
      </w:r>
    </w:p>
    <w:p w14:paraId="77B6BDD6" w14:textId="6C476001" w:rsidR="00045860" w:rsidRDefault="00045860" w:rsidP="00271127">
      <w:pPr>
        <w:rPr>
          <w:b/>
          <w:bCs/>
        </w:rPr>
      </w:pPr>
      <w:r>
        <w:rPr>
          <w:b/>
          <w:bCs/>
        </w:rPr>
        <w:t>~</w:t>
      </w:r>
    </w:p>
    <w:p w14:paraId="4D116368" w14:textId="39232ADD" w:rsidR="008013C3" w:rsidRPr="00045860" w:rsidRDefault="008013C3" w:rsidP="00271127">
      <w:pPr>
        <w:rPr>
          <w:b/>
          <w:bCs/>
          <w:i/>
          <w:iCs/>
        </w:rPr>
      </w:pPr>
      <w:r w:rsidRPr="00984FD5">
        <w:rPr>
          <w:b/>
          <w:bCs/>
          <w:i/>
          <w:iCs/>
        </w:rPr>
        <w:t>End of Meeting – Adjourned 0</w:t>
      </w:r>
      <w:r w:rsidR="00077939">
        <w:rPr>
          <w:b/>
          <w:bCs/>
          <w:i/>
          <w:iCs/>
        </w:rPr>
        <w:t>900</w:t>
      </w:r>
      <w:r w:rsidRPr="00984FD5">
        <w:rPr>
          <w:b/>
          <w:bCs/>
          <w:i/>
          <w:iCs/>
        </w:rPr>
        <w:t xml:space="preserve"> P</w:t>
      </w:r>
      <w:r w:rsidR="00F95A38">
        <w:rPr>
          <w:b/>
          <w:bCs/>
          <w:i/>
          <w:iCs/>
        </w:rPr>
        <w:t>D</w:t>
      </w:r>
      <w:r w:rsidRPr="00984FD5">
        <w:rPr>
          <w:b/>
          <w:bCs/>
          <w:i/>
          <w:iCs/>
        </w:rPr>
        <w:t>T</w:t>
      </w:r>
    </w:p>
    <w:sectPr w:rsidR="008013C3" w:rsidRPr="000458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804AE3"/>
    <w:multiLevelType w:val="hybridMultilevel"/>
    <w:tmpl w:val="9D8C90DE"/>
    <w:lvl w:ilvl="0" w:tplc="786EB530">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734819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127"/>
    <w:rsid w:val="00045860"/>
    <w:rsid w:val="00077939"/>
    <w:rsid w:val="000F1E7D"/>
    <w:rsid w:val="00246211"/>
    <w:rsid w:val="00271127"/>
    <w:rsid w:val="00330841"/>
    <w:rsid w:val="003926BB"/>
    <w:rsid w:val="004050FB"/>
    <w:rsid w:val="00533E18"/>
    <w:rsid w:val="008013C3"/>
    <w:rsid w:val="00862A6F"/>
    <w:rsid w:val="008A3E87"/>
    <w:rsid w:val="00CF3637"/>
    <w:rsid w:val="00CF41EE"/>
    <w:rsid w:val="00D30D18"/>
    <w:rsid w:val="00E351BC"/>
    <w:rsid w:val="00F95A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90C31"/>
  <w15:chartTrackingRefBased/>
  <w15:docId w15:val="{5ED40A5E-E100-4470-8828-487F258C5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A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Nickel</dc:creator>
  <cp:keywords/>
  <dc:description/>
  <cp:lastModifiedBy>Garrett Nickel</cp:lastModifiedBy>
  <cp:revision>21</cp:revision>
  <dcterms:created xsi:type="dcterms:W3CDTF">2022-06-08T18:04:00Z</dcterms:created>
  <dcterms:modified xsi:type="dcterms:W3CDTF">2023-06-21T20:19:00Z</dcterms:modified>
</cp:coreProperties>
</file>