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156BE573" w:rsidR="00271127" w:rsidRDefault="00FD29E2" w:rsidP="00271127">
      <w:r w:rsidRPr="00FD29E2">
        <w:t xml:space="preserve">7:54 AM </w:t>
      </w:r>
      <w:r>
        <w:t xml:space="preserve">PDT </w:t>
      </w:r>
      <w:r w:rsidRPr="00FD29E2">
        <w:t>2023-06-28</w:t>
      </w:r>
    </w:p>
    <w:p w14:paraId="0CE3C944" w14:textId="77777777" w:rsidR="00271127" w:rsidRDefault="00271127" w:rsidP="00271127"/>
    <w:p w14:paraId="19ACF745" w14:textId="684B5054" w:rsidR="00271127" w:rsidRDefault="00271127" w:rsidP="008013C3">
      <w:pPr>
        <w:spacing w:after="0" w:line="240" w:lineRule="auto"/>
      </w:pPr>
      <w:r w:rsidRPr="008013C3">
        <w:rPr>
          <w:b/>
          <w:bCs/>
        </w:rPr>
        <w:t>Call to Order:</w:t>
      </w:r>
      <w:r>
        <w:tab/>
      </w:r>
      <w:r w:rsidR="008013C3">
        <w:tab/>
      </w:r>
      <w:r>
        <w:t>080</w:t>
      </w:r>
      <w:r w:rsidR="006F7716">
        <w:t>3</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2691AD96" w:rsidR="00271127" w:rsidRDefault="00271127" w:rsidP="008013C3">
      <w:pPr>
        <w:spacing w:after="0" w:line="240" w:lineRule="auto"/>
      </w:pPr>
      <w:r w:rsidRPr="008013C3">
        <w:rPr>
          <w:b/>
          <w:bCs/>
        </w:rPr>
        <w:t>Attendees:</w:t>
      </w:r>
      <w:r>
        <w:tab/>
      </w:r>
      <w:r w:rsidR="008013C3">
        <w:tab/>
      </w:r>
      <w:r w:rsidR="006F7716">
        <w:t>1</w:t>
      </w:r>
      <w:r w:rsidR="001A18DD">
        <w:t>9</w:t>
      </w:r>
    </w:p>
    <w:p w14:paraId="6F04D73C" w14:textId="62A5FE20" w:rsidR="008013C3" w:rsidRDefault="008013C3" w:rsidP="008013C3">
      <w:pPr>
        <w:spacing w:after="0" w:line="240" w:lineRule="auto"/>
      </w:pPr>
      <w:r w:rsidRPr="008013C3">
        <w:rPr>
          <w:b/>
          <w:bCs/>
        </w:rPr>
        <w:t>Member Count:</w:t>
      </w:r>
      <w:r>
        <w:tab/>
      </w:r>
      <w:r w:rsidR="00FD29E2">
        <w:t>70</w:t>
      </w:r>
    </w:p>
    <w:p w14:paraId="50CB3647" w14:textId="460E15A5" w:rsidR="008013C3" w:rsidRDefault="008013C3" w:rsidP="008013C3">
      <w:pPr>
        <w:spacing w:after="0" w:line="240" w:lineRule="auto"/>
      </w:pPr>
      <w:r w:rsidRPr="008013C3">
        <w:rPr>
          <w:b/>
          <w:bCs/>
        </w:rPr>
        <w:t>Next Meeting:</w:t>
      </w:r>
      <w:r>
        <w:t xml:space="preserve"> </w:t>
      </w:r>
      <w:r>
        <w:tab/>
      </w:r>
      <w:r>
        <w:tab/>
      </w:r>
      <w:r w:rsidR="00FD29E2">
        <w:t xml:space="preserve">Wednesday July </w:t>
      </w:r>
      <w:r w:rsidR="007C3B8B">
        <w:t>12</w:t>
      </w:r>
      <w:r w:rsidR="00FD29E2" w:rsidRPr="00FD29E2">
        <w:rPr>
          <w:vertAlign w:val="superscript"/>
        </w:rPr>
        <w:t>th</w:t>
      </w:r>
      <w:r w:rsidR="00FD29E2">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5EC0C312" w14:textId="32E6582B" w:rsidR="00271127" w:rsidRDefault="007C3B8B" w:rsidP="007C3B8B">
      <w:pPr>
        <w:pStyle w:val="ListParagraph"/>
        <w:numPr>
          <w:ilvl w:val="0"/>
          <w:numId w:val="2"/>
        </w:numPr>
      </w:pPr>
      <w:r>
        <w:t xml:space="preserve">Next weeks meeting (July 5th) will be cancelled due to </w:t>
      </w:r>
      <w:r w:rsidR="00B83BDA">
        <w:t>July 4</w:t>
      </w:r>
      <w:r w:rsidR="00B83BDA" w:rsidRPr="00B83BDA">
        <w:rPr>
          <w:vertAlign w:val="superscript"/>
        </w:rPr>
        <w:t>th</w:t>
      </w:r>
      <w:r w:rsidR="00B83BDA">
        <w:t xml:space="preserve"> holiday in the USA. Many members will be on vacation this week.</w:t>
      </w:r>
    </w:p>
    <w:p w14:paraId="74432A98" w14:textId="77777777" w:rsidR="00271127" w:rsidRPr="008013C3" w:rsidRDefault="00271127" w:rsidP="00271127">
      <w:pPr>
        <w:rPr>
          <w:b/>
          <w:bCs/>
        </w:rPr>
      </w:pPr>
      <w:r w:rsidRPr="008013C3">
        <w:rPr>
          <w:b/>
          <w:bCs/>
        </w:rPr>
        <w:t>Old Business:</w:t>
      </w:r>
    </w:p>
    <w:p w14:paraId="4FC5EFCC" w14:textId="2E2E7E05" w:rsidR="00271127" w:rsidRDefault="002F45F6" w:rsidP="00271127">
      <w:r>
        <w:t>~</w:t>
      </w:r>
    </w:p>
    <w:p w14:paraId="7ECC17EE" w14:textId="77777777" w:rsidR="00271127" w:rsidRPr="008013C3" w:rsidRDefault="00271127" w:rsidP="00271127">
      <w:pPr>
        <w:rPr>
          <w:b/>
          <w:bCs/>
        </w:rPr>
      </w:pPr>
      <w:r w:rsidRPr="008013C3">
        <w:rPr>
          <w:b/>
          <w:bCs/>
        </w:rPr>
        <w:t>New Business:</w:t>
      </w:r>
    </w:p>
    <w:p w14:paraId="76BF0F40" w14:textId="33DB3501" w:rsidR="00271127" w:rsidRDefault="007C3B8B" w:rsidP="007C3B8B">
      <w:pPr>
        <w:pStyle w:val="ListParagraph"/>
        <w:numPr>
          <w:ilvl w:val="0"/>
          <w:numId w:val="1"/>
        </w:numPr>
      </w:pPr>
      <w:r>
        <w:t>Reviewed Issue #97</w:t>
      </w:r>
      <w:r w:rsidR="005B3C7B">
        <w:t xml:space="preserve"> ‘Sections that need Work’</w:t>
      </w:r>
      <w:r w:rsidR="00A73E02">
        <w:t>.</w:t>
      </w:r>
    </w:p>
    <w:p w14:paraId="643D4C57" w14:textId="2ABCB4C3" w:rsidR="007C3B8B" w:rsidRDefault="007C3B8B" w:rsidP="007C3B8B">
      <w:pPr>
        <w:pStyle w:val="ListParagraph"/>
        <w:numPr>
          <w:ilvl w:val="1"/>
          <w:numId w:val="1"/>
        </w:numPr>
      </w:pPr>
      <w:r>
        <w:t xml:space="preserve">Josh </w:t>
      </w:r>
      <w:r w:rsidR="002F45F6">
        <w:t>B to continue review of ‘</w:t>
      </w:r>
      <w:r>
        <w:t xml:space="preserve">Editorial in </w:t>
      </w:r>
      <w:r w:rsidR="002F45F6">
        <w:t>“</w:t>
      </w:r>
      <w:r>
        <w:t>Equivalence</w:t>
      </w:r>
      <w:r w:rsidR="002F45F6">
        <w:t>”’ section</w:t>
      </w:r>
      <w:r>
        <w:t>, Jim</w:t>
      </w:r>
      <w:r w:rsidR="002F45F6">
        <w:t xml:space="preserve"> D</w:t>
      </w:r>
      <w:r>
        <w:t xml:space="preserve"> to </w:t>
      </w:r>
      <w:r w:rsidR="002F45F6">
        <w:t>review</w:t>
      </w:r>
      <w:r>
        <w:t xml:space="preserve"> </w:t>
      </w:r>
      <w:r w:rsidR="002F45F6">
        <w:t>‘</w:t>
      </w:r>
      <w:r>
        <w:t xml:space="preserve">Guidance for </w:t>
      </w:r>
      <w:r w:rsidR="002F45F6">
        <w:t>T</w:t>
      </w:r>
      <w:r>
        <w:t xml:space="preserve">est </w:t>
      </w:r>
      <w:r w:rsidR="002F45F6">
        <w:t>E</w:t>
      </w:r>
      <w:r>
        <w:t>nvironments</w:t>
      </w:r>
      <w:r w:rsidR="002F45F6">
        <w:t>’ section</w:t>
      </w:r>
      <w:r>
        <w:t xml:space="preserve">, and </w:t>
      </w:r>
      <w:r w:rsidR="002F45F6">
        <w:t>T</w:t>
      </w:r>
      <w:r>
        <w:t xml:space="preserve">yrone </w:t>
      </w:r>
      <w:r w:rsidR="002F45F6">
        <w:t xml:space="preserve">S </w:t>
      </w:r>
      <w:r>
        <w:t xml:space="preserve">to </w:t>
      </w:r>
      <w:r w:rsidR="002F45F6">
        <w:t xml:space="preserve">continue a review of relevant </w:t>
      </w:r>
      <w:r>
        <w:t>roles</w:t>
      </w:r>
      <w:r w:rsidR="002F45F6">
        <w:t>.</w:t>
      </w:r>
    </w:p>
    <w:p w14:paraId="345ECC2B" w14:textId="0BB1E1C8" w:rsidR="007C3B8B" w:rsidRDefault="007C3B8B" w:rsidP="007C3B8B">
      <w:pPr>
        <w:pStyle w:val="ListParagraph"/>
        <w:numPr>
          <w:ilvl w:val="0"/>
          <w:numId w:val="1"/>
        </w:numPr>
      </w:pPr>
      <w:r>
        <w:t xml:space="preserve">Tyrone presented </w:t>
      </w:r>
      <w:r w:rsidR="002F45F6">
        <w:t>some initial feedback</w:t>
      </w:r>
      <w:r>
        <w:t xml:space="preserve"> on the relevant roles</w:t>
      </w:r>
      <w:r w:rsidR="002F45F6">
        <w:t>.</w:t>
      </w:r>
    </w:p>
    <w:p w14:paraId="7FD384B8" w14:textId="161B5B8B" w:rsidR="007C3B8B" w:rsidRDefault="00DD537D" w:rsidP="007C3B8B">
      <w:pPr>
        <w:pStyle w:val="ListParagraph"/>
        <w:numPr>
          <w:ilvl w:val="1"/>
          <w:numId w:val="1"/>
        </w:numPr>
      </w:pPr>
      <w:r>
        <w:t xml:space="preserve">Discussion on the role of a customer vs a consumer. </w:t>
      </w:r>
    </w:p>
    <w:p w14:paraId="63FF5586" w14:textId="72E95E2B" w:rsidR="00DD537D" w:rsidRDefault="003923CA" w:rsidP="00DD537D">
      <w:pPr>
        <w:pStyle w:val="ListParagraph"/>
        <w:numPr>
          <w:ilvl w:val="2"/>
          <w:numId w:val="1"/>
        </w:numPr>
      </w:pPr>
      <w:r>
        <w:t>Both terms are present in the Guidance document, and depending on the cloud model (SaaS, PaaS, IaaS), the TOE developer and the user of the TOE will need to be differentiated.</w:t>
      </w:r>
    </w:p>
    <w:p w14:paraId="76842F59" w14:textId="529F6857" w:rsidR="003923CA" w:rsidRDefault="00151348" w:rsidP="00DD537D">
      <w:pPr>
        <w:pStyle w:val="ListParagraph"/>
        <w:numPr>
          <w:ilvl w:val="2"/>
          <w:numId w:val="1"/>
        </w:numPr>
      </w:pPr>
      <w:r>
        <w:t>CC Terms “TOE Developer” and “TOE User” may be more appropriate here.</w:t>
      </w:r>
    </w:p>
    <w:p w14:paraId="74304EAD" w14:textId="5B7AF3FF" w:rsidR="00151348" w:rsidRDefault="001A18DD" w:rsidP="00DD537D">
      <w:pPr>
        <w:pStyle w:val="ListParagraph"/>
        <w:numPr>
          <w:ilvl w:val="2"/>
          <w:numId w:val="1"/>
        </w:numPr>
      </w:pPr>
      <w:r>
        <w:t xml:space="preserve">Cory C. commented that there is an important distinction between those using the TOE and those making use of the services the TOE provides, particularly when it comes to guidance. </w:t>
      </w:r>
    </w:p>
    <w:p w14:paraId="79E1539F" w14:textId="7B8D3B5B" w:rsidR="001A18DD" w:rsidRDefault="0015268F" w:rsidP="0015268F">
      <w:pPr>
        <w:pStyle w:val="ListParagraph"/>
        <w:numPr>
          <w:ilvl w:val="1"/>
          <w:numId w:val="1"/>
        </w:numPr>
      </w:pPr>
      <w:r>
        <w:t>Discussion on the terms “Scheme”, “Certification Authority”, “Evaluation Authority”</w:t>
      </w:r>
      <w:r w:rsidR="00A73E02">
        <w:t>.</w:t>
      </w:r>
    </w:p>
    <w:p w14:paraId="54F5A80C" w14:textId="1623A0CC" w:rsidR="0015268F" w:rsidRDefault="0015268F" w:rsidP="0015268F">
      <w:pPr>
        <w:pStyle w:val="ListParagraph"/>
        <w:numPr>
          <w:ilvl w:val="2"/>
          <w:numId w:val="1"/>
        </w:numPr>
      </w:pPr>
      <w:r>
        <w:t>Brandon H advised that CC2022 Part 1 contains definitions for bot</w:t>
      </w:r>
      <w:r w:rsidR="007600A5">
        <w:t>h “Evaluation Authority” and “Evaluation Scheme</w:t>
      </w:r>
      <w:r w:rsidR="00200C8E">
        <w:t>”.</w:t>
      </w:r>
    </w:p>
    <w:p w14:paraId="166D6149" w14:textId="4FC556C6" w:rsidR="0061024A" w:rsidRDefault="00200C8E" w:rsidP="0091139E">
      <w:pPr>
        <w:pStyle w:val="ListParagraph"/>
        <w:numPr>
          <w:ilvl w:val="2"/>
          <w:numId w:val="1"/>
        </w:numPr>
      </w:pPr>
      <w:r>
        <w:t>The intention will be to a</w:t>
      </w:r>
      <w:r w:rsidR="007600A5">
        <w:t xml:space="preserve">lign with existing CC terms </w:t>
      </w:r>
      <w:r>
        <w:t>as much as possible.</w:t>
      </w:r>
    </w:p>
    <w:p w14:paraId="0BCD4055" w14:textId="622EAE22" w:rsidR="0091139E" w:rsidRDefault="0091139E" w:rsidP="0091139E">
      <w:pPr>
        <w:pStyle w:val="ListParagraph"/>
        <w:numPr>
          <w:ilvl w:val="0"/>
          <w:numId w:val="1"/>
        </w:numPr>
      </w:pPr>
      <w:r>
        <w:t>Reviewed open issues in Git</w:t>
      </w:r>
      <w:r w:rsidR="00A73E02">
        <w:t>H</w:t>
      </w:r>
      <w:r>
        <w:t>ub</w:t>
      </w:r>
      <w:r w:rsidR="00A73E02">
        <w:t>.</w:t>
      </w:r>
    </w:p>
    <w:p w14:paraId="5D5F3C99" w14:textId="16E8ABAD" w:rsidR="00883346" w:rsidRDefault="00883346" w:rsidP="00883346">
      <w:pPr>
        <w:pStyle w:val="ListParagraph"/>
        <w:numPr>
          <w:ilvl w:val="1"/>
          <w:numId w:val="1"/>
        </w:numPr>
      </w:pPr>
      <w:r>
        <w:t>Reviewed Issue #84 ‘Consider Removal of Trusted Provider from ESR’</w:t>
      </w:r>
    </w:p>
    <w:p w14:paraId="1017437D" w14:textId="1FB3A8B2" w:rsidR="00883346" w:rsidRDefault="00883346" w:rsidP="00883346">
      <w:pPr>
        <w:pStyle w:val="ListParagraph"/>
        <w:numPr>
          <w:ilvl w:val="2"/>
          <w:numId w:val="1"/>
        </w:numPr>
      </w:pPr>
      <w:r>
        <w:t>Referred to issue #33 ‘Define Trusted Provider’</w:t>
      </w:r>
      <w:r w:rsidR="00200C8E">
        <w:t xml:space="preserve">. This </w:t>
      </w:r>
      <w:r>
        <w:t xml:space="preserve">issue was </w:t>
      </w:r>
      <w:r w:rsidR="00200C8E">
        <w:t xml:space="preserve">previously </w:t>
      </w:r>
      <w:r>
        <w:t>closed.</w:t>
      </w:r>
    </w:p>
    <w:p w14:paraId="745AF2E5" w14:textId="05FEDA83" w:rsidR="00883346" w:rsidRDefault="00883346" w:rsidP="00883346">
      <w:pPr>
        <w:pStyle w:val="ListParagraph"/>
        <w:numPr>
          <w:ilvl w:val="2"/>
          <w:numId w:val="1"/>
        </w:numPr>
      </w:pPr>
      <w:r>
        <w:t>Issue #84 has been determined to be a duplicate issue. There is no intention at this time to modify the ESR</w:t>
      </w:r>
      <w:r w:rsidR="00200C8E">
        <w:t>, but</w:t>
      </w:r>
      <w:r>
        <w:t xml:space="preserve"> will reassess in the future</w:t>
      </w:r>
      <w:r w:rsidR="00200C8E">
        <w:t xml:space="preserve"> if needed. </w:t>
      </w:r>
    </w:p>
    <w:p w14:paraId="40955E2F" w14:textId="1D119707" w:rsidR="00883346" w:rsidRDefault="00883346" w:rsidP="00883346">
      <w:pPr>
        <w:pStyle w:val="ListParagraph"/>
        <w:numPr>
          <w:ilvl w:val="2"/>
          <w:numId w:val="1"/>
        </w:numPr>
      </w:pPr>
      <w:r>
        <w:t>This issue has now been closed</w:t>
      </w:r>
      <w:r w:rsidR="00200C8E">
        <w:t>.</w:t>
      </w:r>
    </w:p>
    <w:p w14:paraId="780E6FF0" w14:textId="742B03A6" w:rsidR="00883346" w:rsidRDefault="005A01C6" w:rsidP="00883346">
      <w:pPr>
        <w:pStyle w:val="ListParagraph"/>
        <w:numPr>
          <w:ilvl w:val="1"/>
          <w:numId w:val="1"/>
        </w:numPr>
      </w:pPr>
      <w:r>
        <w:t>Issue #82 ‘TOE Identification and Version’</w:t>
      </w:r>
      <w:r w:rsidR="00A73E02">
        <w:t>.</w:t>
      </w:r>
    </w:p>
    <w:p w14:paraId="627D7943" w14:textId="246F702A" w:rsidR="005A01C6" w:rsidRDefault="00A83F91" w:rsidP="005A01C6">
      <w:pPr>
        <w:pStyle w:val="ListParagraph"/>
        <w:numPr>
          <w:ilvl w:val="2"/>
          <w:numId w:val="1"/>
        </w:numPr>
      </w:pPr>
      <w:r>
        <w:t>Discussion on the frequency in which a test environment must be refreshed</w:t>
      </w:r>
      <w:r w:rsidR="00A73E02">
        <w:t>.</w:t>
      </w:r>
    </w:p>
    <w:p w14:paraId="2A513928" w14:textId="6D1D188D" w:rsidR="00A83F91" w:rsidRDefault="002241FB" w:rsidP="005A01C6">
      <w:pPr>
        <w:pStyle w:val="ListParagraph"/>
        <w:numPr>
          <w:ilvl w:val="2"/>
          <w:numId w:val="1"/>
        </w:numPr>
      </w:pPr>
      <w:r>
        <w:lastRenderedPageBreak/>
        <w:t>The cloud service provider may regularly update its platform, which the TOE vendor would have less control of, however the TOE itself might be updated less frequently by the TOE developer.</w:t>
      </w:r>
    </w:p>
    <w:p w14:paraId="1252C674" w14:textId="1747CE46" w:rsidR="002241FB" w:rsidRDefault="008444C2" w:rsidP="005A01C6">
      <w:pPr>
        <w:pStyle w:val="ListParagraph"/>
        <w:numPr>
          <w:ilvl w:val="2"/>
          <w:numId w:val="1"/>
        </w:numPr>
      </w:pPr>
      <w:r>
        <w:t xml:space="preserve">Guidance </w:t>
      </w:r>
      <w:r w:rsidR="00200C8E">
        <w:t>D</w:t>
      </w:r>
      <w:r>
        <w:t>oc section ‘Security Target (TSS Sub-Process)</w:t>
      </w:r>
      <w:r w:rsidR="00200C8E">
        <w:t xml:space="preserve">’ has been modified to include the sub-section </w:t>
      </w:r>
      <w:r w:rsidR="00200C8E">
        <w:t>“TOE Identification”</w:t>
      </w:r>
      <w:r w:rsidR="00200C8E">
        <w:t>.</w:t>
      </w:r>
    </w:p>
    <w:p w14:paraId="3CF42793" w14:textId="4E644114" w:rsidR="00E049C7" w:rsidRPr="00E049C7" w:rsidRDefault="00E049C7" w:rsidP="00E049C7">
      <w:pPr>
        <w:pStyle w:val="ListParagraph"/>
        <w:numPr>
          <w:ilvl w:val="3"/>
          <w:numId w:val="1"/>
        </w:numPr>
        <w:rPr>
          <w:i/>
          <w:iCs/>
        </w:rPr>
      </w:pPr>
      <w:r>
        <w:t>Section “TOE Identification” was modified to include the following:</w:t>
      </w:r>
      <w:r>
        <w:br/>
      </w:r>
      <w:r w:rsidRPr="00E049C7">
        <w:rPr>
          <w:i/>
          <w:iCs/>
        </w:rPr>
        <w:t>“</w:t>
      </w:r>
      <w:r w:rsidRPr="00E049C7">
        <w:rPr>
          <w:i/>
          <w:iCs/>
        </w:rPr>
        <w:t>The tested configuration should be identified per usual CC requirements with respect to the applicable scheme requirements. This includes IT entities in the Cloud OE that are required by the TSS/CC Guide such as NTP/SMTP/Syslog/etc.</w:t>
      </w:r>
    </w:p>
    <w:p w14:paraId="7D9F01AD" w14:textId="77777777" w:rsidR="00E049C7" w:rsidRPr="00E049C7" w:rsidRDefault="00E049C7" w:rsidP="00E049C7">
      <w:pPr>
        <w:pStyle w:val="ListParagraph"/>
        <w:ind w:left="2880"/>
        <w:rPr>
          <w:i/>
          <w:iCs/>
        </w:rPr>
      </w:pPr>
    </w:p>
    <w:p w14:paraId="581035E5" w14:textId="77777777" w:rsidR="00E049C7" w:rsidRPr="00E049C7" w:rsidRDefault="00E049C7" w:rsidP="00E049C7">
      <w:pPr>
        <w:pStyle w:val="ListParagraph"/>
        <w:ind w:left="2880"/>
        <w:rPr>
          <w:i/>
          <w:iCs/>
        </w:rPr>
      </w:pPr>
      <w:r w:rsidRPr="00E049C7">
        <w:rPr>
          <w:i/>
          <w:iCs/>
        </w:rPr>
        <w:t>For Cloud OE identification we want to include Datacenter details, VM or Bare metal configuration information, OS image version/build and all details for which are applicable to the TOE type.</w:t>
      </w:r>
    </w:p>
    <w:p w14:paraId="00F06956" w14:textId="77777777" w:rsidR="00E049C7" w:rsidRPr="00E049C7" w:rsidRDefault="00E049C7" w:rsidP="00E049C7">
      <w:pPr>
        <w:pStyle w:val="ListParagraph"/>
        <w:ind w:left="2880"/>
        <w:rPr>
          <w:i/>
          <w:iCs/>
        </w:rPr>
      </w:pPr>
    </w:p>
    <w:p w14:paraId="5CBEBAB6" w14:textId="2205C53C" w:rsidR="008444C2" w:rsidRPr="00E049C7" w:rsidRDefault="00E049C7" w:rsidP="00E049C7">
      <w:pPr>
        <w:pStyle w:val="ListParagraph"/>
        <w:ind w:left="2880"/>
        <w:rPr>
          <w:i/>
          <w:iCs/>
        </w:rPr>
      </w:pPr>
      <w:r w:rsidRPr="00E049C7">
        <w:rPr>
          <w:i/>
          <w:iCs/>
        </w:rPr>
        <w:t>For patch and/or security patch information we would expect this information in the ST for the TOE and not necessarily the OE as it will be under CSP responsibility.</w:t>
      </w:r>
      <w:r w:rsidRPr="00E049C7">
        <w:rPr>
          <w:i/>
          <w:iCs/>
        </w:rPr>
        <w:t>”</w:t>
      </w:r>
    </w:p>
    <w:p w14:paraId="22FFEE0A" w14:textId="439482CE" w:rsidR="008444C2" w:rsidRDefault="00FE655A" w:rsidP="008444C2">
      <w:pPr>
        <w:pStyle w:val="ListParagraph"/>
        <w:numPr>
          <w:ilvl w:val="2"/>
          <w:numId w:val="1"/>
        </w:numPr>
      </w:pPr>
      <w:r>
        <w:t xml:space="preserve">This issue </w:t>
      </w:r>
      <w:r w:rsidR="00200C8E">
        <w:t xml:space="preserve">to remain open pending incorporation of diagrams, captions, and explanations into the guidance doc with </w:t>
      </w:r>
      <w:r w:rsidR="00E049C7">
        <w:t xml:space="preserve">references to examples of existing public cloud infrastructures. </w:t>
      </w:r>
    </w:p>
    <w:p w14:paraId="1AB90BF4" w14:textId="77777777" w:rsidR="00271127" w:rsidRDefault="00271127" w:rsidP="00271127"/>
    <w:p w14:paraId="25F35844" w14:textId="69213FB8" w:rsidR="00246211" w:rsidRDefault="00271127" w:rsidP="00271127">
      <w:pPr>
        <w:rPr>
          <w:b/>
          <w:bCs/>
        </w:rPr>
      </w:pPr>
      <w:r w:rsidRPr="008013C3">
        <w:rPr>
          <w:b/>
          <w:bCs/>
        </w:rPr>
        <w:t>Questions/Follow-ups:</w:t>
      </w:r>
    </w:p>
    <w:p w14:paraId="34B7E488" w14:textId="4B17C46E" w:rsidR="008013C3" w:rsidRDefault="00E049C7" w:rsidP="00271127">
      <w:pPr>
        <w:rPr>
          <w:b/>
          <w:bCs/>
        </w:rPr>
      </w:pPr>
      <w:r>
        <w:rPr>
          <w:b/>
          <w:bCs/>
        </w:rPr>
        <w:t>~</w:t>
      </w:r>
    </w:p>
    <w:p w14:paraId="25481C1A" w14:textId="5A6AC4EB" w:rsidR="008013C3" w:rsidRDefault="008013C3" w:rsidP="00271127">
      <w:pPr>
        <w:rPr>
          <w:b/>
          <w:bCs/>
        </w:rPr>
      </w:pPr>
    </w:p>
    <w:p w14:paraId="2F1F662C" w14:textId="7A6FD330" w:rsidR="008013C3" w:rsidRPr="00527B24" w:rsidRDefault="008013C3" w:rsidP="008013C3">
      <w:pPr>
        <w:rPr>
          <w:b/>
          <w:bCs/>
          <w:i/>
          <w:iCs/>
        </w:rPr>
      </w:pPr>
      <w:r w:rsidRPr="00984FD5">
        <w:rPr>
          <w:b/>
          <w:bCs/>
          <w:i/>
          <w:iCs/>
        </w:rPr>
        <w:t>End of Meeting – Adjourned 0</w:t>
      </w:r>
      <w:r>
        <w:rPr>
          <w:b/>
          <w:bCs/>
          <w:i/>
          <w:iCs/>
        </w:rPr>
        <w:t>85</w:t>
      </w:r>
      <w:r w:rsidR="00611862">
        <w:rPr>
          <w:b/>
          <w:bCs/>
          <w:i/>
          <w:iCs/>
        </w:rPr>
        <w:t>8</w:t>
      </w:r>
      <w:r w:rsidRPr="00984FD5">
        <w:rPr>
          <w:b/>
          <w:bCs/>
          <w:i/>
          <w:iCs/>
        </w:rPr>
        <w:t xml:space="preserve"> P</w:t>
      </w:r>
      <w:r w:rsidR="00FD29E2">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944"/>
    <w:multiLevelType w:val="hybridMultilevel"/>
    <w:tmpl w:val="D69841EC"/>
    <w:lvl w:ilvl="0" w:tplc="9C1A25E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AC2671"/>
    <w:multiLevelType w:val="hybridMultilevel"/>
    <w:tmpl w:val="8FAAF202"/>
    <w:lvl w:ilvl="0" w:tplc="C0E47C7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6810265">
    <w:abstractNumId w:val="1"/>
  </w:num>
  <w:num w:numId="2" w16cid:durableId="50706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151348"/>
    <w:rsid w:val="0015268F"/>
    <w:rsid w:val="001A18DD"/>
    <w:rsid w:val="00200C8E"/>
    <w:rsid w:val="002241FB"/>
    <w:rsid w:val="00246211"/>
    <w:rsid w:val="00271127"/>
    <w:rsid w:val="002F45F6"/>
    <w:rsid w:val="003923CA"/>
    <w:rsid w:val="005A01C6"/>
    <w:rsid w:val="005B3C7B"/>
    <w:rsid w:val="0061024A"/>
    <w:rsid w:val="00611862"/>
    <w:rsid w:val="006F7716"/>
    <w:rsid w:val="007600A5"/>
    <w:rsid w:val="007C3B8B"/>
    <w:rsid w:val="008013C3"/>
    <w:rsid w:val="008444C2"/>
    <w:rsid w:val="00883346"/>
    <w:rsid w:val="0091139E"/>
    <w:rsid w:val="00A73E02"/>
    <w:rsid w:val="00A83F91"/>
    <w:rsid w:val="00B83BDA"/>
    <w:rsid w:val="00DD537D"/>
    <w:rsid w:val="00E049C7"/>
    <w:rsid w:val="00FD29E2"/>
    <w:rsid w:val="00FE65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32</cp:revision>
  <dcterms:created xsi:type="dcterms:W3CDTF">2022-06-08T18:04:00Z</dcterms:created>
  <dcterms:modified xsi:type="dcterms:W3CDTF">2023-06-28T18:02:00Z</dcterms:modified>
</cp:coreProperties>
</file>