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5D401FEC" w:rsidR="00271127" w:rsidRDefault="00DC7510" w:rsidP="00271127">
      <w:r w:rsidRPr="00DC7510">
        <w:t xml:space="preserve">7:27 AM </w:t>
      </w:r>
      <w:r>
        <w:t xml:space="preserve">PDT </w:t>
      </w:r>
      <w:r w:rsidRPr="00DC7510">
        <w:t>2022-09-21</w:t>
      </w:r>
    </w:p>
    <w:p w14:paraId="0CE3C944" w14:textId="77777777" w:rsidR="00271127" w:rsidRDefault="00271127" w:rsidP="00271127"/>
    <w:p w14:paraId="19ACF745" w14:textId="27DBFFFC" w:rsidR="00271127" w:rsidRDefault="00271127" w:rsidP="008013C3">
      <w:pPr>
        <w:spacing w:after="0" w:line="240" w:lineRule="auto"/>
      </w:pPr>
      <w:r w:rsidRPr="008013C3">
        <w:rPr>
          <w:b/>
          <w:bCs/>
        </w:rPr>
        <w:t>Call to Order:</w:t>
      </w:r>
      <w:r>
        <w:tab/>
      </w:r>
      <w:r w:rsidR="008013C3">
        <w:tab/>
      </w:r>
      <w:r>
        <w:t>0</w:t>
      </w:r>
      <w:r w:rsidR="0030594B">
        <w:t>734</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73F734B5" w:rsidR="00271127" w:rsidRDefault="00271127" w:rsidP="008013C3">
      <w:pPr>
        <w:spacing w:after="0" w:line="240" w:lineRule="auto"/>
      </w:pPr>
      <w:r w:rsidRPr="008013C3">
        <w:rPr>
          <w:b/>
          <w:bCs/>
        </w:rPr>
        <w:t>Attendees:</w:t>
      </w:r>
      <w:r>
        <w:tab/>
      </w:r>
      <w:r w:rsidR="008013C3">
        <w:tab/>
      </w:r>
      <w:r w:rsidR="003E55A4">
        <w:t>1</w:t>
      </w:r>
      <w:r w:rsidR="00C629FC">
        <w:t>3</w:t>
      </w:r>
    </w:p>
    <w:p w14:paraId="50CB3647" w14:textId="703E7D98" w:rsidR="008013C3" w:rsidRDefault="008013C3" w:rsidP="008013C3">
      <w:pPr>
        <w:spacing w:after="0" w:line="240" w:lineRule="auto"/>
      </w:pPr>
      <w:r w:rsidRPr="008013C3">
        <w:rPr>
          <w:b/>
          <w:bCs/>
        </w:rPr>
        <w:t>Next Meeting:</w:t>
      </w:r>
      <w:r>
        <w:t xml:space="preserve"> </w:t>
      </w:r>
      <w:r>
        <w:tab/>
      </w:r>
      <w:r>
        <w:tab/>
      </w:r>
      <w:r w:rsidR="003E55A4">
        <w:t>Wednesday October 5</w:t>
      </w:r>
      <w:r w:rsidR="003E55A4" w:rsidRPr="003E55A4">
        <w:rPr>
          <w:vertAlign w:val="superscript"/>
        </w:rPr>
        <w:t>th</w:t>
      </w:r>
      <w:r w:rsidR="003E55A4">
        <w:t>, 2022</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5EC0C312" w14:textId="06B12B44" w:rsidR="00271127" w:rsidRDefault="005F0AA1" w:rsidP="005F0AA1">
      <w:pPr>
        <w:pStyle w:val="ListParagraph"/>
        <w:numPr>
          <w:ilvl w:val="0"/>
          <w:numId w:val="3"/>
        </w:numPr>
      </w:pPr>
      <w:r>
        <w:t xml:space="preserve">Several members attended the International Cryptographic Module Conference (ICMC). </w:t>
      </w:r>
    </w:p>
    <w:p w14:paraId="74432A98" w14:textId="77777777" w:rsidR="00271127" w:rsidRPr="008013C3" w:rsidRDefault="00271127" w:rsidP="00271127">
      <w:pPr>
        <w:rPr>
          <w:b/>
          <w:bCs/>
        </w:rPr>
      </w:pPr>
      <w:r w:rsidRPr="008013C3">
        <w:rPr>
          <w:b/>
          <w:bCs/>
        </w:rPr>
        <w:t>Old Business:</w:t>
      </w:r>
    </w:p>
    <w:p w14:paraId="4FC5EFCC" w14:textId="75AC2D3E" w:rsidR="00271127" w:rsidRDefault="00F72BA0" w:rsidP="00F72BA0">
      <w:pPr>
        <w:pStyle w:val="ListParagraph"/>
        <w:numPr>
          <w:ilvl w:val="0"/>
          <w:numId w:val="2"/>
        </w:numPr>
      </w:pPr>
      <w:r>
        <w:t xml:space="preserve">Worked on drafting a paragraph that describes what a Trusted Platform is and how it relates to CC in the Cloud. </w:t>
      </w:r>
    </w:p>
    <w:p w14:paraId="7ECC17EE" w14:textId="77777777" w:rsidR="00271127" w:rsidRPr="008013C3" w:rsidRDefault="00271127" w:rsidP="00271127">
      <w:pPr>
        <w:rPr>
          <w:b/>
          <w:bCs/>
        </w:rPr>
      </w:pPr>
      <w:r w:rsidRPr="008013C3">
        <w:rPr>
          <w:b/>
          <w:bCs/>
        </w:rPr>
        <w:t>New Business:</w:t>
      </w:r>
    </w:p>
    <w:p w14:paraId="76BF0F40" w14:textId="7B8CD846" w:rsidR="00271127" w:rsidRDefault="0030594B" w:rsidP="0030594B">
      <w:pPr>
        <w:pStyle w:val="ListParagraph"/>
        <w:numPr>
          <w:ilvl w:val="0"/>
          <w:numId w:val="1"/>
        </w:numPr>
      </w:pPr>
      <w:r>
        <w:t xml:space="preserve">Tyrone Stodart presented the JIL (Joint Interpretation Library) document </w:t>
      </w:r>
      <w:r w:rsidR="003E55A4">
        <w:t xml:space="preserve">for composite product evaluation </w:t>
      </w:r>
      <w:r>
        <w:t xml:space="preserve">for smart card evaluations. He walked through the problem statements and objectives it presents. </w:t>
      </w:r>
      <w:r w:rsidR="003E55A4">
        <w:t>Composite Product evaluations aim</w:t>
      </w:r>
      <w:r w:rsidR="003E2AEF">
        <w:t>s</w:t>
      </w:r>
      <w:r w:rsidR="003E55A4">
        <w:t xml:space="preserve"> to </w:t>
      </w:r>
      <w:r w:rsidR="00F72BA0">
        <w:t>prevent the redundant re-evaluation of certain layers/components of a TOE.</w:t>
      </w:r>
    </w:p>
    <w:p w14:paraId="7E1CF220" w14:textId="2614C558" w:rsidR="003E55A4" w:rsidRDefault="005A0E6B" w:rsidP="003E55A4">
      <w:pPr>
        <w:pStyle w:val="ListParagraph"/>
        <w:numPr>
          <w:ilvl w:val="1"/>
          <w:numId w:val="1"/>
        </w:numPr>
      </w:pPr>
      <w:r>
        <w:t xml:space="preserve">Composite TOE’s have </w:t>
      </w:r>
      <w:r w:rsidR="003E55A4">
        <w:t xml:space="preserve">Platform </w:t>
      </w:r>
      <w:r>
        <w:t>w</w:t>
      </w:r>
      <w:r w:rsidR="003E55A4">
        <w:t>ith an application on top</w:t>
      </w:r>
      <w:r>
        <w:t xml:space="preserve">. </w:t>
      </w:r>
      <w:r w:rsidR="00DA4941">
        <w:t xml:space="preserve">In other words, a Composite TOE = </w:t>
      </w:r>
      <w:r>
        <w:t>TOE of the application TOE and the certified platform TOE</w:t>
      </w:r>
      <w:r w:rsidR="00DA4941">
        <w:t>.</w:t>
      </w:r>
    </w:p>
    <w:p w14:paraId="02F7AC8F" w14:textId="740F540F" w:rsidR="005A0E6B" w:rsidRDefault="00C629FC" w:rsidP="00C629FC">
      <w:pPr>
        <w:pStyle w:val="ListParagraph"/>
        <w:numPr>
          <w:ilvl w:val="0"/>
          <w:numId w:val="1"/>
        </w:numPr>
      </w:pPr>
      <w:r>
        <w:t xml:space="preserve">Discussion around the Products vs Services CC terminology &amp; refocus on the trusted platform focus of this group. </w:t>
      </w:r>
    </w:p>
    <w:p w14:paraId="4D594EF8" w14:textId="778CB21B" w:rsidR="00C629FC" w:rsidRDefault="00C629FC" w:rsidP="00782F96">
      <w:pPr>
        <w:pStyle w:val="ListParagraph"/>
        <w:numPr>
          <w:ilvl w:val="1"/>
          <w:numId w:val="1"/>
        </w:numPr>
      </w:pPr>
      <w:r>
        <w:t xml:space="preserve">Matt Downey </w:t>
      </w:r>
      <w:r w:rsidR="00DA4941">
        <w:t>j</w:t>
      </w:r>
      <w:r>
        <w:t xml:space="preserve">umped </w:t>
      </w:r>
      <w:r>
        <w:t xml:space="preserve">in to reiterate </w:t>
      </w:r>
      <w:r w:rsidR="0071486A">
        <w:t xml:space="preserve">that this meeting is specifically to address the trusted provider/platform aspect, </w:t>
      </w:r>
      <w:r w:rsidR="00DA4941">
        <w:t xml:space="preserve">and </w:t>
      </w:r>
      <w:r w:rsidR="0071486A">
        <w:t xml:space="preserve">is </w:t>
      </w:r>
      <w:r w:rsidR="00DA4941">
        <w:t xml:space="preserve">distinctly </w:t>
      </w:r>
      <w:r w:rsidR="0071486A">
        <w:t xml:space="preserve">different than the </w:t>
      </w:r>
      <w:r w:rsidR="00DA4941">
        <w:t xml:space="preserve">topics covered in the </w:t>
      </w:r>
      <w:r w:rsidR="0071486A">
        <w:t xml:space="preserve">regular </w:t>
      </w:r>
      <w:proofErr w:type="spellStart"/>
      <w:r w:rsidR="00DA4941">
        <w:t>CCitC</w:t>
      </w:r>
      <w:proofErr w:type="spellEnd"/>
      <w:r w:rsidR="00DA4941">
        <w:t xml:space="preserve"> </w:t>
      </w:r>
      <w:r w:rsidR="0071486A">
        <w:t>meeting</w:t>
      </w:r>
      <w:r w:rsidR="00DA4941">
        <w:t>.</w:t>
      </w:r>
    </w:p>
    <w:p w14:paraId="30BB1C12" w14:textId="6E2C7A0B" w:rsidR="00C629FC" w:rsidRDefault="00DA4941" w:rsidP="00782F96">
      <w:pPr>
        <w:pStyle w:val="ListParagraph"/>
        <w:numPr>
          <w:ilvl w:val="1"/>
          <w:numId w:val="1"/>
        </w:numPr>
      </w:pPr>
      <w:r>
        <w:t xml:space="preserve">Matt Downey also informed the group that </w:t>
      </w:r>
      <w:r w:rsidR="00C629FC">
        <w:t>NIAP</w:t>
      </w:r>
      <w:r>
        <w:t xml:space="preserve"> indicated</w:t>
      </w:r>
      <w:r w:rsidR="0019714D">
        <w:t xml:space="preserve"> </w:t>
      </w:r>
      <w:r>
        <w:t>at</w:t>
      </w:r>
      <w:r w:rsidR="00C629FC">
        <w:t xml:space="preserve"> </w:t>
      </w:r>
      <w:r>
        <w:t xml:space="preserve">the </w:t>
      </w:r>
      <w:r w:rsidR="00C629FC">
        <w:t>CS</w:t>
      </w:r>
      <w:r>
        <w:t>f</w:t>
      </w:r>
      <w:r w:rsidR="00C629FC">
        <w:t>C conference</w:t>
      </w:r>
      <w:r>
        <w:t xml:space="preserve"> that it</w:t>
      </w:r>
      <w:r w:rsidR="00C629FC">
        <w:t xml:space="preserve"> is working to come up with ways that it can also serve/address</w:t>
      </w:r>
      <w:r w:rsidR="00782F96">
        <w:t>/support</w:t>
      </w:r>
      <w:r w:rsidR="00C629FC">
        <w:t xml:space="preserve"> “Services” as a separate </w:t>
      </w:r>
      <w:r>
        <w:t>effort</w:t>
      </w:r>
      <w:r w:rsidR="00C629FC">
        <w:t xml:space="preserve"> from the CC in the cloud</w:t>
      </w:r>
      <w:r w:rsidR="0019714D">
        <w:t xml:space="preserve"> TWG. Matt suggested a</w:t>
      </w:r>
      <w:r w:rsidR="00C629FC">
        <w:t xml:space="preserve"> </w:t>
      </w:r>
      <w:r w:rsidR="0019714D">
        <w:t>possible</w:t>
      </w:r>
      <w:r w:rsidR="00C629FC">
        <w:t xml:space="preserve"> working relationship between NIAP &amp; </w:t>
      </w:r>
      <w:proofErr w:type="spellStart"/>
      <w:r w:rsidR="00C629FC">
        <w:t>CCitC</w:t>
      </w:r>
      <w:proofErr w:type="spellEnd"/>
      <w:r w:rsidR="00C629FC">
        <w:t xml:space="preserve"> </w:t>
      </w:r>
      <w:r w:rsidR="00D1207D">
        <w:t xml:space="preserve">to share information on some </w:t>
      </w:r>
      <w:r w:rsidR="00FA166A">
        <w:t>related and mutual topics with regards to this</w:t>
      </w:r>
      <w:r w:rsidR="00D1207D">
        <w:t xml:space="preserve">, </w:t>
      </w:r>
      <w:r w:rsidR="00C629FC">
        <w:t xml:space="preserve">but </w:t>
      </w:r>
      <w:r w:rsidR="00FA166A">
        <w:t xml:space="preserve">NIAP is still in the process of having early internal discussions on this. </w:t>
      </w:r>
    </w:p>
    <w:p w14:paraId="664D89EF" w14:textId="6F7E95FD" w:rsidR="00D1207D" w:rsidRDefault="0019714D" w:rsidP="00C629FC">
      <w:pPr>
        <w:pStyle w:val="ListParagraph"/>
        <w:numPr>
          <w:ilvl w:val="0"/>
          <w:numId w:val="1"/>
        </w:numPr>
      </w:pPr>
      <w:r>
        <w:t>Continued work</w:t>
      </w:r>
      <w:r w:rsidR="00FA166A">
        <w:t>ing</w:t>
      </w:r>
      <w:r>
        <w:t xml:space="preserve"> on </w:t>
      </w:r>
      <w:r w:rsidR="00FA166A">
        <w:t xml:space="preserve">Josh’s trusted platform </w:t>
      </w:r>
      <w:r>
        <w:t xml:space="preserve">document </w:t>
      </w:r>
      <w:r w:rsidR="00FA166A">
        <w:t>the group</w:t>
      </w:r>
      <w:r>
        <w:t xml:space="preserve"> worked on previously </w:t>
      </w:r>
    </w:p>
    <w:p w14:paraId="64BD4913" w14:textId="77777777" w:rsidR="00426A1E" w:rsidRDefault="003F0552" w:rsidP="003F0552">
      <w:pPr>
        <w:pStyle w:val="ListParagraph"/>
        <w:numPr>
          <w:ilvl w:val="1"/>
          <w:numId w:val="1"/>
        </w:numPr>
      </w:pPr>
      <w:r>
        <w:t xml:space="preserve">Discussion on the components within the platform stack that would need to be evaluated.  </w:t>
      </w:r>
    </w:p>
    <w:p w14:paraId="143F1504" w14:textId="77777777" w:rsidR="00426A1E" w:rsidRDefault="003F0552" w:rsidP="00426A1E">
      <w:pPr>
        <w:pStyle w:val="ListParagraph"/>
        <w:numPr>
          <w:ilvl w:val="2"/>
          <w:numId w:val="1"/>
        </w:numPr>
      </w:pPr>
      <w:r>
        <w:t xml:space="preserve">Only include relevant platform? </w:t>
      </w:r>
    </w:p>
    <w:p w14:paraId="0C162C79" w14:textId="77777777" w:rsidR="00426A1E" w:rsidRDefault="003F0552" w:rsidP="00426A1E">
      <w:pPr>
        <w:pStyle w:val="ListParagraph"/>
        <w:numPr>
          <w:ilvl w:val="2"/>
          <w:numId w:val="1"/>
        </w:numPr>
      </w:pPr>
      <w:r>
        <w:t xml:space="preserve">The layer being utilized by the TOE? </w:t>
      </w:r>
      <w:r w:rsidR="00E208AB">
        <w:t xml:space="preserve"> </w:t>
      </w:r>
    </w:p>
    <w:p w14:paraId="379FCED6" w14:textId="664D0EC8" w:rsidR="00426A1E" w:rsidRDefault="00E208AB" w:rsidP="00426A1E">
      <w:pPr>
        <w:pStyle w:val="ListParagraph"/>
        <w:numPr>
          <w:ilvl w:val="2"/>
          <w:numId w:val="1"/>
        </w:numPr>
      </w:pPr>
      <w:r>
        <w:t>In other similar approaches like JIL, the entire stack needs CC. (with a validity period of 2 years for the entire stack</w:t>
      </w:r>
      <w:r w:rsidR="00FA166A">
        <w:t>)</w:t>
      </w:r>
      <w:r>
        <w:t xml:space="preserve"> </w:t>
      </w:r>
    </w:p>
    <w:p w14:paraId="0B86D529" w14:textId="4CD6CA03" w:rsidR="003F0552" w:rsidRDefault="00A00C52" w:rsidP="00426A1E">
      <w:pPr>
        <w:pStyle w:val="ListParagraph"/>
        <w:numPr>
          <w:ilvl w:val="2"/>
          <w:numId w:val="1"/>
        </w:numPr>
      </w:pPr>
      <w:r>
        <w:t>Matt</w:t>
      </w:r>
      <w:r w:rsidR="00FA166A">
        <w:t xml:space="preserve"> Downey</w:t>
      </w:r>
      <w:r>
        <w:t xml:space="preserve"> indicated </w:t>
      </w:r>
      <w:r w:rsidR="00FA166A">
        <w:t xml:space="preserve">that </w:t>
      </w:r>
      <w:r>
        <w:t xml:space="preserve">internal discussions would be had between himself/NIAP and Tom </w:t>
      </w:r>
      <w:r w:rsidR="00FA166A">
        <w:t xml:space="preserve">G </w:t>
      </w:r>
      <w:r>
        <w:t>to discuss this topic.</w:t>
      </w:r>
    </w:p>
    <w:p w14:paraId="5D557B88" w14:textId="0C34F86F" w:rsidR="003F0552" w:rsidRDefault="00A45158" w:rsidP="003F0552">
      <w:pPr>
        <w:pStyle w:val="ListParagraph"/>
        <w:numPr>
          <w:ilvl w:val="1"/>
          <w:numId w:val="1"/>
        </w:numPr>
      </w:pPr>
      <w:r>
        <w:lastRenderedPageBreak/>
        <w:t xml:space="preserve">Continued Discussion on what a Trusted Platform is, particularly around whether containers should be included in the list of what the platform components may include (general purpose OS, virtualization hypervisor, various network components, </w:t>
      </w:r>
      <w:proofErr w:type="spellStart"/>
      <w:r>
        <w:t>etc</w:t>
      </w:r>
      <w:proofErr w:type="spellEnd"/>
      <w:r>
        <w:t>)</w:t>
      </w:r>
    </w:p>
    <w:p w14:paraId="672B718B" w14:textId="3EB16BDA" w:rsidR="00A45158" w:rsidRDefault="008279D4" w:rsidP="008279D4">
      <w:pPr>
        <w:pStyle w:val="ListParagraph"/>
        <w:numPr>
          <w:ilvl w:val="1"/>
          <w:numId w:val="1"/>
        </w:numPr>
      </w:pPr>
      <w:r>
        <w:t>Discussion around what the most common cloud scenarios customers are using today, in order to target which use cases are most popular</w:t>
      </w:r>
    </w:p>
    <w:p w14:paraId="37835BB8" w14:textId="146A6517" w:rsidR="008279D4" w:rsidRDefault="00402C2E" w:rsidP="008279D4">
      <w:pPr>
        <w:pStyle w:val="ListParagraph"/>
        <w:numPr>
          <w:ilvl w:val="2"/>
          <w:numId w:val="1"/>
        </w:numPr>
      </w:pPr>
      <w:r>
        <w:t>There is a wide variety of use cases and implementations available in the cloud</w:t>
      </w:r>
    </w:p>
    <w:p w14:paraId="0DCA4CF9" w14:textId="2911570D" w:rsidR="008279D4" w:rsidRDefault="008279D4" w:rsidP="008279D4">
      <w:pPr>
        <w:pStyle w:val="ListParagraph"/>
        <w:numPr>
          <w:ilvl w:val="2"/>
          <w:numId w:val="1"/>
        </w:numPr>
      </w:pPr>
      <w:r>
        <w:t xml:space="preserve">Start with a variant of an N-Tier </w:t>
      </w:r>
      <w:r w:rsidR="00402C2E">
        <w:t>a</w:t>
      </w:r>
      <w:r>
        <w:t>rchitecture</w:t>
      </w:r>
      <w:r w:rsidR="00402C2E">
        <w:t xml:space="preserve"> and build up from there. </w:t>
      </w:r>
    </w:p>
    <w:p w14:paraId="25F35844" w14:textId="69213FB8" w:rsidR="00246211" w:rsidRDefault="00271127" w:rsidP="00271127">
      <w:pPr>
        <w:rPr>
          <w:b/>
          <w:bCs/>
        </w:rPr>
      </w:pPr>
      <w:r w:rsidRPr="008013C3">
        <w:rPr>
          <w:b/>
          <w:bCs/>
        </w:rPr>
        <w:t>Questions/Follow-ups:</w:t>
      </w:r>
    </w:p>
    <w:p w14:paraId="3B965AD9" w14:textId="00598C98" w:rsidR="008013C3" w:rsidRDefault="00402C2E" w:rsidP="00FA166A">
      <w:pPr>
        <w:pStyle w:val="ListParagraph"/>
        <w:numPr>
          <w:ilvl w:val="0"/>
          <w:numId w:val="1"/>
        </w:numPr>
      </w:pPr>
      <w:r>
        <w:t xml:space="preserve">Email to be sent to Matt Downey asking for comment on which components of the platform stack would need to be evaluated. Particularly surrounding which components would be considered relevant to the TOE vs the platform/environment. </w:t>
      </w:r>
    </w:p>
    <w:p w14:paraId="067352A7" w14:textId="77777777" w:rsidR="00402C2E" w:rsidRDefault="00402C2E" w:rsidP="00402C2E">
      <w:pPr>
        <w:pStyle w:val="ListParagraph"/>
      </w:pPr>
    </w:p>
    <w:p w14:paraId="2D2CB6E9" w14:textId="1CBCF717" w:rsidR="00366894" w:rsidRDefault="00366894" w:rsidP="00366894">
      <w:pPr>
        <w:pStyle w:val="ListParagraph"/>
        <w:numPr>
          <w:ilvl w:val="0"/>
          <w:numId w:val="1"/>
        </w:numPr>
        <w:spacing w:after="0" w:line="240" w:lineRule="auto"/>
      </w:pPr>
      <w:r>
        <w:t xml:space="preserve">Discussion for next meeting - </w:t>
      </w:r>
      <w:r w:rsidR="00402C2E">
        <w:t>Trusted Provider vs Trusted Platform</w:t>
      </w:r>
      <w:r>
        <w:t xml:space="preserve">. </w:t>
      </w:r>
    </w:p>
    <w:p w14:paraId="2B3F149B" w14:textId="1CF00E08" w:rsidR="00366894" w:rsidRDefault="00366894" w:rsidP="00366894">
      <w:pPr>
        <w:pStyle w:val="ListParagraph"/>
        <w:numPr>
          <w:ilvl w:val="1"/>
          <w:numId w:val="1"/>
        </w:numPr>
        <w:spacing w:after="0" w:line="240" w:lineRule="auto"/>
      </w:pPr>
      <w:r>
        <w:t>What do cloud authorizations/certifications NOT cover that we need to trust?</w:t>
      </w:r>
    </w:p>
    <w:p w14:paraId="37399B8B" w14:textId="7896E08F" w:rsidR="00366894" w:rsidRDefault="00366894" w:rsidP="00366894">
      <w:pPr>
        <w:pStyle w:val="ListParagraph"/>
        <w:numPr>
          <w:ilvl w:val="1"/>
          <w:numId w:val="1"/>
        </w:numPr>
        <w:spacing w:after="0" w:line="240" w:lineRule="auto"/>
      </w:pPr>
      <w:r>
        <w:t>Do we need to address both</w:t>
      </w:r>
      <w:r w:rsidR="005F0AA1">
        <w:t xml:space="preserve"> Provider and Platform</w:t>
      </w:r>
      <w:r>
        <w:t>, and draw the correlation between them?</w:t>
      </w:r>
    </w:p>
    <w:p w14:paraId="1611781D" w14:textId="2535212F" w:rsidR="00366894" w:rsidRPr="00FA166A" w:rsidRDefault="005F0AA1" w:rsidP="00366894">
      <w:pPr>
        <w:pStyle w:val="ListParagraph"/>
        <w:numPr>
          <w:ilvl w:val="1"/>
          <w:numId w:val="1"/>
        </w:numPr>
      </w:pPr>
      <w:r>
        <w:t>Identify unique security functionality that each may provide.</w:t>
      </w:r>
    </w:p>
    <w:p w14:paraId="34B7E488" w14:textId="0DC6F8EC" w:rsidR="008013C3" w:rsidRDefault="008013C3" w:rsidP="00271127">
      <w:pPr>
        <w:rPr>
          <w:b/>
          <w:bCs/>
        </w:rPr>
      </w:pPr>
    </w:p>
    <w:p w14:paraId="25481C1A" w14:textId="5A6AC4EB" w:rsidR="008013C3" w:rsidRDefault="008013C3" w:rsidP="00271127">
      <w:pPr>
        <w:rPr>
          <w:b/>
          <w:bCs/>
        </w:rPr>
      </w:pPr>
    </w:p>
    <w:p w14:paraId="2F1F662C" w14:textId="11DF1D19" w:rsidR="008013C3" w:rsidRPr="00527B24" w:rsidRDefault="008013C3" w:rsidP="008013C3">
      <w:pPr>
        <w:rPr>
          <w:b/>
          <w:bCs/>
          <w:i/>
          <w:iCs/>
        </w:rPr>
      </w:pPr>
      <w:r w:rsidRPr="00984FD5">
        <w:rPr>
          <w:b/>
          <w:bCs/>
          <w:i/>
          <w:iCs/>
        </w:rPr>
        <w:t>End of Meeting – Adjourned 0</w:t>
      </w:r>
      <w:r w:rsidR="00260441">
        <w:rPr>
          <w:b/>
          <w:bCs/>
          <w:i/>
          <w:iCs/>
        </w:rPr>
        <w:t>90</w:t>
      </w:r>
      <w:r w:rsidR="008678F1">
        <w:rPr>
          <w:b/>
          <w:bCs/>
          <w:i/>
          <w:iCs/>
        </w:rPr>
        <w:t>1</w:t>
      </w:r>
      <w:r w:rsidRPr="00984FD5">
        <w:rPr>
          <w:b/>
          <w:bCs/>
          <w:i/>
          <w:iCs/>
        </w:rPr>
        <w:t xml:space="preserve"> P</w:t>
      </w:r>
      <w:r w:rsidR="00260441">
        <w:rPr>
          <w:b/>
          <w:bCs/>
          <w:i/>
          <w:iCs/>
        </w:rPr>
        <w:t>D</w:t>
      </w:r>
      <w:r w:rsidRPr="00984FD5">
        <w:rPr>
          <w:b/>
          <w:bCs/>
          <w:i/>
          <w:iCs/>
        </w:rPr>
        <w:t>T</w:t>
      </w:r>
    </w:p>
    <w:p w14:paraId="4D116368" w14:textId="08C204B9" w:rsidR="008013C3" w:rsidRDefault="008013C3" w:rsidP="00271127">
      <w:pPr>
        <w:rPr>
          <w:b/>
          <w:bCs/>
        </w:rPr>
      </w:pPr>
    </w:p>
    <w:p w14:paraId="163BE495" w14:textId="12BCE486" w:rsidR="00E208AB" w:rsidRDefault="00E208AB" w:rsidP="00271127">
      <w:pPr>
        <w:rPr>
          <w:b/>
          <w:bCs/>
        </w:rPr>
      </w:pPr>
    </w:p>
    <w:sectPr w:rsidR="00E20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35F"/>
    <w:multiLevelType w:val="hybridMultilevel"/>
    <w:tmpl w:val="A6744E78"/>
    <w:lvl w:ilvl="0" w:tplc="FDA67FEA">
      <w:start w:val="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D45CAA"/>
    <w:multiLevelType w:val="hybridMultilevel"/>
    <w:tmpl w:val="B4581F64"/>
    <w:lvl w:ilvl="0" w:tplc="663A4E48">
      <w:start w:val="2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293D7A"/>
    <w:multiLevelType w:val="hybridMultilevel"/>
    <w:tmpl w:val="C7742B50"/>
    <w:lvl w:ilvl="0" w:tplc="663A4E48">
      <w:start w:val="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2393895">
    <w:abstractNumId w:val="1"/>
  </w:num>
  <w:num w:numId="2" w16cid:durableId="1699315550">
    <w:abstractNumId w:val="0"/>
  </w:num>
  <w:num w:numId="3" w16cid:durableId="572087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F08B4"/>
    <w:rsid w:val="0019714D"/>
    <w:rsid w:val="00246211"/>
    <w:rsid w:val="00260441"/>
    <w:rsid w:val="00271127"/>
    <w:rsid w:val="0030594B"/>
    <w:rsid w:val="00366894"/>
    <w:rsid w:val="003E2AEF"/>
    <w:rsid w:val="003E55A4"/>
    <w:rsid w:val="003F0552"/>
    <w:rsid w:val="00402C2E"/>
    <w:rsid w:val="00426A1E"/>
    <w:rsid w:val="005A0E6B"/>
    <w:rsid w:val="005F0AA1"/>
    <w:rsid w:val="0071486A"/>
    <w:rsid w:val="007265F6"/>
    <w:rsid w:val="00782F96"/>
    <w:rsid w:val="008013C3"/>
    <w:rsid w:val="008279D4"/>
    <w:rsid w:val="008678F1"/>
    <w:rsid w:val="00A00C52"/>
    <w:rsid w:val="00A45158"/>
    <w:rsid w:val="00C37142"/>
    <w:rsid w:val="00C629FC"/>
    <w:rsid w:val="00D1207D"/>
    <w:rsid w:val="00D671DA"/>
    <w:rsid w:val="00DA4941"/>
    <w:rsid w:val="00DC7510"/>
    <w:rsid w:val="00E208AB"/>
    <w:rsid w:val="00EF2F3A"/>
    <w:rsid w:val="00F72BA0"/>
    <w:rsid w:val="00FA1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466</Words>
  <Characters>2746</Characters>
  <Application>Microsoft Office Word</Application>
  <DocSecurity>0</DocSecurity>
  <Lines>85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30</cp:revision>
  <dcterms:created xsi:type="dcterms:W3CDTF">2022-06-08T18:04:00Z</dcterms:created>
  <dcterms:modified xsi:type="dcterms:W3CDTF">2022-09-21T18:41:00Z</dcterms:modified>
</cp:coreProperties>
</file>