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079A5147" w:rsidR="00271127" w:rsidRDefault="004575B6" w:rsidP="00271127">
      <w:r w:rsidRPr="004575B6">
        <w:t>7:</w:t>
      </w:r>
      <w:r>
        <w:t>29</w:t>
      </w:r>
      <w:r w:rsidRPr="004575B6">
        <w:t xml:space="preserve"> AM</w:t>
      </w:r>
      <w:r>
        <w:t xml:space="preserve"> PST</w:t>
      </w:r>
      <w:r w:rsidRPr="004575B6">
        <w:t xml:space="preserve"> 2023-01-11</w:t>
      </w:r>
    </w:p>
    <w:p w14:paraId="0CE3C944" w14:textId="77777777" w:rsidR="00271127" w:rsidRDefault="00271127" w:rsidP="00271127"/>
    <w:p w14:paraId="19ACF745" w14:textId="1DBE8899" w:rsidR="00271127" w:rsidRDefault="00271127" w:rsidP="008013C3">
      <w:pPr>
        <w:spacing w:after="0" w:line="240" w:lineRule="auto"/>
      </w:pPr>
      <w:r w:rsidRPr="008013C3">
        <w:rPr>
          <w:b/>
          <w:bCs/>
        </w:rPr>
        <w:t>Call to Order:</w:t>
      </w:r>
      <w:r>
        <w:tab/>
      </w:r>
      <w:r w:rsidR="008013C3">
        <w:tab/>
      </w:r>
      <w:r>
        <w:t>0</w:t>
      </w:r>
      <w:r w:rsidR="004575B6">
        <w:t>730</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3F927200" w:rsidR="00271127" w:rsidRDefault="00271127" w:rsidP="008013C3">
      <w:pPr>
        <w:spacing w:after="0" w:line="240" w:lineRule="auto"/>
      </w:pPr>
      <w:r w:rsidRPr="008013C3">
        <w:rPr>
          <w:b/>
          <w:bCs/>
        </w:rPr>
        <w:t>Attendees:</w:t>
      </w:r>
      <w:r>
        <w:tab/>
      </w:r>
      <w:r w:rsidR="008013C3">
        <w:tab/>
      </w:r>
      <w:r w:rsidR="004575B6">
        <w:t>13</w:t>
      </w:r>
    </w:p>
    <w:p w14:paraId="6F04D73C" w14:textId="09277DB3" w:rsidR="008013C3" w:rsidRDefault="008013C3" w:rsidP="008013C3">
      <w:pPr>
        <w:spacing w:after="0" w:line="240" w:lineRule="auto"/>
      </w:pPr>
      <w:r w:rsidRPr="008013C3">
        <w:rPr>
          <w:b/>
          <w:bCs/>
        </w:rPr>
        <w:t>Member Count:</w:t>
      </w:r>
      <w:r>
        <w:tab/>
      </w:r>
      <w:r w:rsidR="004575B6">
        <w:t>68</w:t>
      </w:r>
    </w:p>
    <w:p w14:paraId="50CB3647" w14:textId="46AFBC98" w:rsidR="008013C3" w:rsidRDefault="008013C3" w:rsidP="008013C3">
      <w:pPr>
        <w:spacing w:after="0" w:line="240" w:lineRule="auto"/>
      </w:pPr>
      <w:r w:rsidRPr="008013C3">
        <w:rPr>
          <w:b/>
          <w:bCs/>
        </w:rPr>
        <w:t>Next Meeting:</w:t>
      </w:r>
      <w:r>
        <w:t xml:space="preserve"> </w:t>
      </w:r>
      <w:r>
        <w:tab/>
      </w:r>
      <w:r>
        <w:tab/>
      </w:r>
      <w:r w:rsidR="004575B6">
        <w:t>Wednesday January 18</w:t>
      </w:r>
      <w:r w:rsidR="004575B6" w:rsidRPr="004575B6">
        <w:rPr>
          <w:vertAlign w:val="superscript"/>
        </w:rPr>
        <w:t>th</w:t>
      </w:r>
      <w:r w:rsidR="004575B6">
        <w:t>, 2023</w:t>
      </w:r>
    </w:p>
    <w:p w14:paraId="33EF78C7" w14:textId="275EB051" w:rsidR="004575B6" w:rsidRDefault="004575B6" w:rsidP="004575B6">
      <w:pPr>
        <w:spacing w:after="0" w:line="240" w:lineRule="auto"/>
      </w:pPr>
      <w:r w:rsidRPr="008013C3">
        <w:rPr>
          <w:b/>
          <w:bCs/>
        </w:rPr>
        <w:t xml:space="preserve">Next </w:t>
      </w:r>
      <w:r>
        <w:rPr>
          <w:b/>
          <w:bCs/>
        </w:rPr>
        <w:t xml:space="preserve">Trusted Provider Sub-Group </w:t>
      </w:r>
      <w:r w:rsidRPr="008013C3">
        <w:rPr>
          <w:b/>
          <w:bCs/>
        </w:rPr>
        <w:t>Meeting:</w:t>
      </w:r>
      <w:r>
        <w:t xml:space="preserve"> </w:t>
      </w:r>
      <w:r>
        <w:tab/>
        <w:t xml:space="preserve">Wednesday January </w:t>
      </w:r>
      <w:r>
        <w:t>25</w:t>
      </w:r>
      <w:r w:rsidRPr="002E33D9">
        <w:rPr>
          <w:vertAlign w:val="superscript"/>
        </w:rPr>
        <w:t>th</w:t>
      </w:r>
      <w:r>
        <w:t>, 2023</w:t>
      </w:r>
    </w:p>
    <w:p w14:paraId="1AE73BD7" w14:textId="77777777" w:rsidR="004575B6" w:rsidRDefault="004575B6" w:rsidP="008013C3">
      <w:pPr>
        <w:spacing w:after="0" w:line="240" w:lineRule="auto"/>
      </w:pP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14DA3804" w:rsidR="00271127" w:rsidRDefault="004575B6" w:rsidP="004575B6">
      <w:pPr>
        <w:pStyle w:val="ListParagraph"/>
        <w:numPr>
          <w:ilvl w:val="0"/>
          <w:numId w:val="1"/>
        </w:numPr>
      </w:pPr>
      <w:r>
        <w:t xml:space="preserve">Draft Agenda for In-Person </w:t>
      </w:r>
      <w:r w:rsidR="005008E8">
        <w:t xml:space="preserve">event </w:t>
      </w:r>
      <w:r>
        <w:t>presented by Josh</w:t>
      </w:r>
    </w:p>
    <w:p w14:paraId="60239BAC" w14:textId="2BB73997" w:rsidR="004575B6" w:rsidRDefault="004575B6" w:rsidP="004575B6">
      <w:pPr>
        <w:pStyle w:val="ListParagraph"/>
        <w:numPr>
          <w:ilvl w:val="1"/>
          <w:numId w:val="1"/>
        </w:numPr>
      </w:pPr>
      <w:r>
        <w:t>– Any mapping of SFRs to other requirements (</w:t>
      </w:r>
      <w:proofErr w:type="spellStart"/>
      <w:r>
        <w:t>eg</w:t>
      </w:r>
      <w:proofErr w:type="spellEnd"/>
      <w:r>
        <w:t xml:space="preserve"> 800-53) should be completed prior to in person</w:t>
      </w:r>
      <w:r w:rsidR="001A5D20">
        <w:t>, not to be done at in-person</w:t>
      </w:r>
    </w:p>
    <w:p w14:paraId="5C8F47F8" w14:textId="3AF0CE37" w:rsidR="001A5D20" w:rsidRDefault="0088530F" w:rsidP="004575B6">
      <w:pPr>
        <w:pStyle w:val="ListParagraph"/>
        <w:numPr>
          <w:ilvl w:val="1"/>
          <w:numId w:val="1"/>
        </w:numPr>
      </w:pPr>
      <w:r>
        <w:t xml:space="preserve">Call for comments </w:t>
      </w:r>
      <w:r w:rsidR="005008E8">
        <w:t>on all documents</w:t>
      </w:r>
      <w:r>
        <w:t xml:space="preserve"> prior to the </w:t>
      </w:r>
      <w:r w:rsidR="005008E8">
        <w:t xml:space="preserve">offsite meeting. It is requested that all attendees review the following: </w:t>
      </w:r>
    </w:p>
    <w:p w14:paraId="469F38F8" w14:textId="53F731A5" w:rsidR="0088530F" w:rsidRDefault="008E1424" w:rsidP="0088530F">
      <w:pPr>
        <w:pStyle w:val="ListParagraph"/>
        <w:numPr>
          <w:ilvl w:val="2"/>
          <w:numId w:val="1"/>
        </w:numPr>
      </w:pPr>
      <w:r>
        <w:t>Read and be familiar with ESR</w:t>
      </w:r>
      <w:r w:rsidR="005008E8">
        <w:t>;</w:t>
      </w:r>
    </w:p>
    <w:p w14:paraId="46D2317D" w14:textId="4D386414" w:rsidR="008E1424" w:rsidRDefault="008E1424" w:rsidP="0088530F">
      <w:pPr>
        <w:pStyle w:val="ListParagraph"/>
        <w:numPr>
          <w:ilvl w:val="2"/>
          <w:numId w:val="1"/>
        </w:numPr>
      </w:pPr>
      <w:r>
        <w:t>Read and provide comments on Guidance doc</w:t>
      </w:r>
      <w:r w:rsidR="005008E8">
        <w:t>ument;</w:t>
      </w:r>
    </w:p>
    <w:p w14:paraId="535CEF01" w14:textId="076424A4" w:rsidR="008E1424" w:rsidRDefault="008E1424" w:rsidP="0088530F">
      <w:pPr>
        <w:pStyle w:val="ListParagraph"/>
        <w:numPr>
          <w:ilvl w:val="2"/>
          <w:numId w:val="1"/>
        </w:numPr>
      </w:pPr>
      <w:r>
        <w:t>Read trusted provider/platform proposal</w:t>
      </w:r>
      <w:r w:rsidR="005008E8">
        <w:t>;</w:t>
      </w:r>
    </w:p>
    <w:p w14:paraId="24087A29" w14:textId="42E82238" w:rsidR="00271127" w:rsidRDefault="009A7017" w:rsidP="00271127">
      <w:pPr>
        <w:pStyle w:val="ListParagraph"/>
        <w:numPr>
          <w:ilvl w:val="1"/>
          <w:numId w:val="1"/>
        </w:numPr>
      </w:pPr>
      <w:r>
        <w:t>All comments and issues should be logged in GitHub</w:t>
      </w:r>
      <w:r w:rsidR="005008E8">
        <w:t>.</w:t>
      </w:r>
    </w:p>
    <w:p w14:paraId="74432A98" w14:textId="77777777" w:rsidR="00271127" w:rsidRPr="008013C3" w:rsidRDefault="00271127" w:rsidP="00271127">
      <w:pPr>
        <w:rPr>
          <w:b/>
          <w:bCs/>
        </w:rPr>
      </w:pPr>
      <w:r w:rsidRPr="008013C3">
        <w:rPr>
          <w:b/>
          <w:bCs/>
        </w:rPr>
        <w:t>Old Business:</w:t>
      </w:r>
    </w:p>
    <w:p w14:paraId="778D3235" w14:textId="5E758466" w:rsidR="00271127" w:rsidRDefault="005008E8" w:rsidP="00271127">
      <w:r>
        <w:t>~</w:t>
      </w:r>
    </w:p>
    <w:p w14:paraId="7ECC17EE" w14:textId="77777777" w:rsidR="00271127" w:rsidRPr="008013C3" w:rsidRDefault="00271127" w:rsidP="00271127">
      <w:pPr>
        <w:rPr>
          <w:b/>
          <w:bCs/>
        </w:rPr>
      </w:pPr>
      <w:r w:rsidRPr="008013C3">
        <w:rPr>
          <w:b/>
          <w:bCs/>
        </w:rPr>
        <w:t>New Business:</w:t>
      </w:r>
    </w:p>
    <w:p w14:paraId="76BF0F40" w14:textId="3D2733EC" w:rsidR="00271127" w:rsidRDefault="00110261" w:rsidP="00110261">
      <w:pPr>
        <w:pStyle w:val="ListParagraph"/>
        <w:numPr>
          <w:ilvl w:val="0"/>
          <w:numId w:val="1"/>
        </w:numPr>
      </w:pPr>
      <w:r>
        <w:t>Review of existing materials and discussed merg</w:t>
      </w:r>
      <w:r w:rsidR="005008E8">
        <w:t>ing</w:t>
      </w:r>
      <w:r>
        <w:t xml:space="preserve"> of draft documents</w:t>
      </w:r>
    </w:p>
    <w:p w14:paraId="23FFBF1A" w14:textId="6951296E" w:rsidR="00474D71" w:rsidRDefault="00474D71" w:rsidP="00474D71">
      <w:pPr>
        <w:pStyle w:val="ListParagraph"/>
        <w:numPr>
          <w:ilvl w:val="1"/>
          <w:numId w:val="1"/>
        </w:numPr>
      </w:pPr>
      <w:r>
        <w:t xml:space="preserve">All </w:t>
      </w:r>
      <w:proofErr w:type="spellStart"/>
      <w:r>
        <w:t>CCitC</w:t>
      </w:r>
      <w:proofErr w:type="spellEnd"/>
      <w:r>
        <w:t xml:space="preserve"> members should review existing draft documents and provide any comments prior to the offsite meeting. </w:t>
      </w:r>
    </w:p>
    <w:p w14:paraId="6A3E01B7" w14:textId="3BC29DA7" w:rsidR="00110261" w:rsidRDefault="00110261" w:rsidP="00110261">
      <w:pPr>
        <w:pStyle w:val="ListParagraph"/>
        <w:numPr>
          <w:ilvl w:val="0"/>
          <w:numId w:val="1"/>
        </w:numPr>
      </w:pPr>
      <w:r>
        <w:t>Discuss</w:t>
      </w:r>
      <w:r w:rsidR="00474D71">
        <w:t>ion on</w:t>
      </w:r>
      <w:r>
        <w:t xml:space="preserve"> how T</w:t>
      </w:r>
      <w:r w:rsidR="00474D71">
        <w:t xml:space="preserve">rusted </w:t>
      </w:r>
      <w:r>
        <w:t>P</w:t>
      </w:r>
      <w:r w:rsidR="00474D71">
        <w:t>latform</w:t>
      </w:r>
      <w:r>
        <w:t xml:space="preserve"> fits into </w:t>
      </w:r>
      <w:r w:rsidR="00474D71">
        <w:t xml:space="preserve">the broader Trusted Provider and overall </w:t>
      </w:r>
      <w:proofErr w:type="spellStart"/>
      <w:r w:rsidR="00474D71">
        <w:t>CCitC</w:t>
      </w:r>
      <w:proofErr w:type="spellEnd"/>
      <w:r w:rsidR="00474D71">
        <w:t xml:space="preserve"> </w:t>
      </w:r>
      <w:r>
        <w:t>project</w:t>
      </w:r>
      <w:r w:rsidR="00474D71">
        <w:t>.</w:t>
      </w:r>
    </w:p>
    <w:p w14:paraId="789CEB27" w14:textId="698377F2" w:rsidR="00487620" w:rsidRDefault="00487620" w:rsidP="00487620">
      <w:pPr>
        <w:pStyle w:val="ListParagraph"/>
        <w:numPr>
          <w:ilvl w:val="0"/>
          <w:numId w:val="1"/>
        </w:numPr>
      </w:pPr>
      <w:r>
        <w:t>Discussion on the key factors that a Trusted Platform</w:t>
      </w:r>
      <w:r w:rsidR="00474D71">
        <w:t>/Provider</w:t>
      </w:r>
      <w:r>
        <w:t xml:space="preserve"> should </w:t>
      </w:r>
      <w:r w:rsidR="00474D71">
        <w:t>offer</w:t>
      </w:r>
    </w:p>
    <w:p w14:paraId="6DD5C277" w14:textId="52BC4824" w:rsidR="00487620" w:rsidRDefault="00487620" w:rsidP="00487620">
      <w:pPr>
        <w:pStyle w:val="ListParagraph"/>
        <w:numPr>
          <w:ilvl w:val="1"/>
          <w:numId w:val="1"/>
        </w:numPr>
      </w:pPr>
      <w:r>
        <w:t>Consistent platform / operational environment</w:t>
      </w:r>
    </w:p>
    <w:p w14:paraId="1C286DD0" w14:textId="128CC5FD" w:rsidR="00487620" w:rsidRDefault="00487620" w:rsidP="00487620">
      <w:pPr>
        <w:pStyle w:val="ListParagraph"/>
        <w:numPr>
          <w:ilvl w:val="1"/>
          <w:numId w:val="1"/>
        </w:numPr>
      </w:pPr>
      <w:r>
        <w:t>Physical security</w:t>
      </w:r>
    </w:p>
    <w:p w14:paraId="3D943C53" w14:textId="50DFAB61" w:rsidR="00487620" w:rsidRDefault="00487620" w:rsidP="00487620">
      <w:pPr>
        <w:pStyle w:val="ListParagraph"/>
        <w:numPr>
          <w:ilvl w:val="1"/>
          <w:numId w:val="1"/>
        </w:numPr>
      </w:pPr>
      <w:r>
        <w:t>Personnel security</w:t>
      </w:r>
    </w:p>
    <w:p w14:paraId="2FBE84ED" w14:textId="5E07F3AF" w:rsidR="00487620" w:rsidRDefault="00487620" w:rsidP="00487620">
      <w:pPr>
        <w:pStyle w:val="ListParagraph"/>
        <w:numPr>
          <w:ilvl w:val="1"/>
          <w:numId w:val="1"/>
        </w:numPr>
      </w:pPr>
      <w:r>
        <w:t>Auditing</w:t>
      </w:r>
    </w:p>
    <w:p w14:paraId="20C1B739" w14:textId="4A918E80" w:rsidR="00487620" w:rsidRDefault="00487620" w:rsidP="00487620">
      <w:pPr>
        <w:pStyle w:val="ListParagraph"/>
        <w:numPr>
          <w:ilvl w:val="1"/>
          <w:numId w:val="1"/>
        </w:numPr>
      </w:pPr>
      <w:r>
        <w:t>Data sovereignty / isolation</w:t>
      </w:r>
    </w:p>
    <w:p w14:paraId="4D14B1F8" w14:textId="685743CB" w:rsidR="00487620" w:rsidRDefault="00487620" w:rsidP="00487620">
      <w:pPr>
        <w:pStyle w:val="ListParagraph"/>
        <w:numPr>
          <w:ilvl w:val="1"/>
          <w:numId w:val="1"/>
        </w:numPr>
      </w:pPr>
      <w:r>
        <w:t>Tenant isolation – Virtualization PP</w:t>
      </w:r>
      <w:r w:rsidR="001A0C38">
        <w:t xml:space="preserve"> provides SFRs for VM security features such as </w:t>
      </w:r>
      <w:proofErr w:type="spellStart"/>
      <w:r w:rsidR="001A0C38">
        <w:t>libvirt</w:t>
      </w:r>
      <w:proofErr w:type="spellEnd"/>
      <w:r w:rsidR="001A0C38">
        <w:t>/</w:t>
      </w:r>
      <w:proofErr w:type="spellStart"/>
      <w:r w:rsidR="001A0C38">
        <w:t>qemu</w:t>
      </w:r>
      <w:proofErr w:type="spellEnd"/>
      <w:r w:rsidR="001A0C38">
        <w:t>/</w:t>
      </w:r>
      <w:proofErr w:type="spellStart"/>
      <w:r w:rsidR="001A0C38">
        <w:t>etc</w:t>
      </w:r>
      <w:proofErr w:type="spellEnd"/>
      <w:r w:rsidR="001A0C38">
        <w:t xml:space="preserve">, however the GPOS PP does not have SFRs for validating container sandboxing implementations such as </w:t>
      </w:r>
      <w:proofErr w:type="spellStart"/>
      <w:r w:rsidR="001A0C38">
        <w:t>secompfilter</w:t>
      </w:r>
      <w:proofErr w:type="spellEnd"/>
      <w:r w:rsidR="001A0C38">
        <w:t>, etc.</w:t>
      </w:r>
    </w:p>
    <w:p w14:paraId="76D0A75F" w14:textId="7FAABBAC" w:rsidR="001A0C38" w:rsidRDefault="001A0C38" w:rsidP="001A0C38">
      <w:pPr>
        <w:pStyle w:val="ListParagraph"/>
        <w:numPr>
          <w:ilvl w:val="1"/>
          <w:numId w:val="1"/>
        </w:numPr>
      </w:pPr>
      <w:r>
        <w:t xml:space="preserve">Network segmentation </w:t>
      </w:r>
    </w:p>
    <w:p w14:paraId="53EEB589" w14:textId="00E9701D" w:rsidR="00B128AC" w:rsidRDefault="00B128AC" w:rsidP="00B128AC">
      <w:pPr>
        <w:pStyle w:val="ListParagraph"/>
        <w:numPr>
          <w:ilvl w:val="0"/>
          <w:numId w:val="1"/>
        </w:numPr>
      </w:pPr>
      <w:r>
        <w:t>Discussion on</w:t>
      </w:r>
      <w:r w:rsidR="00474D71">
        <w:t xml:space="preserve"> the demarcation point between a ”product” and a “service”.</w:t>
      </w:r>
    </w:p>
    <w:p w14:paraId="2DC848FF" w14:textId="29612619" w:rsidR="00860438" w:rsidRDefault="00860438" w:rsidP="00B128AC">
      <w:pPr>
        <w:pStyle w:val="ListParagraph"/>
        <w:numPr>
          <w:ilvl w:val="0"/>
          <w:numId w:val="1"/>
        </w:numPr>
      </w:pPr>
      <w:r>
        <w:lastRenderedPageBreak/>
        <w:t xml:space="preserve">Justin F raised an open question </w:t>
      </w:r>
      <w:r w:rsidR="00474D71">
        <w:t xml:space="preserve">currently </w:t>
      </w:r>
      <w:r>
        <w:t xml:space="preserve">with NIAP on NIAP policy 5 </w:t>
      </w:r>
      <w:r w:rsidR="00474D71">
        <w:t>regarding the</w:t>
      </w:r>
      <w:r>
        <w:t xml:space="preserve"> “exact match”</w:t>
      </w:r>
      <w:r w:rsidR="00474D71">
        <w:t xml:space="preserve"> terminology</w:t>
      </w:r>
      <w:r>
        <w:t xml:space="preserve"> for CAVP requirements, but how leveraging a certified OS versus acquiring CAVP certs and whether there are any additional benefits to claiming/citing the OS Certificates.</w:t>
      </w:r>
    </w:p>
    <w:p w14:paraId="65AF5296" w14:textId="5ED3F74E" w:rsidR="001A0C38" w:rsidRDefault="001A0C38" w:rsidP="001A0C38">
      <w:pPr>
        <w:pStyle w:val="ListParagraph"/>
        <w:numPr>
          <w:ilvl w:val="0"/>
          <w:numId w:val="1"/>
        </w:numPr>
      </w:pPr>
      <w:r>
        <w:t>Discussion on how platforms can become trusted platforms</w:t>
      </w:r>
      <w:r w:rsidR="00474D71">
        <w:t xml:space="preserve"> and what the potential criteria for this definition could be including:</w:t>
      </w:r>
    </w:p>
    <w:p w14:paraId="41896C8A" w14:textId="3B04B450" w:rsidR="001A0C38" w:rsidRDefault="00881D96" w:rsidP="001A0C38">
      <w:pPr>
        <w:pStyle w:val="ListParagraph"/>
        <w:numPr>
          <w:ilvl w:val="1"/>
          <w:numId w:val="1"/>
        </w:numPr>
        <w:rPr>
          <w:i/>
          <w:iCs/>
        </w:rPr>
      </w:pPr>
      <w:r w:rsidRPr="00881D96">
        <w:rPr>
          <w:i/>
          <w:iCs/>
        </w:rPr>
        <w:t>“</w:t>
      </w:r>
      <w:r w:rsidR="001A0C38" w:rsidRPr="00881D96">
        <w:rPr>
          <w:i/>
          <w:iCs/>
        </w:rPr>
        <w:t xml:space="preserve">A </w:t>
      </w:r>
      <w:r w:rsidR="00BF5955">
        <w:rPr>
          <w:i/>
          <w:iCs/>
        </w:rPr>
        <w:t xml:space="preserve">recent </w:t>
      </w:r>
      <w:r w:rsidR="001A0C38" w:rsidRPr="00881D96">
        <w:rPr>
          <w:i/>
          <w:iCs/>
        </w:rPr>
        <w:t xml:space="preserve">common criteria certificate for each critical component </w:t>
      </w:r>
      <w:r w:rsidR="00BF5955">
        <w:rPr>
          <w:i/>
          <w:iCs/>
        </w:rPr>
        <w:t xml:space="preserve">(to be defined) </w:t>
      </w:r>
      <w:r w:rsidR="001A0C38" w:rsidRPr="00881D96">
        <w:rPr>
          <w:i/>
          <w:iCs/>
        </w:rPr>
        <w:t>in the platform being utilized by the TOE</w:t>
      </w:r>
      <w:r>
        <w:rPr>
          <w:i/>
          <w:iCs/>
        </w:rPr>
        <w:t xml:space="preserve"> is preferred. Equivalency </w:t>
      </w:r>
      <w:r w:rsidR="0089465E">
        <w:rPr>
          <w:i/>
          <w:iCs/>
        </w:rPr>
        <w:t>should be considered</w:t>
      </w:r>
      <w:r>
        <w:rPr>
          <w:i/>
          <w:iCs/>
        </w:rPr>
        <w:t>.</w:t>
      </w:r>
      <w:r w:rsidRPr="00881D96">
        <w:rPr>
          <w:i/>
          <w:iCs/>
        </w:rPr>
        <w:t>”</w:t>
      </w:r>
    </w:p>
    <w:p w14:paraId="5B020954" w14:textId="465F6CF7" w:rsidR="00BF5955" w:rsidRDefault="00BF5955" w:rsidP="001A0C38">
      <w:pPr>
        <w:pStyle w:val="ListParagraph"/>
        <w:numPr>
          <w:ilvl w:val="1"/>
          <w:numId w:val="1"/>
        </w:numPr>
        <w:rPr>
          <w:i/>
          <w:iCs/>
        </w:rPr>
      </w:pPr>
      <w:r>
        <w:rPr>
          <w:i/>
          <w:iCs/>
        </w:rPr>
        <w:t>“The Trusted Platform should be available for use on a given Cloud Service Provider’s offering. Specifically, it should be offered on the service being tested.”</w:t>
      </w:r>
    </w:p>
    <w:p w14:paraId="55E419CB" w14:textId="39C874CD" w:rsidR="00BF5955" w:rsidRDefault="00BF5955" w:rsidP="001A0C38">
      <w:pPr>
        <w:pStyle w:val="ListParagraph"/>
        <w:numPr>
          <w:ilvl w:val="1"/>
          <w:numId w:val="1"/>
        </w:numPr>
        <w:rPr>
          <w:i/>
          <w:iCs/>
        </w:rPr>
      </w:pPr>
      <w:r>
        <w:rPr>
          <w:i/>
          <w:iCs/>
        </w:rPr>
        <w:t>“The cloud service being utilized must undergo continuous monitoring, inherit the assurance maintenance from the existing authorizations (FedR</w:t>
      </w:r>
      <w:r w:rsidR="0067604C">
        <w:rPr>
          <w:i/>
          <w:iCs/>
        </w:rPr>
        <w:t>AMP</w:t>
      </w:r>
      <w:r>
        <w:rPr>
          <w:i/>
          <w:iCs/>
        </w:rPr>
        <w:t xml:space="preserve"> for US, various European schemes eventually to be replaced by EUCSA scheme, etc.) by an authorized 3PAO (for US) and/or testing bodies”</w:t>
      </w:r>
    </w:p>
    <w:p w14:paraId="5EAC61E3" w14:textId="00390F44" w:rsidR="00BF5955" w:rsidRDefault="00BF5955" w:rsidP="001A0C38">
      <w:pPr>
        <w:pStyle w:val="ListParagraph"/>
        <w:numPr>
          <w:ilvl w:val="1"/>
          <w:numId w:val="1"/>
        </w:numPr>
        <w:rPr>
          <w:i/>
          <w:iCs/>
        </w:rPr>
      </w:pPr>
      <w:r>
        <w:rPr>
          <w:i/>
          <w:iCs/>
        </w:rPr>
        <w:t>“The actual evaluation must be conducted on the same service being claimed as trusted.”</w:t>
      </w:r>
    </w:p>
    <w:p w14:paraId="280B6498" w14:textId="77FA0D8B" w:rsidR="00BF5955" w:rsidRDefault="00BF5955" w:rsidP="001A0C38">
      <w:pPr>
        <w:pStyle w:val="ListParagraph"/>
        <w:numPr>
          <w:ilvl w:val="1"/>
          <w:numId w:val="1"/>
        </w:numPr>
        <w:rPr>
          <w:i/>
          <w:iCs/>
        </w:rPr>
      </w:pPr>
      <w:r>
        <w:rPr>
          <w:i/>
          <w:iCs/>
        </w:rPr>
        <w:t xml:space="preserve">“NVLAP requires your test environments to be isolated. A primary feature of cloud deployments is multi-tenancy which provides isolation for different customers. To discuss is how to document this requirement and ensure it </w:t>
      </w:r>
      <w:r w:rsidR="008A39A2">
        <w:rPr>
          <w:i/>
          <w:iCs/>
        </w:rPr>
        <w:t>is</w:t>
      </w:r>
      <w:r>
        <w:rPr>
          <w:i/>
          <w:iCs/>
        </w:rPr>
        <w:t xml:space="preserve"> viable for evaluations. Clearly a trusted provider </w:t>
      </w:r>
      <w:r w:rsidR="008A39A2">
        <w:rPr>
          <w:i/>
          <w:iCs/>
        </w:rPr>
        <w:t>must</w:t>
      </w:r>
      <w:r>
        <w:rPr>
          <w:i/>
          <w:iCs/>
        </w:rPr>
        <w:t xml:space="preserve"> be able to provide this isolation.”</w:t>
      </w:r>
    </w:p>
    <w:p w14:paraId="1E218FFC" w14:textId="77777777" w:rsidR="00487620" w:rsidRDefault="00487620" w:rsidP="00271127"/>
    <w:p w14:paraId="25F35844" w14:textId="69213FB8" w:rsidR="00246211" w:rsidRDefault="00271127" w:rsidP="00271127">
      <w:pPr>
        <w:rPr>
          <w:b/>
          <w:bCs/>
        </w:rPr>
      </w:pPr>
      <w:r w:rsidRPr="008013C3">
        <w:rPr>
          <w:b/>
          <w:bCs/>
        </w:rPr>
        <w:t>Questions/Follow-ups:</w:t>
      </w:r>
    </w:p>
    <w:p w14:paraId="3B965AD9" w14:textId="12280AFB" w:rsidR="008013C3" w:rsidRDefault="008013C3" w:rsidP="00271127">
      <w:pPr>
        <w:rPr>
          <w:b/>
          <w:bCs/>
        </w:rPr>
      </w:pPr>
    </w:p>
    <w:p w14:paraId="2539F1FD" w14:textId="384F01CF" w:rsidR="008013C3" w:rsidRDefault="004575B6" w:rsidP="004575B6">
      <w:pPr>
        <w:pStyle w:val="ListParagraph"/>
        <w:numPr>
          <w:ilvl w:val="0"/>
          <w:numId w:val="1"/>
        </w:numPr>
        <w:rPr>
          <w:b/>
          <w:bCs/>
        </w:rPr>
      </w:pPr>
      <w:r>
        <w:rPr>
          <w:b/>
          <w:bCs/>
        </w:rPr>
        <w:t>Jade</w:t>
      </w:r>
      <w:r w:rsidR="00474D71">
        <w:rPr>
          <w:b/>
          <w:bCs/>
        </w:rPr>
        <w:t xml:space="preserve"> S</w:t>
      </w:r>
      <w:r>
        <w:rPr>
          <w:b/>
          <w:bCs/>
        </w:rPr>
        <w:t xml:space="preserve"> to </w:t>
      </w:r>
      <w:r w:rsidR="00474D71">
        <w:rPr>
          <w:b/>
          <w:bCs/>
        </w:rPr>
        <w:t>investigate</w:t>
      </w:r>
      <w:r>
        <w:rPr>
          <w:b/>
          <w:bCs/>
        </w:rPr>
        <w:t xml:space="preserve"> existing </w:t>
      </w:r>
      <w:r w:rsidR="00474D71">
        <w:rPr>
          <w:b/>
          <w:bCs/>
        </w:rPr>
        <w:t xml:space="preserve">requirement </w:t>
      </w:r>
      <w:r>
        <w:rPr>
          <w:b/>
          <w:bCs/>
        </w:rPr>
        <w:t xml:space="preserve">mappings available </w:t>
      </w:r>
      <w:r w:rsidR="00474D71">
        <w:rPr>
          <w:b/>
          <w:bCs/>
        </w:rPr>
        <w:t>from NIAP.</w:t>
      </w:r>
    </w:p>
    <w:p w14:paraId="2694A066" w14:textId="77777777" w:rsidR="00F27A0D" w:rsidRDefault="00F27A0D" w:rsidP="00F27A0D">
      <w:pPr>
        <w:pStyle w:val="ListParagraph"/>
        <w:rPr>
          <w:b/>
          <w:bCs/>
        </w:rPr>
      </w:pPr>
    </w:p>
    <w:p w14:paraId="68FF66FF" w14:textId="2034B42B" w:rsidR="00FE0537" w:rsidRPr="004575B6" w:rsidRDefault="0069289C" w:rsidP="004575B6">
      <w:pPr>
        <w:pStyle w:val="ListParagraph"/>
        <w:numPr>
          <w:ilvl w:val="0"/>
          <w:numId w:val="1"/>
        </w:numPr>
        <w:rPr>
          <w:b/>
          <w:bCs/>
        </w:rPr>
      </w:pPr>
      <w:r>
        <w:rPr>
          <w:b/>
          <w:bCs/>
        </w:rPr>
        <w:t xml:space="preserve">Next </w:t>
      </w:r>
      <w:proofErr w:type="spellStart"/>
      <w:r>
        <w:rPr>
          <w:b/>
          <w:bCs/>
        </w:rPr>
        <w:t>CCitC</w:t>
      </w:r>
      <w:proofErr w:type="spellEnd"/>
      <w:r>
        <w:rPr>
          <w:b/>
          <w:bCs/>
        </w:rPr>
        <w:t xml:space="preserve"> meeting to include discussions on CAVP, Equivalence, and Assurance Continuity topics in order for members to raise questions and flag issues for NIAP to provide additional context and information on prior to the offsite meeting. </w:t>
      </w:r>
    </w:p>
    <w:p w14:paraId="51181F8C" w14:textId="257F2F14" w:rsidR="008013C3" w:rsidRDefault="008013C3" w:rsidP="00271127">
      <w:pPr>
        <w:rPr>
          <w:b/>
          <w:bCs/>
        </w:rPr>
      </w:pPr>
    </w:p>
    <w:p w14:paraId="25481C1A" w14:textId="5A6AC4EB" w:rsidR="008013C3" w:rsidRDefault="008013C3" w:rsidP="00271127">
      <w:pPr>
        <w:rPr>
          <w:b/>
          <w:bCs/>
        </w:rPr>
      </w:pPr>
    </w:p>
    <w:p w14:paraId="2F1F662C" w14:textId="2D6C310F" w:rsidR="008013C3" w:rsidRPr="00527B24" w:rsidRDefault="008013C3" w:rsidP="008013C3">
      <w:pPr>
        <w:rPr>
          <w:b/>
          <w:bCs/>
          <w:i/>
          <w:iCs/>
        </w:rPr>
      </w:pPr>
      <w:r w:rsidRPr="00984FD5">
        <w:rPr>
          <w:b/>
          <w:bCs/>
          <w:i/>
          <w:iCs/>
        </w:rPr>
        <w:t>End of Meeting – Adjourned 0</w:t>
      </w:r>
      <w:r w:rsidR="0069289C">
        <w:rPr>
          <w:b/>
          <w:bCs/>
          <w:i/>
          <w:iCs/>
        </w:rPr>
        <w:t>900</w:t>
      </w:r>
      <w:r w:rsidRPr="00984FD5">
        <w:rPr>
          <w:b/>
          <w:bCs/>
          <w:i/>
          <w:iCs/>
        </w:rPr>
        <w:t xml:space="preserve"> PST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77568"/>
    <w:multiLevelType w:val="hybridMultilevel"/>
    <w:tmpl w:val="3B385086"/>
    <w:lvl w:ilvl="0" w:tplc="207CAA2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978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110261"/>
    <w:rsid w:val="001A0C38"/>
    <w:rsid w:val="001A5D20"/>
    <w:rsid w:val="00246211"/>
    <w:rsid w:val="00271127"/>
    <w:rsid w:val="004575B6"/>
    <w:rsid w:val="00474D71"/>
    <w:rsid w:val="00487620"/>
    <w:rsid w:val="004F0922"/>
    <w:rsid w:val="005008E8"/>
    <w:rsid w:val="0067604C"/>
    <w:rsid w:val="0069289C"/>
    <w:rsid w:val="008013C3"/>
    <w:rsid w:val="00860438"/>
    <w:rsid w:val="00881D96"/>
    <w:rsid w:val="0088530F"/>
    <w:rsid w:val="0089465E"/>
    <w:rsid w:val="008A39A2"/>
    <w:rsid w:val="008E1424"/>
    <w:rsid w:val="009A7017"/>
    <w:rsid w:val="00B128AC"/>
    <w:rsid w:val="00BF5955"/>
    <w:rsid w:val="00C54219"/>
    <w:rsid w:val="00F27A0D"/>
    <w:rsid w:val="00FE05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22</cp:revision>
  <dcterms:created xsi:type="dcterms:W3CDTF">2022-06-08T18:04:00Z</dcterms:created>
  <dcterms:modified xsi:type="dcterms:W3CDTF">2023-01-11T19:36:00Z</dcterms:modified>
</cp:coreProperties>
</file>