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1A2E"/>
          <w:sz w:val="44"/>
          <w:szCs w:val="44"/>
        </w:rPr>
        <w:t xml:space="preserve">VIALUCE</w:t>
      </w:r>
    </w:p>
    <w:p>
      <w:pPr>
        <w:spacing w:after="60"/>
        <w:jc w:val="center"/>
      </w:pPr>
      <w:r>
        <w:rPr>
          <w:rFonts w:ascii="Arial" w:cs="Arial" w:eastAsia="Arial" w:hAnsi="Arial"/>
          <w:i/>
          <w:iCs/>
          <w:color w:val="666688"/>
          <w:sz w:val="22"/>
          <w:szCs w:val="22"/>
        </w:rPr>
        <w:t xml:space="preserve">Intelligence. Acceleration. Performance.</w:t>
      </w:r>
    </w:p>
    <w:p>
      <w:pPr>
        <w:spacing w:after="200"/>
        <w:jc w:val="center"/>
      </w:pPr>
      <w:r>
        <w:rPr>
          <w:rFonts w:ascii="Arial" w:cs="Arial" w:eastAsia="Arial" w:hAnsi="Arial"/>
          <w:b/>
          <w:bCs/>
          <w:color w:val="2D2D5E"/>
          <w:sz w:val="32"/>
          <w:szCs w:val="32"/>
        </w:rPr>
        <w:t xml:space="preserve">DS-016: Async Ingestion Architecture</w:t>
      </w:r>
    </w:p>
    <w:p>
      <w:pPr>
        <w:spacing w:after="60"/>
        <w:jc w:val="center"/>
      </w:pPr>
      <w:r>
        <w:rPr>
          <w:rFonts w:ascii="Arial" w:cs="Arial" w:eastAsia="Arial" w:hAnsi="Arial"/>
          <w:color w:val="888888"/>
          <w:sz w:val="20"/>
          <w:szCs w:val="20"/>
        </w:rPr>
        <w:t xml:space="preserve">March 17, 2026 | v1</w:t>
      </w:r>
    </w:p>
    <w:p>
      <w:pPr>
        <w:spacing w:after="200"/>
        <w:jc w:val="center"/>
      </w:pPr>
      <w:r>
        <w:rPr>
          <w:rFonts w:ascii="Arial" w:cs="Arial" w:eastAsia="Arial" w:hAnsi="Arial"/>
          <w:color w:val="888888"/>
          <w:sz w:val="18"/>
          <w:szCs w:val="18"/>
        </w:rPr>
        <w:t xml:space="preserve">Extends: SCI Specification, DS-013, DS-009</w:t>
      </w:r>
    </w:p>
    <w:p>
      <w:pPr>
        <w:spacing w:after="400"/>
        <w:jc w:val="center"/>
      </w:pPr>
      <w:r>
        <w:rPr>
          <w:rFonts w:ascii="Arial" w:cs="Arial" w:eastAsia="Arial" w:hAnsi="Arial"/>
          <w:color w:val="888888"/>
          <w:sz w:val="18"/>
          <w:szCs w:val="18"/>
        </w:rPr>
        <w:t xml:space="preserve">Governs: All data ingestion paths, file processing, and data commitment pipelines</w:t>
      </w:r>
    </w:p>
    <w:p>
      <w:pPr>
        <w:pStyle w:val="Heading1"/>
      </w:pPr>
      <w:r>
        <w:rPr>
          <w:rFonts w:ascii="Arial" w:cs="Arial" w:eastAsia="Arial" w:hAnsi="Arial"/>
        </w:rPr>
        <w:t xml:space="preserve">1. The Problem</w:t>
      </w:r>
    </w:p>
    <w:p>
      <w:pPr>
        <w:spacing w:after="120"/>
      </w:pPr>
      <w:r>
        <w:rPr>
          <w:rFonts w:ascii="Arial" w:cs="Arial" w:eastAsia="Arial" w:hAnsi="Arial"/>
          <w:sz w:val="22"/>
          <w:szCs w:val="22"/>
        </w:rPr>
        <w:t xml:space="preserve">The current ingestion pipeline is synchronous. When a user uploads N files, a single serverless function processes all N sequentially: parsing, LLM classification (~12 seconds per file), source_date extraction, and data commitment all happen in one request/response cycle. The user's browser connection must remain open for the entire duration.</w:t>
      </w:r>
    </w:p>
    <w:p>
      <w:pPr>
        <w:spacing w:after="120"/>
      </w:pPr>
      <w:r>
        <w:rPr>
          <w:rFonts w:ascii="Arial" w:cs="Arial" w:eastAsia="Arial" w:hAnsi="Arial"/>
          <w:sz w:val="22"/>
          <w:szCs w:val="22"/>
        </w:rPr>
        <w:t xml:space="preserve">This architecture has a linear scaling ceiling. 6 files at 12 seconds each = 72 seconds, which exceeds the Vercel Pro default function timeout (15 seconds). 12 monthly files = 144 seconds. 52 weekly files = 624 seconds. A single 250,000 row file would exceed any reasonable timeout on parsing alone. The pipeline cannot serve production workloads.</w:t>
      </w:r>
    </w:p>
    <w:p>
      <w:pPr>
        <w:spacing w:after="120"/>
      </w:pPr>
      <w:r>
        <w:rPr>
          <w:rFonts w:ascii="Arial" w:cs="Arial" w:eastAsia="Arial" w:hAnsi="Arial"/>
          <w:b/>
          <w:bCs/>
          <w:sz w:val="22"/>
          <w:szCs w:val="22"/>
        </w:rPr>
        <w:t xml:space="preserve">The failure is not in the stack. </w:t>
      </w:r>
      <w:r>
        <w:rPr>
          <w:rFonts w:ascii="Arial" w:cs="Arial" w:eastAsia="Arial" w:hAnsi="Arial"/>
          <w:sz w:val="22"/>
          <w:szCs w:val="22"/>
        </w:rPr>
        <w:t xml:space="preserve">Supabase (PostgreSQL) handles millions of rows. Vercel serverless functions handle thousands of concurrent invocations. The failure is in the orchestration: a synchronous, single-request design extended to handle N files by looping within that single request.</w:t>
      </w:r>
    </w:p>
    <w:p>
      <w:pPr>
        <w:pStyle w:val="Heading1"/>
      </w:pPr>
      <w:r>
        <w:rPr>
          <w:rFonts w:ascii="Arial" w:cs="Arial" w:eastAsia="Arial" w:hAnsi="Arial"/>
        </w:rPr>
        <w:t xml:space="preserve">2. The Governing Principle</w:t>
      </w:r>
    </w:p>
    <w:p>
      <w:pPr>
        <w:spacing w:after="120"/>
      </w:pPr>
      <w:r>
        <w:rPr>
          <w:rFonts w:ascii="Arial" w:cs="Arial" w:eastAsia="Arial" w:hAnsi="Arial"/>
          <w:b/>
          <w:bCs/>
          <w:sz w:val="22"/>
          <w:szCs w:val="22"/>
        </w:rPr>
        <w:t xml:space="preserve">Decouple ingestion from processing. </w:t>
      </w:r>
      <w:r>
        <w:rPr>
          <w:rFonts w:ascii="Arial" w:cs="Arial" w:eastAsia="Arial" w:hAnsi="Arial"/>
          <w:sz w:val="22"/>
          <w:szCs w:val="22"/>
        </w:rPr>
        <w:t xml:space="preserve">The act of receiving data (upload) must be separate from the act of processing data (classification, transformation, commitment). The user's browser connection ends after upload confirmation, not after processing completion.</w:t>
      </w:r>
    </w:p>
    <w:p>
      <w:pPr>
        <w:spacing w:after="120"/>
      </w:pPr>
      <w:r>
        <w:rPr>
          <w:rFonts w:ascii="Arial" w:cs="Arial" w:eastAsia="Arial" w:hAnsi="Arial"/>
          <w:sz w:val="22"/>
          <w:szCs w:val="22"/>
        </w:rPr>
        <w:t xml:space="preserve">This is the foundational principle of every production-grade data ingestion system. AWS Lambda + SQS, Azure Functions + Service Bus, Google Cloud Functions + Pub/Sub, and every enterprise ETL platform implement this separation. The research consensus is unambiguous: synchronous processing of unbounded workloads in request/response cycles is an antipattern.</w:t>
      </w:r>
    </w:p>
    <w:p>
      <w:pPr>
        <w:pStyle w:val="Heading1"/>
      </w:pPr>
      <w:r>
        <w:rPr>
          <w:rFonts w:ascii="Arial" w:cs="Arial" w:eastAsia="Arial" w:hAnsi="Arial"/>
        </w:rPr>
        <w:t xml:space="preserve">3. Architecture: Four Layers</w:t>
      </w:r>
    </w:p>
    <w:p>
      <w:pPr>
        <w:pStyle w:val="Heading2"/>
      </w:pPr>
      <w:r>
        <w:rPr>
          <w:rFonts w:ascii="Arial" w:cs="Arial" w:eastAsia="Arial" w:hAnsi="Arial"/>
        </w:rPr>
        <w:t xml:space="preserve">3.1 Upload Layer (Synchronous, Browser-Connected, Seconds)</w:t>
      </w:r>
    </w:p>
    <w:p>
      <w:pPr>
        <w:spacing w:after="120"/>
      </w:pPr>
      <w:r>
        <w:rPr>
          <w:rFonts w:ascii="Arial" w:cs="Arial" w:eastAsia="Arial" w:hAnsi="Arial"/>
          <w:sz w:val="22"/>
          <w:szCs w:val="22"/>
        </w:rPr>
        <w:t xml:space="preserve">The Upload Layer is the only synchronous, browser-connected layer. Its job is narrow: receive files, store them, create job records, and return immediately.</w:t>
      </w:r>
    </w:p>
    <w:p>
      <w:pPr>
        <w:pStyle w:val="ListParagraph"/>
        <w:numPr>
          <w:ilvl w:val="0"/>
          <w:numId w:val="2"/>
        </w:numPr>
        <w:spacing w:after="80"/>
      </w:pPr>
      <w:r>
        <w:rPr>
          <w:rFonts w:ascii="Arial" w:cs="Arial" w:eastAsia="Arial" w:hAnsi="Arial"/>
          <w:b/>
          <w:bCs/>
          <w:sz w:val="22"/>
          <w:szCs w:val="22"/>
        </w:rPr>
        <w:t xml:space="preserve">User selects N files.</w:t>
      </w:r>
      <w:r>
        <w:rPr>
          <w:rFonts w:ascii="Arial" w:cs="Arial" w:eastAsia="Arial" w:hAnsi="Arial"/>
          <w:sz w:val="22"/>
          <w:szCs w:val="22"/>
        </w:rPr>
        <w:t xml:space="preserve"> Files upload to Supabase Storage in parallel (existing mechanism, proven by HF-140/141).</w:t>
      </w:r>
    </w:p>
    <w:p>
      <w:pPr>
        <w:pStyle w:val="ListParagraph"/>
        <w:numPr>
          <w:ilvl w:val="0"/>
          <w:numId w:val="2"/>
        </w:numPr>
        <w:spacing w:after="80"/>
      </w:pPr>
      <w:r>
        <w:rPr>
          <w:rFonts w:ascii="Arial" w:cs="Arial" w:eastAsia="Arial" w:hAnsi="Arial"/>
          <w:b/>
          <w:bCs/>
          <w:sz w:val="22"/>
          <w:szCs w:val="22"/>
        </w:rPr>
        <w:t xml:space="preserve">Client creates N job records.</w:t>
      </w:r>
      <w:r>
        <w:rPr>
          <w:rFonts w:ascii="Arial" w:cs="Arial" w:eastAsia="Arial" w:hAnsi="Arial"/>
          <w:sz w:val="22"/>
          <w:szCs w:val="22"/>
        </w:rPr>
        <w:t xml:space="preserve"> Each file becomes a record in a processing_jobs table with status 'pending', file storage path, tenant_id, uploaded_by, and structural metadata (file name, size, sheet count from client-side parsing).</w:t>
      </w:r>
    </w:p>
    <w:p>
      <w:pPr>
        <w:pStyle w:val="ListParagraph"/>
        <w:numPr>
          <w:ilvl w:val="0"/>
          <w:numId w:val="2"/>
        </w:numPr>
        <w:spacing w:after="80"/>
      </w:pPr>
      <w:r>
        <w:rPr>
          <w:rFonts w:ascii="Arial" w:cs="Arial" w:eastAsia="Arial" w:hAnsi="Arial"/>
          <w:b/>
          <w:bCs/>
          <w:sz w:val="22"/>
          <w:szCs w:val="22"/>
        </w:rPr>
        <w:t xml:space="preserve">Client receives job IDs immediately.</w:t>
      </w:r>
      <w:r>
        <w:rPr>
          <w:rFonts w:ascii="Arial" w:cs="Arial" w:eastAsia="Arial" w:hAnsi="Arial"/>
          <w:sz w:val="22"/>
          <w:szCs w:val="22"/>
        </w:rPr>
        <w:t xml:space="preserve"> The response contains N job IDs. Browser connection ends. Total time: file upload duration + job record creation. No classification, no LLM calls, no data commitment.</w:t>
      </w:r>
    </w:p>
    <w:p>
      <w:pPr>
        <w:pStyle w:val="ListParagraph"/>
        <w:numPr>
          <w:ilvl w:val="0"/>
          <w:numId w:val="2"/>
        </w:numPr>
        <w:spacing w:after="80"/>
      </w:pPr>
      <w:r>
        <w:rPr>
          <w:rFonts w:ascii="Arial" w:cs="Arial" w:eastAsia="Arial" w:hAnsi="Arial"/>
          <w:b/>
          <w:bCs/>
          <w:sz w:val="22"/>
          <w:szCs w:val="22"/>
        </w:rPr>
        <w:t xml:space="preserve">User sees a progress dashboard.</w:t>
      </w:r>
      <w:r>
        <w:rPr>
          <w:rFonts w:ascii="Arial" w:cs="Arial" w:eastAsia="Arial" w:hAnsi="Arial"/>
          <w:sz w:val="22"/>
          <w:szCs w:val="22"/>
        </w:rPr>
        <w:t xml:space="preserve"> Not a spinner. A structured view showing N files, each with a status: pending, classifying, classified, committing, committed, failed.</w:t>
      </w:r>
    </w:p>
    <w:p>
      <w:pPr>
        <w:pStyle w:val="Heading2"/>
      </w:pPr>
      <w:r>
        <w:rPr>
          <w:rFonts w:ascii="Arial" w:cs="Arial" w:eastAsia="Arial" w:hAnsi="Arial"/>
        </w:rPr>
        <w:t xml:space="preserve">3.2 Processing Layer (Asynchronous, Worker-Driven, Seconds to Minutes)</w:t>
      </w:r>
    </w:p>
    <w:p>
      <w:pPr>
        <w:spacing w:after="120"/>
      </w:pPr>
      <w:r>
        <w:rPr>
          <w:rFonts w:ascii="Arial" w:cs="Arial" w:eastAsia="Arial" w:hAnsi="Arial"/>
          <w:sz w:val="22"/>
          <w:szCs w:val="22"/>
        </w:rPr>
        <w:t xml:space="preserve">Workers poll the job queue or are triggered by database events (Supabase pg_notify or a polling mechanism). Each worker processes one file independently.</w:t>
      </w:r>
    </w:p>
    <w:p>
      <w:pPr>
        <w:pStyle w:val="ListParagraph"/>
        <w:numPr>
          <w:ilvl w:val="0"/>
          <w:numId w:val="2"/>
        </w:numPr>
        <w:spacing w:after="80"/>
      </w:pPr>
      <w:r>
        <w:rPr>
          <w:rFonts w:ascii="Arial" w:cs="Arial" w:eastAsia="Arial" w:hAnsi="Arial"/>
          <w:b/>
          <w:bCs/>
          <w:sz w:val="22"/>
          <w:szCs w:val="22"/>
        </w:rPr>
        <w:t xml:space="preserve">Download:</w:t>
      </w:r>
      <w:r>
        <w:rPr>
          <w:rFonts w:ascii="Arial" w:cs="Arial" w:eastAsia="Arial" w:hAnsi="Arial"/>
          <w:sz w:val="22"/>
          <w:szCs w:val="22"/>
        </w:rPr>
        <w:t xml:space="preserve"> Worker downloads the file from Supabase Storage using the job's storage path.</w:t>
      </w:r>
    </w:p>
    <w:p>
      <w:pPr>
        <w:pStyle w:val="ListParagraph"/>
        <w:numPr>
          <w:ilvl w:val="0"/>
          <w:numId w:val="2"/>
        </w:numPr>
        <w:spacing w:after="80"/>
      </w:pPr>
      <w:r>
        <w:rPr>
          <w:rFonts w:ascii="Arial" w:cs="Arial" w:eastAsia="Arial" w:hAnsi="Arial"/>
          <w:b/>
          <w:bCs/>
          <w:sz w:val="22"/>
          <w:szCs w:val="22"/>
        </w:rPr>
        <w:t xml:space="preserve">Parse:</w:t>
      </w:r>
      <w:r>
        <w:rPr>
          <w:rFonts w:ascii="Arial" w:cs="Arial" w:eastAsia="Arial" w:hAnsi="Arial"/>
          <w:sz w:val="22"/>
          <w:szCs w:val="22"/>
        </w:rPr>
        <w:t xml:space="preserve"> Worker parses the file (SheetJS for XLSX, existing mechanism).</w:t>
      </w:r>
    </w:p>
    <w:p>
      <w:pPr>
        <w:pStyle w:val="ListParagraph"/>
        <w:numPr>
          <w:ilvl w:val="0"/>
          <w:numId w:val="2"/>
        </w:numPr>
        <w:spacing w:after="80"/>
      </w:pPr>
      <w:r>
        <w:rPr>
          <w:rFonts w:ascii="Arial" w:cs="Arial" w:eastAsia="Arial" w:hAnsi="Arial"/>
          <w:b/>
          <w:bCs/>
          <w:sz w:val="22"/>
          <w:szCs w:val="22"/>
        </w:rPr>
        <w:t xml:space="preserve">Fingerprint:</w:t>
      </w:r>
      <w:r>
        <w:rPr>
          <w:rFonts w:ascii="Arial" w:cs="Arial" w:eastAsia="Arial" w:hAnsi="Arial"/>
          <w:sz w:val="22"/>
          <w:szCs w:val="22"/>
        </w:rPr>
        <w:t xml:space="preserve"> Worker computes a structural fingerprint (see DS-017). If the fingerprint matches a known structure, classification is instant (Tier 1). Otherwise, proceed to classification.</w:t>
      </w:r>
    </w:p>
    <w:p>
      <w:pPr>
        <w:pStyle w:val="ListParagraph"/>
        <w:numPr>
          <w:ilvl w:val="0"/>
          <w:numId w:val="2"/>
        </w:numPr>
        <w:spacing w:after="80"/>
      </w:pPr>
      <w:r>
        <w:rPr>
          <w:rFonts w:ascii="Arial" w:cs="Arial" w:eastAsia="Arial" w:hAnsi="Arial"/>
          <w:b/>
          <w:bCs/>
          <w:sz w:val="22"/>
          <w:szCs w:val="22"/>
        </w:rPr>
        <w:t xml:space="preserve">Classify:</w:t>
      </w:r>
      <w:r>
        <w:rPr>
          <w:rFonts w:ascii="Arial" w:cs="Arial" w:eastAsia="Arial" w:hAnsi="Arial"/>
          <w:sz w:val="22"/>
          <w:szCs w:val="22"/>
        </w:rPr>
        <w:t xml:space="preserve"> Worker calls SCI classification (LLM if needed, structural heuristics if fingerprint matches). Produces classification proposal.</w:t>
      </w:r>
    </w:p>
    <w:p>
      <w:pPr>
        <w:pStyle w:val="ListParagraph"/>
        <w:numPr>
          <w:ilvl w:val="0"/>
          <w:numId w:val="2"/>
        </w:numPr>
        <w:spacing w:after="80"/>
      </w:pPr>
      <w:r>
        <w:rPr>
          <w:rFonts w:ascii="Arial" w:cs="Arial" w:eastAsia="Arial" w:hAnsi="Arial"/>
          <w:b/>
          <w:bCs/>
          <w:sz w:val="22"/>
          <w:szCs w:val="22"/>
        </w:rPr>
        <w:t xml:space="preserve">Update job status:</w:t>
      </w:r>
      <w:r>
        <w:rPr>
          <w:rFonts w:ascii="Arial" w:cs="Arial" w:eastAsia="Arial" w:hAnsi="Arial"/>
          <w:sz w:val="22"/>
          <w:szCs w:val="22"/>
        </w:rPr>
        <w:t xml:space="preserve"> Job status transitions to 'classified' with the proposal stored in job metadata.</w:t>
      </w:r>
    </w:p>
    <w:p>
      <w:pPr>
        <w:spacing w:after="120"/>
      </w:pPr>
      <w:r>
        <w:rPr>
          <w:rFonts w:ascii="Arial" w:cs="Arial" w:eastAsia="Arial" w:hAnsi="Arial"/>
          <w:sz w:val="22"/>
          <w:szCs w:val="22"/>
        </w:rPr>
        <w:t xml:space="preserve">Workers run in parallel. 6 files = up to 6 concurrent workers. Wall clock time is determined by the slowest single file, not the sum of all files. Each worker is one serverless function invocation, well within Vercel timeout limits.</w:t>
      </w:r>
    </w:p>
    <w:p>
      <w:pPr>
        <w:pStyle w:val="Heading2"/>
      </w:pPr>
      <w:r>
        <w:rPr>
          <w:rFonts w:ascii="Arial" w:cs="Arial" w:eastAsia="Arial" w:hAnsi="Arial"/>
        </w:rPr>
        <w:t xml:space="preserve">3.3 Confirmation Layer (Synchronous, Browser-Connected, User Decision)</w:t>
      </w:r>
    </w:p>
    <w:p>
      <w:pPr>
        <w:spacing w:after="120"/>
      </w:pPr>
      <w:r>
        <w:rPr>
          <w:rFonts w:ascii="Arial" w:cs="Arial" w:eastAsia="Arial" w:hAnsi="Arial"/>
          <w:sz w:val="22"/>
          <w:szCs w:val="22"/>
        </w:rPr>
        <w:t xml:space="preserve">After processing completes (or as each file completes), the user reviews classification proposals. This is the existing import review screen, but populated progressively as workers finish rather than all at once after all files are done.</w:t>
      </w:r>
    </w:p>
    <w:p>
      <w:pPr>
        <w:pStyle w:val="ListParagraph"/>
        <w:numPr>
          <w:ilvl w:val="0"/>
          <w:numId w:val="2"/>
        </w:numPr>
        <w:spacing w:after="80"/>
      </w:pPr>
      <w:r>
        <w:rPr>
          <w:rFonts w:ascii="Arial" w:cs="Arial" w:eastAsia="Arial" w:hAnsi="Arial"/>
          <w:b/>
          <w:bCs/>
          <w:sz w:val="22"/>
          <w:szCs w:val="22"/>
        </w:rPr>
        <w:t xml:space="preserve">Progressive rendering:</w:t>
      </w:r>
      <w:r>
        <w:rPr>
          <w:rFonts w:ascii="Arial" w:cs="Arial" w:eastAsia="Arial" w:hAnsi="Arial"/>
          <w:sz w:val="22"/>
          <w:szCs w:val="22"/>
        </w:rPr>
        <w:t xml:space="preserve"> As each job transitions to 'classified', its proposal card appears on the import page. The user can confirm/adjust files that are ready while others are still processing.</w:t>
      </w:r>
    </w:p>
    <w:p>
      <w:pPr>
        <w:pStyle w:val="ListParagraph"/>
        <w:numPr>
          <w:ilvl w:val="0"/>
          <w:numId w:val="2"/>
        </w:numPr>
        <w:spacing w:after="80"/>
      </w:pPr>
      <w:r>
        <w:rPr>
          <w:rFonts w:ascii="Arial" w:cs="Arial" w:eastAsia="Arial" w:hAnsi="Arial"/>
          <w:b/>
          <w:bCs/>
          <w:sz w:val="22"/>
          <w:szCs w:val="22"/>
        </w:rPr>
        <w:t xml:space="preserve">Confirm and commit:</w:t>
      </w:r>
      <w:r>
        <w:rPr>
          <w:rFonts w:ascii="Arial" w:cs="Arial" w:eastAsia="Arial" w:hAnsi="Arial"/>
          <w:sz w:val="22"/>
          <w:szCs w:val="22"/>
        </w:rPr>
        <w:t xml:space="preserve"> User confirms proposals. Each confirmed file becomes a new job (or the existing job transitions to 'committing'). Workers commit data to committed_data.</w:t>
      </w:r>
    </w:p>
    <w:p>
      <w:pPr>
        <w:pStyle w:val="Heading2"/>
      </w:pPr>
      <w:r>
        <w:rPr>
          <w:rFonts w:ascii="Arial" w:cs="Arial" w:eastAsia="Arial" w:hAnsi="Arial"/>
        </w:rPr>
        <w:t xml:space="preserve">3.4 Commitment Layer (Asynchronous, Worker-Driven, Nanobatched)</w:t>
      </w:r>
    </w:p>
    <w:p>
      <w:pPr>
        <w:spacing w:after="120"/>
      </w:pPr>
      <w:r>
        <w:rPr>
          <w:rFonts w:ascii="Arial" w:cs="Arial" w:eastAsia="Arial" w:hAnsi="Arial"/>
          <w:sz w:val="22"/>
          <w:szCs w:val="22"/>
        </w:rPr>
        <w:t xml:space="preserve">Data commitment uses the nanobatch pattern: files are committed in chunks of 1,000-5,000 rows, each chunk an independent database transaction.</w:t>
      </w:r>
    </w:p>
    <w:p>
      <w:pPr>
        <w:pStyle w:val="ListParagraph"/>
        <w:numPr>
          <w:ilvl w:val="0"/>
          <w:numId w:val="2"/>
        </w:numPr>
        <w:spacing w:after="80"/>
      </w:pPr>
      <w:r>
        <w:rPr>
          <w:rFonts w:ascii="Arial" w:cs="Arial" w:eastAsia="Arial" w:hAnsi="Arial"/>
          <w:b/>
          <w:bCs/>
          <w:sz w:val="22"/>
          <w:szCs w:val="22"/>
        </w:rPr>
        <w:t xml:space="preserve">Chunking:</w:t>
      </w:r>
      <w:r>
        <w:rPr>
          <w:rFonts w:ascii="Arial" w:cs="Arial" w:eastAsia="Arial" w:hAnsi="Arial"/>
          <w:sz w:val="22"/>
          <w:szCs w:val="22"/>
        </w:rPr>
        <w:t xml:space="preserve"> A file with 250,000 rows becomes 50-250 chunks. Each chunk is committed independently.</w:t>
      </w:r>
    </w:p>
    <w:p>
      <w:pPr>
        <w:pStyle w:val="ListParagraph"/>
        <w:numPr>
          <w:ilvl w:val="0"/>
          <w:numId w:val="2"/>
        </w:numPr>
        <w:spacing w:after="80"/>
      </w:pPr>
      <w:r>
        <w:rPr>
          <w:rFonts w:ascii="Arial" w:cs="Arial" w:eastAsia="Arial" w:hAnsi="Arial"/>
          <w:b/>
          <w:bCs/>
          <w:sz w:val="22"/>
          <w:szCs w:val="22"/>
        </w:rPr>
        <w:t xml:space="preserve">Resumability:</w:t>
      </w:r>
      <w:r>
        <w:rPr>
          <w:rFonts w:ascii="Arial" w:cs="Arial" w:eastAsia="Arial" w:hAnsi="Arial"/>
          <w:sz w:val="22"/>
          <w:szCs w:val="22"/>
        </w:rPr>
        <w:t xml:space="preserve"> If a chunk fails (network error, constraint violation), only that chunk retries. The 249,000 rows already committed are preserved.</w:t>
      </w:r>
    </w:p>
    <w:p>
      <w:pPr>
        <w:pStyle w:val="ListParagraph"/>
        <w:numPr>
          <w:ilvl w:val="0"/>
          <w:numId w:val="2"/>
        </w:numPr>
        <w:spacing w:after="80"/>
      </w:pPr>
      <w:r>
        <w:rPr>
          <w:rFonts w:ascii="Arial" w:cs="Arial" w:eastAsia="Arial" w:hAnsi="Arial"/>
          <w:b/>
          <w:bCs/>
          <w:sz w:val="22"/>
          <w:szCs w:val="22"/>
        </w:rPr>
        <w:t xml:space="preserve">Backpressure:</w:t>
      </w:r>
      <w:r>
        <w:rPr>
          <w:rFonts w:ascii="Arial" w:cs="Arial" w:eastAsia="Arial" w:hAnsi="Arial"/>
          <w:sz w:val="22"/>
          <w:szCs w:val="22"/>
        </w:rPr>
        <w:t xml:space="preserve"> Supabase connection pool is not overwhelmed by a single massive INSERT. Chunks are spaced to respect connection limits.</w:t>
      </w:r>
    </w:p>
    <w:p>
      <w:pPr>
        <w:pStyle w:val="ListParagraph"/>
        <w:numPr>
          <w:ilvl w:val="0"/>
          <w:numId w:val="2"/>
        </w:numPr>
        <w:spacing w:after="80"/>
      </w:pPr>
      <w:r>
        <w:rPr>
          <w:rFonts w:ascii="Arial" w:cs="Arial" w:eastAsia="Arial" w:hAnsi="Arial"/>
          <w:b/>
          <w:bCs/>
          <w:sz w:val="22"/>
          <w:szCs w:val="22"/>
        </w:rPr>
        <w:t xml:space="preserve">Progress reporting:</w:t>
      </w:r>
      <w:r>
        <w:rPr>
          <w:rFonts w:ascii="Arial" w:cs="Arial" w:eastAsia="Arial" w:hAnsi="Arial"/>
          <w:sz w:val="22"/>
          <w:szCs w:val="22"/>
        </w:rPr>
        <w:t xml:space="preserve"> Each committed chunk updates the job record. The user sees: '150,000 of 250,000 rows committed (60%)'.</w:t>
      </w:r>
    </w:p>
    <w:p>
      <w:pPr>
        <w:pStyle w:val="ListParagraph"/>
        <w:numPr>
          <w:ilvl w:val="0"/>
          <w:numId w:val="2"/>
        </w:numPr>
        <w:spacing w:after="80"/>
      </w:pPr>
      <w:r>
        <w:rPr>
          <w:rFonts w:ascii="Arial" w:cs="Arial" w:eastAsia="Arial" w:hAnsi="Arial"/>
          <w:b/>
          <w:bCs/>
          <w:sz w:val="22"/>
          <w:szCs w:val="22"/>
        </w:rPr>
        <w:t xml:space="preserve">Source_date extraction:</w:t>
      </w:r>
      <w:r>
        <w:rPr>
          <w:rFonts w:ascii="Arial" w:cs="Arial" w:eastAsia="Arial" w:hAnsi="Arial"/>
          <w:sz w:val="22"/>
          <w:szCs w:val="22"/>
        </w:rPr>
        <w:t xml:space="preserve"> Each row's source_date is extracted during commitment from the row's own temporal column. Per-row, per-file, no shared state.</w:t>
      </w:r>
    </w:p>
    <w:p>
      <w:r>
        <w:br w:type="page"/>
      </w:r>
    </w:p>
    <w:p>
      <w:pPr>
        <w:pStyle w:val="Heading1"/>
      </w:pPr>
      <w:r>
        <w:rPr>
          <w:rFonts w:ascii="Arial" w:cs="Arial" w:eastAsia="Arial" w:hAnsi="Arial"/>
        </w:rPr>
        <w:t xml:space="preserve">4. Job Queue Design</w:t>
      </w:r>
    </w:p>
    <w:p>
      <w:pPr>
        <w:spacing w:after="120"/>
      </w:pPr>
      <w:r>
        <w:rPr>
          <w:rFonts w:ascii="Arial" w:cs="Arial" w:eastAsia="Arial" w:hAnsi="Arial"/>
          <w:sz w:val="22"/>
          <w:szCs w:val="22"/>
        </w:rPr>
        <w:t xml:space="preserve">The job queue is a table in PostgreSQL (Supabase), not an external service. This preserves the single-stack architecture and leverages Supabase's existing RLS and auth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458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4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PK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Job identifier</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tenant_id</w:t>
            </w:r>
          </w:p>
        </w:tc>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uuid FK</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NO</w:t>
            </w:r>
          </w:p>
        </w:tc>
        <w:tc>
          <w:tcPr>
            <w:tcW w:type="dxa" w:w="45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Tenant isolation (RLS)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 | classifying | classified | confirming | committing | committed | failed</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file_storage_path</w:t>
            </w:r>
          </w:p>
        </w:tc>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NO</w:t>
            </w:r>
          </w:p>
        </w:tc>
        <w:tc>
          <w:tcPr>
            <w:tcW w:type="dxa" w:w="45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Supabase Storage path to uploaded file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Original file name for display</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structural_fingerprint</w:t>
            </w:r>
          </w:p>
        </w:tc>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text</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YES</w:t>
            </w:r>
          </w:p>
        </w:tc>
        <w:tc>
          <w:tcPr>
            <w:tcW w:type="dxa" w:w="45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Computed after parsing (see DS-017)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classification_result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SCI classification proposal after processing</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recognition_tier</w:t>
            </w:r>
          </w:p>
        </w:tc>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integer</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YES</w:t>
            </w:r>
          </w:p>
        </w:tc>
        <w:tc>
          <w:tcPr>
            <w:tcW w:type="dxa" w:w="45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1 (exact match), 2 (structural analogy), 3 (novel)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chunk_progress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{total_rows, committed_rows, failed_rows, chunks_completed}</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error_detail</w:t>
            </w:r>
          </w:p>
        </w:tc>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jsonb</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YES</w:t>
            </w:r>
          </w:p>
        </w:tc>
        <w:tc>
          <w:tcPr>
            <w:tcW w:type="dxa" w:w="45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Error information for failed jobs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retry_count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0, max 3 retries</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NO</w:t>
            </w:r>
          </w:p>
        </w:tc>
        <w:tc>
          <w:tcPr>
            <w:tcW w:type="dxa" w:w="45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Job creation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started_at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Processing start time</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completed_at</w:t>
            </w:r>
          </w:p>
        </w:tc>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YES</w:t>
            </w:r>
          </w:p>
        </w:tc>
        <w:tc>
          <w:tcPr>
            <w:tcW w:type="dxa" w:w="45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Processing completion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uploaded_by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FK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Profile who uploaded</w:t>
            </w:r>
          </w:p>
        </w:tc>
      </w:tr>
    </w:tbl>
    <w:p>
      <w:pPr>
        <w:spacing w:after="60"/>
      </w:pPr>
    </w:p>
    <w:p>
      <w:pPr>
        <w:spacing w:after="120"/>
      </w:pPr>
      <w:r>
        <w:rPr>
          <w:rFonts w:ascii="Arial" w:cs="Arial" w:eastAsia="Arial" w:hAnsi="Arial"/>
          <w:sz w:val="22"/>
          <w:szCs w:val="22"/>
        </w:rPr>
        <w:t xml:space="preserve">Workers claim jobs atomically using UPDATE ... SET status = 'classifying' WHERE status = 'pending' RETURNING id. This prevents double-processing. Failed jobs retry up to 3 times with exponential backoff. Jobs that fail 3 times transition to 'failed' with error_detail populated.</w:t>
      </w:r>
    </w:p>
    <w:p>
      <w:pPr>
        <w:pStyle w:val="Heading1"/>
      </w:pPr>
      <w:r>
        <w:rPr>
          <w:rFonts w:ascii="Arial" w:cs="Arial" w:eastAsia="Arial" w:hAnsi="Arial"/>
        </w:rPr>
        <w:t xml:space="preserve">5. Worker Trigger Mechanism</w:t>
      </w:r>
    </w:p>
    <w:p>
      <w:pPr>
        <w:spacing w:after="120"/>
      </w:pPr>
      <w:r>
        <w:rPr>
          <w:rFonts w:ascii="Arial" w:cs="Arial" w:eastAsia="Arial" w:hAnsi="Arial"/>
          <w:sz w:val="22"/>
          <w:szCs w:val="22"/>
        </w:rPr>
        <w:t xml:space="preserve">Two options, both compatible with the Supabase + Vercel stack:</w:t>
      </w:r>
    </w:p>
    <w:p>
      <w:pPr>
        <w:spacing w:after="120"/>
      </w:pPr>
      <w:r>
        <w:rPr>
          <w:rFonts w:ascii="Arial" w:cs="Arial" w:eastAsia="Arial" w:hAnsi="Arial"/>
          <w:b/>
          <w:bCs/>
          <w:sz w:val="22"/>
          <w:szCs w:val="22"/>
        </w:rPr>
        <w:t xml:space="preserve">Option A: Database trigger + Edge Function. </w:t>
      </w:r>
      <w:r>
        <w:rPr>
          <w:rFonts w:ascii="Arial" w:cs="Arial" w:eastAsia="Arial" w:hAnsi="Arial"/>
          <w:sz w:val="22"/>
          <w:szCs w:val="22"/>
        </w:rPr>
        <w:t xml:space="preserve">An INSERT trigger on processing_jobs fires a Supabase Edge Function that invokes the processing worker. This is event-driven and zero-latency but requires Supabase Edge Functions configuration.</w:t>
      </w:r>
    </w:p>
    <w:p>
      <w:pPr>
        <w:spacing w:after="120"/>
      </w:pPr>
      <w:r>
        <w:rPr>
          <w:rFonts w:ascii="Arial" w:cs="Arial" w:eastAsia="Arial" w:hAnsi="Arial"/>
          <w:b/>
          <w:bCs/>
          <w:sz w:val="22"/>
          <w:szCs w:val="22"/>
        </w:rPr>
        <w:t xml:space="preserve">Option B: Polling with Vercel Cron. </w:t>
      </w:r>
      <w:r>
        <w:rPr>
          <w:rFonts w:ascii="Arial" w:cs="Arial" w:eastAsia="Arial" w:hAnsi="Arial"/>
          <w:sz w:val="22"/>
          <w:szCs w:val="22"/>
        </w:rPr>
        <w:t xml:space="preserve">A Vercel Cron job (every 5-10 seconds) queries for pending jobs and invokes workers. Simpler to implement, slight latency (5-10 seconds), but fully within existing infrastructure.</w:t>
      </w:r>
    </w:p>
    <w:p>
      <w:pPr>
        <w:spacing w:after="120"/>
      </w:pPr>
      <w:r>
        <w:rPr>
          <w:rFonts w:ascii="Arial" w:cs="Arial" w:eastAsia="Arial" w:hAnsi="Arial"/>
          <w:b/>
          <w:bCs/>
          <w:sz w:val="22"/>
          <w:szCs w:val="22"/>
        </w:rPr>
        <w:t xml:space="preserve">Option C: Client-initiated processing. </w:t>
      </w:r>
      <w:r>
        <w:rPr>
          <w:rFonts w:ascii="Arial" w:cs="Arial" w:eastAsia="Arial" w:hAnsi="Arial"/>
          <w:sz w:val="22"/>
          <w:szCs w:val="22"/>
        </w:rPr>
        <w:t xml:space="preserve">After upload, the client calls a /api/process endpoint for each file independently. Each call is a separate serverless function invocation. The client manages parallelism. Simplest to implement, no new infrastructure, but requires the client to stay connected during processing (not during commitment).</w:t>
      </w:r>
    </w:p>
    <w:p>
      <w:pPr>
        <w:spacing w:after="120"/>
      </w:pPr>
      <w:r>
        <w:rPr>
          <w:rFonts w:ascii="Arial" w:cs="Arial" w:eastAsia="Arial" w:hAnsi="Arial"/>
          <w:sz w:val="22"/>
          <w:szCs w:val="22"/>
        </w:rPr>
        <w:t xml:space="preserve">The Architecture Decision Gate in the OB implementing this specification must evaluate all three options against the G1-G6 framework and select one.</w:t>
      </w:r>
    </w:p>
    <w:p>
      <w:pPr>
        <w:pStyle w:val="Heading1"/>
      </w:pPr>
      <w:r>
        <w:rPr>
          <w:rFonts w:ascii="Arial" w:cs="Arial" w:eastAsia="Arial" w:hAnsi="Arial"/>
        </w:rPr>
        <w:t xml:space="preserve">6. Scale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040"/>
        <w:gridCol w:w="304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Current (Fails At)</w:t>
            </w:r>
          </w:p>
        </w:tc>
        <w:tc>
          <w:tcPr>
            <w:tcW w:type="dxa" w:w="3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DS-016 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 files, 85 rows each</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18"/>
                <w:szCs w:val="18"/>
              </w:rPr>
              <w:t xml:space="preserve">72s (timeout)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18"/>
                <w:szCs w:val="18"/>
              </w:rPr>
              <w:t xml:space="preserve">&lt;15s wall clock</w:t>
            </w:r>
          </w:p>
        </w:tc>
      </w:tr>
      <w:tr>
        <w:tc>
          <w:tcPr>
            <w:tcW w:type="dxa" w:w="4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12 monthly files</w:t>
            </w:r>
          </w:p>
        </w:tc>
        <w:tc>
          <w:tcPr>
            <w:tcW w:type="dxa" w:w="30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color w:val="C62828"/>
                <w:sz w:val="18"/>
                <w:szCs w:val="18"/>
              </w:rPr>
              <w:t xml:space="preserve">144s (timeout)</w:t>
            </w:r>
          </w:p>
        </w:tc>
        <w:tc>
          <w:tcPr>
            <w:tcW w:type="dxa" w:w="30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color w:val="2E7D32"/>
                <w:sz w:val="18"/>
                <w:szCs w:val="18"/>
              </w:rPr>
              <w:t xml:space="preserve">&lt;15s wall clock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52 weekly files</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18"/>
                <w:szCs w:val="18"/>
              </w:rPr>
              <w:t xml:space="preserve">624s (timeout)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18"/>
                <w:szCs w:val="18"/>
              </w:rPr>
              <w:t xml:space="preserve">&lt;60s wall clock</w:t>
            </w:r>
          </w:p>
        </w:tc>
      </w:tr>
      <w:tr>
        <w:tc>
          <w:tcPr>
            <w:tcW w:type="dxa" w:w="4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250K row single file</w:t>
            </w:r>
          </w:p>
        </w:tc>
        <w:tc>
          <w:tcPr>
            <w:tcW w:type="dxa" w:w="30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color w:val="C62828"/>
                <w:sz w:val="18"/>
                <w:szCs w:val="18"/>
              </w:rPr>
              <w:t xml:space="preserve">Untested (likely timeout)</w:t>
            </w:r>
          </w:p>
        </w:tc>
        <w:tc>
          <w:tcPr>
            <w:tcW w:type="dxa" w:w="30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color w:val="2E7D32"/>
                <w:sz w:val="18"/>
                <w:szCs w:val="18"/>
              </w:rPr>
              <w:t xml:space="preserve">&lt;120s (chunked)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1M rows across multiple files</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18"/>
                <w:szCs w:val="18"/>
              </w:rPr>
              <w:t xml:space="preserve">Impossible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18"/>
                <w:szCs w:val="18"/>
              </w:rPr>
              <w:t xml:space="preserve">&lt;5 min (parallel + chunked)</w:t>
            </w:r>
          </w:p>
        </w:tc>
      </w:tr>
    </w:tbl>
    <w:p>
      <w:pPr>
        <w:spacing w:after="60"/>
      </w:pPr>
    </w:p>
    <w:p>
      <w:pPr>
        <w:spacing w:after="120"/>
      </w:pPr>
      <w:r>
        <w:rPr>
          <w:rFonts w:ascii="Arial" w:cs="Arial" w:eastAsia="Arial" w:hAnsi="Arial"/>
          <w:sz w:val="22"/>
          <w:szCs w:val="22"/>
        </w:rPr>
        <w:t xml:space="preserve">These targets assume DS-017 (Structural Fingerprinting) is active, eliminating LLM calls for recognized structures. Without DS-017, the targets for multi-file scenarios double (LLM calls still required per file). With DS-017, most files in recurring import scenarios are Tier 1 (instant recognition).</w:t>
      </w:r>
    </w:p>
    <w:p>
      <w:pPr>
        <w:pStyle w:val="Heading1"/>
      </w:pPr>
      <w:r>
        <w:rPr>
          <w:rFonts w:ascii="Arial" w:cs="Arial" w:eastAsia="Arial" w:hAnsi="Arial"/>
        </w:rPr>
        <w:t xml:space="preserve">7. What This Replaces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Current Mechanism</w:t>
            </w:r>
          </w:p>
        </w:tc>
        <w:tc>
          <w:tcPr>
            <w:tcW w:type="dxa" w:w="5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DS-016 Replacement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synchronous /api/import/sci/analyze request for all files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Upload creates job records; processing is async per-file</w:t>
            </w:r>
          </w:p>
        </w:tc>
      </w:tr>
      <w:tr>
        <w:tc>
          <w:tcPr>
            <w:tcW w:type="dxa" w:w="50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Sequential LLM calls in one function invocation</w:t>
            </w:r>
          </w:p>
        </w:tc>
        <w:tc>
          <w:tcPr>
            <w:tcW w:type="dxa" w:w="50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Parallel workers, one invocation per file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Browser spinner during processing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Progressive status dashboard with per-file progress</w:t>
            </w:r>
          </w:p>
        </w:tc>
      </w:tr>
      <w:tr>
        <w:tc>
          <w:tcPr>
            <w:tcW w:type="dxa" w:w="50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Single atomic INSERT for all rows</w:t>
            </w:r>
          </w:p>
        </w:tc>
        <w:tc>
          <w:tcPr>
            <w:tcW w:type="dxa" w:w="50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Nanobatch commitment: 1K-5K rows per transaction, resumable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All-or-nothing: entire import succeeds or fails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Per-file, per-chunk granularity: partial completion preserved</w:t>
            </w:r>
          </w:p>
        </w:tc>
      </w:tr>
    </w:tbl>
    <w:p>
      <w:pPr>
        <w:pStyle w:val="Heading1"/>
      </w:pPr>
      <w:r>
        <w:rPr>
          <w:rFonts w:ascii="Arial" w:cs="Arial" w:eastAsia="Arial" w:hAnsi="Arial"/>
        </w:rPr>
        <w:t xml:space="preserve">8. Research Foundation</w:t>
      </w:r>
    </w:p>
    <w:p>
      <w:pPr>
        <w:pStyle w:val="ListParagraph"/>
        <w:numPr>
          <w:ilvl w:val="0"/>
          <w:numId w:val="2"/>
        </w:numPr>
        <w:spacing w:after="80"/>
      </w:pPr>
      <w:r>
        <w:rPr>
          <w:rFonts w:ascii="Arial" w:cs="Arial" w:eastAsia="Arial" w:hAnsi="Arial"/>
          <w:b/>
          <w:bCs/>
          <w:sz w:val="22"/>
          <w:szCs w:val="22"/>
        </w:rPr>
        <w:t xml:space="preserve">Producer-Consumer Pattern:</w:t>
      </w:r>
      <w:r>
        <w:rPr>
          <w:rFonts w:ascii="Arial" w:cs="Arial" w:eastAsia="Arial" w:hAnsi="Arial"/>
          <w:sz w:val="22"/>
          <w:szCs w:val="22"/>
        </w:rPr>
        <w:t xml:space="preserve"> The foundational pattern for decoupling work submission from work execution. Every message queue system (RabbitMQ, SQS, Kafka) implements this. Applied: file upload is production, processing is consumption.</w:t>
      </w:r>
    </w:p>
    <w:p>
      <w:pPr>
        <w:pStyle w:val="ListParagraph"/>
        <w:numPr>
          <w:ilvl w:val="0"/>
          <w:numId w:val="2"/>
        </w:numPr>
        <w:spacing w:after="80"/>
      </w:pPr>
      <w:r>
        <w:rPr>
          <w:rFonts w:ascii="Arial" w:cs="Arial" w:eastAsia="Arial" w:hAnsi="Arial"/>
          <w:b/>
          <w:bCs/>
          <w:sz w:val="22"/>
          <w:szCs w:val="22"/>
        </w:rPr>
        <w:t xml:space="preserve">Nanobatch Processing (Spark Structured Streaming, 2016):</w:t>
      </w:r>
      <w:r>
        <w:rPr>
          <w:rFonts w:ascii="Arial" w:cs="Arial" w:eastAsia="Arial" w:hAnsi="Arial"/>
          <w:sz w:val="22"/>
          <w:szCs w:val="22"/>
        </w:rPr>
        <w:t xml:space="preserve"> Stream processing in small bounded batches rather than row-by-row or full-batch. Provides the latency benefits of streaming with the reliability of batch. Applied: data commitment in 1K-5K row chunks.</w:t>
      </w:r>
    </w:p>
    <w:p>
      <w:pPr>
        <w:pStyle w:val="ListParagraph"/>
        <w:numPr>
          <w:ilvl w:val="0"/>
          <w:numId w:val="2"/>
        </w:numPr>
        <w:spacing w:after="80"/>
      </w:pPr>
      <w:r>
        <w:rPr>
          <w:rFonts w:ascii="Arial" w:cs="Arial" w:eastAsia="Arial" w:hAnsi="Arial"/>
          <w:b/>
          <w:bCs/>
          <w:sz w:val="22"/>
          <w:szCs w:val="22"/>
        </w:rPr>
        <w:t xml:space="preserve">Immune System Pattern (Hofmeyr &amp; Forrest, 2000):</w:t>
      </w:r>
      <w:r>
        <w:rPr>
          <w:rFonts w:ascii="Arial" w:cs="Arial" w:eastAsia="Arial" w:hAnsi="Arial"/>
          <w:sz w:val="22"/>
          <w:szCs w:val="22"/>
        </w:rPr>
        <w:t xml:space="preserve"> Biological immune systems maintain memory of prior encounters, enabling rapid response to recognized pathogens and full investigation only for novel threats. Applied: structural fingerprinting (DS-017) eliminates redundant LLM classification for recognized file structures.</w:t>
      </w:r>
    </w:p>
    <w:p>
      <w:pPr>
        <w:pStyle w:val="ListParagraph"/>
        <w:numPr>
          <w:ilvl w:val="0"/>
          <w:numId w:val="2"/>
        </w:numPr>
        <w:spacing w:after="80"/>
      </w:pPr>
      <w:r>
        <w:rPr>
          <w:rFonts w:ascii="Arial" w:cs="Arial" w:eastAsia="Arial" w:hAnsi="Arial"/>
          <w:b/>
          <w:bCs/>
          <w:sz w:val="22"/>
          <w:szCs w:val="22"/>
        </w:rPr>
        <w:t xml:space="preserve">Idempotent Processing (Helland, 2012):</w:t>
      </w:r>
      <w:r>
        <w:rPr>
          <w:rFonts w:ascii="Arial" w:cs="Arial" w:eastAsia="Arial" w:hAnsi="Arial"/>
          <w:sz w:val="22"/>
          <w:szCs w:val="22"/>
        </w:rPr>
        <w:t xml:space="preserve"> In distributed systems, any operation may be executed more than once. Operations must be designed so that re-execution produces the same result. Applied: chunk commitment uses upsert semantics; duplicate chunks are safe.</w:t>
      </w:r>
    </w:p>
    <w:p>
      <w:pPr>
        <w:pStyle w:val="ListParagraph"/>
        <w:numPr>
          <w:ilvl w:val="0"/>
          <w:numId w:val="2"/>
        </w:numPr>
        <w:spacing w:after="80"/>
      </w:pPr>
      <w:r>
        <w:rPr>
          <w:rFonts w:ascii="Arial" w:cs="Arial" w:eastAsia="Arial" w:hAnsi="Arial"/>
          <w:b/>
          <w:bCs/>
          <w:sz w:val="22"/>
          <w:szCs w:val="22"/>
        </w:rPr>
        <w:t xml:space="preserve">Backpressure (Reactive Manifesto, 2014):</w:t>
      </w:r>
      <w:r>
        <w:rPr>
          <w:rFonts w:ascii="Arial" w:cs="Arial" w:eastAsia="Arial" w:hAnsi="Arial"/>
          <w:sz w:val="22"/>
          <w:szCs w:val="22"/>
        </w:rPr>
        <w:t xml:space="preserve"> Systems must communicate their capacity to upstream producers. Applied: chunk spacing prevents connection pool exhaustion; job queue depth controls worker concurrency.</w:t>
      </w:r>
    </w:p>
    <w:p>
      <w:r>
        <w:br w:type="page"/>
      </w:r>
    </w:p>
    <w:p>
      <w:pPr>
        <w:spacing w:after="60"/>
        <w:jc w:val="center"/>
      </w:pPr>
      <w:r>
        <w:rPr>
          <w:rFonts w:ascii="Arial" w:cs="Arial" w:eastAsia="Arial" w:hAnsi="Arial"/>
          <w:b/>
          <w:bCs/>
          <w:color w:val="1A1A2E"/>
          <w:sz w:val="44"/>
          <w:szCs w:val="44"/>
        </w:rPr>
        <w:t xml:space="preserve">VIALUCE</w:t>
      </w:r>
    </w:p>
    <w:p>
      <w:pPr>
        <w:spacing w:after="60"/>
        <w:jc w:val="center"/>
      </w:pPr>
      <w:r>
        <w:rPr>
          <w:rFonts w:ascii="Arial" w:cs="Arial" w:eastAsia="Arial" w:hAnsi="Arial"/>
          <w:i/>
          <w:iCs/>
          <w:color w:val="666688"/>
          <w:sz w:val="22"/>
          <w:szCs w:val="22"/>
        </w:rPr>
        <w:t xml:space="preserve">Intelligence. Acceleration. Performance.</w:t>
      </w:r>
    </w:p>
    <w:p>
      <w:pPr>
        <w:spacing w:after="200"/>
        <w:jc w:val="center"/>
      </w:pPr>
      <w:r>
        <w:rPr>
          <w:rFonts w:ascii="Arial" w:cs="Arial" w:eastAsia="Arial" w:hAnsi="Arial"/>
          <w:b/>
          <w:bCs/>
          <w:color w:val="2D2D5E"/>
          <w:sz w:val="32"/>
          <w:szCs w:val="32"/>
        </w:rPr>
        <w:t xml:space="preserve">DS-017: Structural Fingerprinting and Progressive Immunity</w:t>
      </w:r>
    </w:p>
    <w:p>
      <w:pPr>
        <w:spacing w:after="60"/>
        <w:jc w:val="center"/>
      </w:pPr>
      <w:r>
        <w:rPr>
          <w:rFonts w:ascii="Arial" w:cs="Arial" w:eastAsia="Arial" w:hAnsi="Arial"/>
          <w:color w:val="888888"/>
          <w:sz w:val="20"/>
          <w:szCs w:val="20"/>
        </w:rPr>
        <w:t xml:space="preserve">March 17, 2026 | v1</w:t>
      </w:r>
    </w:p>
    <w:p>
      <w:pPr>
        <w:spacing w:after="60"/>
        <w:jc w:val="center"/>
      </w:pPr>
      <w:r>
        <w:rPr>
          <w:rFonts w:ascii="Arial" w:cs="Arial" w:eastAsia="Arial" w:hAnsi="Arial"/>
          <w:color w:val="888888"/>
          <w:sz w:val="18"/>
          <w:szCs w:val="18"/>
        </w:rPr>
        <w:t xml:space="preserve">Extends: SCI Specification, DS-016, Synaptic State Specification</w:t>
      </w:r>
    </w:p>
    <w:p>
      <w:pPr>
        <w:spacing w:after="400"/>
        <w:jc w:val="center"/>
      </w:pPr>
      <w:r>
        <w:rPr>
          <w:rFonts w:ascii="Arial" w:cs="Arial" w:eastAsia="Arial" w:hAnsi="Arial"/>
          <w:color w:val="888888"/>
          <w:sz w:val="18"/>
          <w:szCs w:val="18"/>
        </w:rPr>
        <w:t xml:space="preserve">Governs: Classification intelligence, flywheel consumption, LLM cost elimination</w:t>
      </w:r>
    </w:p>
    <w:p>
      <w:pPr>
        <w:pStyle w:val="Heading1"/>
      </w:pPr>
      <w:r>
        <w:rPr>
          <w:rFonts w:ascii="Arial" w:cs="Arial" w:eastAsia="Arial" w:hAnsi="Arial"/>
        </w:rPr>
        <w:t xml:space="preserve">1. The Insight</w:t>
      </w:r>
    </w:p>
    <w:p>
      <w:pPr>
        <w:spacing w:after="120"/>
      </w:pPr>
      <w:r>
        <w:rPr>
          <w:rFonts w:ascii="Arial" w:cs="Arial" w:eastAsia="Arial" w:hAnsi="Arial"/>
          <w:b/>
          <w:bCs/>
          <w:i/>
          <w:iCs/>
          <w:sz w:val="22"/>
          <w:szCs w:val="22"/>
        </w:rPr>
        <w:t xml:space="preserve">New files are logically expensive. The second file is free.</w:t>
      </w:r>
    </w:p>
    <w:p>
      <w:pPr>
        <w:spacing w:after="120"/>
      </w:pPr>
      <w:r>
        <w:rPr>
          <w:rFonts w:ascii="Arial" w:cs="Arial" w:eastAsia="Arial" w:hAnsi="Arial"/>
          <w:sz w:val="22"/>
          <w:szCs w:val="22"/>
        </w:rPr>
        <w:t xml:space="preserve">Every file uploaded to vialuce today is treated as a novel encounter. The SCI pipeline invokes a 12-second LLM call for header comprehension regardless of whether the platform has seen the exact same file structure 100 times before. This is the architectural equivalent of an immune system with no memory: encountering the same pathogen every month and mounting a full immune response every time.</w:t>
      </w:r>
    </w:p>
    <w:p>
      <w:pPr>
        <w:spacing w:after="120"/>
      </w:pPr>
      <w:r>
        <w:rPr>
          <w:rFonts w:ascii="Arial" w:cs="Arial" w:eastAsia="Arial" w:hAnsi="Arial"/>
          <w:sz w:val="22"/>
          <w:szCs w:val="22"/>
        </w:rPr>
        <w:t xml:space="preserve">The Three-Scope Flywheel (Tenant, Foundational, Domain) was designed to solve this problem. Patterns are 'queued for F2+F3 aggregation' in every calculation log. But these patterns are never consumed during the next import. The flywheel writes but never reads. Confidence is stuck at 90% after six identical imports because the classification pipeline never checks whether it has seen this structure before.</w:t>
      </w:r>
    </w:p>
    <w:p>
      <w:pPr>
        <w:spacing w:after="120"/>
      </w:pPr>
      <w:r>
        <w:rPr>
          <w:rFonts w:ascii="Arial" w:cs="Arial" w:eastAsia="Arial" w:hAnsi="Arial"/>
          <w:sz w:val="22"/>
          <w:szCs w:val="22"/>
        </w:rPr>
        <w:t xml:space="preserve">DS-017 closes the loop. It makes the flywheel operational by introducing structural fingerprinting: a mechanism that recognizes known file structures and eliminates redundant LLM calls. The result is that the first import of a new structure costs ~12 seconds. Every subsequent import of that structure costs ~100 milliseconds.</w:t>
      </w:r>
    </w:p>
    <w:p>
      <w:pPr>
        <w:pStyle w:val="Heading1"/>
      </w:pPr>
      <w:r>
        <w:rPr>
          <w:rFonts w:ascii="Arial" w:cs="Arial" w:eastAsia="Arial" w:hAnsi="Arial"/>
        </w:rPr>
        <w:t xml:space="preserve">2. Structural Fingerprint Definition</w:t>
      </w:r>
    </w:p>
    <w:p>
      <w:pPr>
        <w:spacing w:after="120"/>
      </w:pPr>
      <w:r>
        <w:rPr>
          <w:rFonts w:ascii="Arial" w:cs="Arial" w:eastAsia="Arial" w:hAnsi="Arial"/>
          <w:sz w:val="22"/>
          <w:szCs w:val="22"/>
        </w:rPr>
        <w:t xml:space="preserve">A structural fingerprint is a compact signature computed from a file's structural properties, independent of its data content. Two files with different data but the same structure produce the same fingerprint.</w:t>
      </w:r>
    </w:p>
    <w:p>
      <w:pPr>
        <w:pStyle w:val="Heading3"/>
      </w:pPr>
      <w:r>
        <w:rPr>
          <w:rFonts w:ascii="Arial" w:cs="Arial" w:eastAsia="Arial" w:hAnsi="Arial"/>
        </w:rPr>
        <w:t xml:space="preserve">2.1 Fingerprint Components</w:t>
      </w:r>
    </w:p>
    <w:p>
      <w:pPr>
        <w:pStyle w:val="ListParagraph"/>
        <w:numPr>
          <w:ilvl w:val="0"/>
          <w:numId w:val="2"/>
        </w:numPr>
        <w:spacing w:after="80"/>
      </w:pPr>
      <w:r>
        <w:rPr>
          <w:rFonts w:ascii="Arial" w:cs="Arial" w:eastAsia="Arial" w:hAnsi="Arial"/>
          <w:b/>
          <w:bCs/>
          <w:sz w:val="22"/>
          <w:szCs w:val="22"/>
        </w:rPr>
        <w:t xml:space="preserve">Column count:</w:t>
      </w:r>
      <w:r>
        <w:rPr>
          <w:rFonts w:ascii="Arial" w:cs="Arial" w:eastAsia="Arial" w:hAnsi="Arial"/>
          <w:sz w:val="22"/>
          <w:szCs w:val="22"/>
        </w:rPr>
        <w:t xml:space="preserve"> The number of columns in the content unit.</w:t>
      </w:r>
    </w:p>
    <w:p>
      <w:pPr>
        <w:pStyle w:val="ListParagraph"/>
        <w:numPr>
          <w:ilvl w:val="0"/>
          <w:numId w:val="2"/>
        </w:numPr>
        <w:spacing w:after="80"/>
      </w:pPr>
      <w:r>
        <w:rPr>
          <w:rFonts w:ascii="Arial" w:cs="Arial" w:eastAsia="Arial" w:hAnsi="Arial"/>
          <w:b/>
          <w:bCs/>
          <w:sz w:val="22"/>
          <w:szCs w:val="22"/>
        </w:rPr>
        <w:t xml:space="preserve">Column names (normalized):</w:t>
      </w:r>
      <w:r>
        <w:rPr>
          <w:rFonts w:ascii="Arial" w:cs="Arial" w:eastAsia="Arial" w:hAnsi="Arial"/>
          <w:sz w:val="22"/>
          <w:szCs w:val="22"/>
        </w:rPr>
        <w:t xml:space="preserve"> Lowercase, whitespace-trimmed, sorted alphabetically. Language-independent.</w:t>
      </w:r>
    </w:p>
    <w:p>
      <w:pPr>
        <w:pStyle w:val="ListParagraph"/>
        <w:numPr>
          <w:ilvl w:val="0"/>
          <w:numId w:val="2"/>
        </w:numPr>
        <w:spacing w:after="80"/>
      </w:pPr>
      <w:r>
        <w:rPr>
          <w:rFonts w:ascii="Arial" w:cs="Arial" w:eastAsia="Arial" w:hAnsi="Arial"/>
          <w:b/>
          <w:bCs/>
          <w:sz w:val="22"/>
          <w:szCs w:val="22"/>
        </w:rPr>
        <w:t xml:space="preserve">Column data types:</w:t>
      </w:r>
      <w:r>
        <w:rPr>
          <w:rFonts w:ascii="Arial" w:cs="Arial" w:eastAsia="Arial" w:hAnsi="Arial"/>
          <w:sz w:val="22"/>
          <w:szCs w:val="22"/>
        </w:rPr>
        <w:t xml:space="preserve"> The detected type per column (identifier, name, temporal, measure, attribute) from structural profiling.</w:t>
      </w:r>
    </w:p>
    <w:p>
      <w:pPr>
        <w:pStyle w:val="ListParagraph"/>
        <w:numPr>
          <w:ilvl w:val="0"/>
          <w:numId w:val="2"/>
        </w:numPr>
        <w:spacing w:after="80"/>
      </w:pPr>
      <w:r>
        <w:rPr>
          <w:rFonts w:ascii="Arial" w:cs="Arial" w:eastAsia="Arial" w:hAnsi="Arial"/>
          <w:b/>
          <w:bCs/>
          <w:sz w:val="22"/>
          <w:szCs w:val="22"/>
        </w:rPr>
        <w:t xml:space="preserve">Column order hash:</w:t>
      </w:r>
      <w:r>
        <w:rPr>
          <w:rFonts w:ascii="Arial" w:cs="Arial" w:eastAsia="Arial" w:hAnsi="Arial"/>
          <w:sz w:val="22"/>
          <w:szCs w:val="22"/>
        </w:rPr>
        <w:t xml:space="preserve"> A hash of the column sequence, preserving positional information.</w:t>
      </w:r>
    </w:p>
    <w:p>
      <w:pPr>
        <w:pStyle w:val="ListParagraph"/>
        <w:numPr>
          <w:ilvl w:val="0"/>
          <w:numId w:val="2"/>
        </w:numPr>
        <w:spacing w:after="80"/>
      </w:pPr>
      <w:r>
        <w:rPr>
          <w:rFonts w:ascii="Arial" w:cs="Arial" w:eastAsia="Arial" w:hAnsi="Arial"/>
          <w:b/>
          <w:bCs/>
          <w:sz w:val="22"/>
          <w:szCs w:val="22"/>
        </w:rPr>
        <w:t xml:space="preserve">Structural ratios:</w:t>
      </w:r>
      <w:r>
        <w:rPr>
          <w:rFonts w:ascii="Arial" w:cs="Arial" w:eastAsia="Arial" w:hAnsi="Arial"/>
          <w:sz w:val="22"/>
          <w:szCs w:val="22"/>
        </w:rPr>
        <w:t xml:space="preserve"> identifierRepeatRatio, numericFieldRatio, categoricalFieldRatio (rounded to 1 decimal for tolerance).</w:t>
      </w:r>
    </w:p>
    <w:p>
      <w:pPr>
        <w:pStyle w:val="Heading3"/>
      </w:pPr>
      <w:r>
        <w:rPr>
          <w:rFonts w:ascii="Arial" w:cs="Arial" w:eastAsia="Arial" w:hAnsi="Arial"/>
        </w:rPr>
        <w:t xml:space="preserve">2.2 Fingerprint Computation</w:t>
      </w:r>
    </w:p>
    <w:p>
      <w:pPr>
        <w:spacing w:after="120"/>
      </w:pPr>
      <w:r>
        <w:rPr>
          <w:rFonts w:ascii="Arial" w:cs="Arial" w:eastAsia="Arial" w:hAnsi="Arial"/>
          <w:sz w:val="22"/>
          <w:szCs w:val="22"/>
        </w:rPr>
        <w:t xml:space="preserve">fingerprint = SHA-256(columnCount + '|' + sortedColumnNames.join(',') + '|' + sortedColumnTypes.join(',') + '|' + roundedRatios)</w:t>
      </w:r>
    </w:p>
    <w:p>
      <w:pPr>
        <w:spacing w:after="120"/>
      </w:pPr>
      <w:r>
        <w:rPr>
          <w:rFonts w:ascii="Arial" w:cs="Arial" w:eastAsia="Arial" w:hAnsi="Arial"/>
          <w:sz w:val="22"/>
          <w:szCs w:val="22"/>
        </w:rPr>
        <w:t xml:space="preserve">The fingerprint is deterministic: the same file structure always produces the same fingerprint. It is computed from the header row and a sample of data rows (for type detection), not from the full file. Computation time is negligible regardless of file size.</w:t>
      </w:r>
    </w:p>
    <w:p>
      <w:pPr>
        <w:pStyle w:val="Heading3"/>
      </w:pPr>
      <w:r>
        <w:rPr>
          <w:rFonts w:ascii="Arial" w:cs="Arial" w:eastAsia="Arial" w:hAnsi="Arial"/>
        </w:rPr>
        <w:t xml:space="preserve">2.3 What the Fingerprint Does NOT Include</w:t>
      </w:r>
    </w:p>
    <w:p>
      <w:pPr>
        <w:pStyle w:val="ListParagraph"/>
        <w:numPr>
          <w:ilvl w:val="0"/>
          <w:numId w:val="2"/>
        </w:numPr>
        <w:spacing w:after="80"/>
      </w:pPr>
      <w:r>
        <w:rPr>
          <w:rFonts w:ascii="Arial" w:cs="Arial" w:eastAsia="Arial" w:hAnsi="Arial"/>
          <w:b/>
          <w:bCs/>
          <w:sz w:val="22"/>
          <w:szCs w:val="22"/>
        </w:rPr>
        <w:t xml:space="preserve">Data values:</w:t>
      </w:r>
      <w:r>
        <w:rPr>
          <w:rFonts w:ascii="Arial" w:cs="Arial" w:eastAsia="Arial" w:hAnsi="Arial"/>
          <w:sz w:val="22"/>
          <w:szCs w:val="22"/>
        </w:rPr>
        <w:t xml:space="preserve"> Row content is excluded. October and November files with different numbers but the same columns produce the same fingerprint.</w:t>
      </w:r>
    </w:p>
    <w:p>
      <w:pPr>
        <w:pStyle w:val="ListParagraph"/>
        <w:numPr>
          <w:ilvl w:val="0"/>
          <w:numId w:val="2"/>
        </w:numPr>
        <w:spacing w:after="80"/>
      </w:pPr>
      <w:r>
        <w:rPr>
          <w:rFonts w:ascii="Arial" w:cs="Arial" w:eastAsia="Arial" w:hAnsi="Arial"/>
          <w:b/>
          <w:bCs/>
          <w:sz w:val="22"/>
          <w:szCs w:val="22"/>
        </w:rPr>
        <w:t xml:space="preserve">Row count:</w:t>
      </w:r>
      <w:r>
        <w:rPr>
          <w:rFonts w:ascii="Arial" w:cs="Arial" w:eastAsia="Arial" w:hAnsi="Arial"/>
          <w:sz w:val="22"/>
          <w:szCs w:val="22"/>
        </w:rPr>
        <w:t xml:space="preserve"> A file with 85 rows and one with 250,000 rows of the same structure produce the same fingerprint.</w:t>
      </w:r>
    </w:p>
    <w:p>
      <w:pPr>
        <w:pStyle w:val="ListParagraph"/>
        <w:numPr>
          <w:ilvl w:val="0"/>
          <w:numId w:val="2"/>
        </w:numPr>
        <w:spacing w:after="80"/>
      </w:pPr>
      <w:r>
        <w:rPr>
          <w:rFonts w:ascii="Arial" w:cs="Arial" w:eastAsia="Arial" w:hAnsi="Arial"/>
          <w:b/>
          <w:bCs/>
          <w:sz w:val="22"/>
          <w:szCs w:val="22"/>
        </w:rPr>
        <w:t xml:space="preserve">File name:</w:t>
      </w:r>
      <w:r>
        <w:rPr>
          <w:rFonts w:ascii="Arial" w:cs="Arial" w:eastAsia="Arial" w:hAnsi="Arial"/>
          <w:sz w:val="22"/>
          <w:szCs w:val="22"/>
        </w:rPr>
        <w:t xml:space="preserve"> The file name is metadata, not structure.</w:t>
      </w:r>
    </w:p>
    <w:p>
      <w:pPr>
        <w:pStyle w:val="ListParagraph"/>
        <w:numPr>
          <w:ilvl w:val="0"/>
          <w:numId w:val="2"/>
        </w:numPr>
        <w:spacing w:after="80"/>
      </w:pPr>
      <w:r>
        <w:rPr>
          <w:rFonts w:ascii="Arial" w:cs="Arial" w:eastAsia="Arial" w:hAnsi="Arial"/>
          <w:b/>
          <w:bCs/>
          <w:sz w:val="22"/>
          <w:szCs w:val="22"/>
        </w:rPr>
        <w:t xml:space="preserve">File size:</w:t>
      </w:r>
      <w:r>
        <w:rPr>
          <w:rFonts w:ascii="Arial" w:cs="Arial" w:eastAsia="Arial" w:hAnsi="Arial"/>
          <w:sz w:val="22"/>
          <w:szCs w:val="22"/>
        </w:rPr>
        <w:t xml:space="preserve"> Size varies with data volume, not structure.</w:t>
      </w:r>
    </w:p>
    <w:p>
      <w:pPr>
        <w:pStyle w:val="Heading1"/>
      </w:pPr>
      <w:r>
        <w:rPr>
          <w:rFonts w:ascii="Arial" w:cs="Arial" w:eastAsia="Arial" w:hAnsi="Arial"/>
        </w:rPr>
        <w:t xml:space="preserve">3. Three Tiers of Recognition</w:t>
      </w:r>
    </w:p>
    <w:p>
      <w:pPr>
        <w:spacing w:after="120"/>
      </w:pPr>
      <w:r>
        <w:rPr>
          <w:rFonts w:ascii="Arial" w:cs="Arial" w:eastAsia="Arial" w:hAnsi="Arial"/>
          <w:sz w:val="22"/>
          <w:szCs w:val="22"/>
        </w:rPr>
        <w:t xml:space="preserve">When a file arrives, the pipeline computes its structural fingerprint and looks up the fingerprint in the flywheel before any LLM call. The match determines the recognition tier.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400"/>
        <w:gridCol w:w="1400"/>
        <w:gridCol w:w="148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Match Type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LLM Cost</w:t>
            </w:r>
          </w:p>
        </w:tc>
        <w:tc>
          <w:tcPr>
            <w:tcW w:type="dxa" w:w="1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Exact fingerprint match in tenant flywheel (F1)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Skip LLM entirely. Apply stored classification, column roles, and routing.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$0</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~100ms</w:t>
            </w:r>
          </w:p>
        </w:tc>
      </w:tr>
      <w:tr>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E65100"/>
                <w:sz w:val="18"/>
                <w:szCs w:val="18"/>
              </w:rPr>
              <w:t xml:space="preserve">2</w:t>
            </w:r>
          </w:p>
        </w:tc>
        <w:tc>
          <w:tcPr>
            <w:tcW w:type="dxa" w:w="2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Structural analogy in foundational flywheel (F2)</w:t>
            </w:r>
          </w:p>
        </w:tc>
        <w:tc>
          <w:tcPr>
            <w:tcW w:type="dxa" w:w="3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Skip full comprehension. Use LLM only for column-role mapping (targeted prompt, not full analysis).</w:t>
            </w:r>
          </w:p>
        </w:tc>
        <w:tc>
          <w:tcPr>
            <w:tcW w:type="dxa" w:w="1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~$0.01</w:t>
            </w:r>
          </w:p>
        </w:tc>
        <w:tc>
          <w:tcPr>
            <w:tcW w:type="dxa" w:w="14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~2-3s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match at any level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LLM header comprehension + structural profiling + CRR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~$0.05</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~12s</w:t>
            </w:r>
          </w:p>
        </w:tc>
      </w:tr>
    </w:tbl>
    <w:p>
      <w:pPr>
        <w:spacing w:after="60"/>
      </w:pPr>
    </w:p>
    <w:p>
      <w:pPr>
        <w:pStyle w:val="Heading3"/>
      </w:pPr>
      <w:r>
        <w:rPr>
          <w:rFonts w:ascii="Arial" w:cs="Arial" w:eastAsia="Arial" w:hAnsi="Arial"/>
        </w:rPr>
        <w:t xml:space="preserve">3.1 Tier 1: Exact Match (Antibody Recognition)</w:t>
      </w:r>
    </w:p>
    <w:p>
      <w:pPr>
        <w:spacing w:after="120"/>
      </w:pPr>
      <w:r>
        <w:rPr>
          <w:rFonts w:ascii="Arial" w:cs="Arial" w:eastAsia="Arial" w:hAnsi="Arial"/>
          <w:sz w:val="22"/>
          <w:szCs w:val="22"/>
        </w:rPr>
        <w:t xml:space="preserve">Same tenant, same column names, same column count, same data types. The fingerprint matches a stored fingerprint in the tenant's flywheel exactly. This is the 99% case for recurring monthly/weekly imports. BCL uploads the same file structure every month; after the first import, every subsequent BCL import is Tier 1.</w:t>
      </w:r>
    </w:p>
    <w:p>
      <w:pPr>
        <w:spacing w:after="120"/>
      </w:pPr>
      <w:r>
        <w:rPr>
          <w:rFonts w:ascii="Arial" w:cs="Arial" w:eastAsia="Arial" w:hAnsi="Arial"/>
          <w:sz w:val="22"/>
          <w:szCs w:val="22"/>
        </w:rPr>
        <w:t xml:space="preserve">The stored classification includes: content type (transaction, entity, etc.), column roles (identifier, measure, temporal, etc.), confidence level, routing instructions, and convergence binding hints. All of this is applied instantly without AI involvement.</w:t>
      </w:r>
    </w:p>
    <w:p>
      <w:pPr>
        <w:pStyle w:val="Heading3"/>
      </w:pPr>
      <w:r>
        <w:rPr>
          <w:rFonts w:ascii="Arial" w:cs="Arial" w:eastAsia="Arial" w:hAnsi="Arial"/>
        </w:rPr>
        <w:t xml:space="preserve">3.2 Tier 2: Structural Analogy (Cross-Reactivity)</w:t>
      </w:r>
    </w:p>
    <w:p>
      <w:pPr>
        <w:spacing w:after="120"/>
      </w:pPr>
      <w:r>
        <w:rPr>
          <w:rFonts w:ascii="Arial" w:cs="Arial" w:eastAsia="Arial" w:hAnsi="Arial"/>
          <w:sz w:val="22"/>
          <w:szCs w:val="22"/>
        </w:rPr>
        <w:t xml:space="preserve">Different tenant, but structurally similar file. The foundational flywheel (F2) has accumulated this pattern across tenants. Column names differ (Spanish vs. English, different business terms) but the structural shape is identical: one identifier column with repeat ratio &gt;1.5, one temporal column, N numeric columns, one name column.</w:t>
      </w:r>
    </w:p>
    <w:p>
      <w:pPr>
        <w:spacing w:after="120"/>
      </w:pPr>
      <w:r>
        <w:rPr>
          <w:rFonts w:ascii="Arial" w:cs="Arial" w:eastAsia="Arial" w:hAnsi="Arial"/>
          <w:sz w:val="22"/>
          <w:szCs w:val="22"/>
        </w:rPr>
        <w:t xml:space="preserve">The LLM is invoked only for column-specific role mapping (a targeted, faster prompt: 'Given these column names, assign roles' rather than full header comprehension). Structural classification (transaction vs. entity vs. reference) is inherited from the analogous structure.</w:t>
      </w:r>
    </w:p>
    <w:p>
      <w:pPr>
        <w:pStyle w:val="Heading3"/>
      </w:pPr>
      <w:r>
        <w:rPr>
          <w:rFonts w:ascii="Arial" w:cs="Arial" w:eastAsia="Arial" w:hAnsi="Arial"/>
        </w:rPr>
        <w:t xml:space="preserve">3.3 Tier 3: Novel Structure (Primary Immune Response)</w:t>
      </w:r>
    </w:p>
    <w:p>
      <w:pPr>
        <w:spacing w:after="120"/>
      </w:pPr>
      <w:r>
        <w:rPr>
          <w:rFonts w:ascii="Arial" w:cs="Arial" w:eastAsia="Arial" w:hAnsi="Arial"/>
          <w:sz w:val="22"/>
          <w:szCs w:val="22"/>
        </w:rPr>
        <w:t xml:space="preserve">First encounter at any level. Full SCI pipeline: LLM header comprehension, structural profiling, CRR scoring, agent negotiation. This is the most expensive path. But it only happens once per unique structure per tenant. After this import, the structural fingerprint and full classification trace are stored in the tenant flywheel, making all future imports of this structure Tier 1.</w:t>
      </w:r>
    </w:p>
    <w:p>
      <w:pPr>
        <w:spacing w:after="120"/>
      </w:pPr>
      <w:r>
        <w:rPr>
          <w:rFonts w:ascii="Arial" w:cs="Arial" w:eastAsia="Arial" w:hAnsi="Arial"/>
          <w:sz w:val="22"/>
          <w:szCs w:val="22"/>
        </w:rPr>
        <w:t xml:space="preserve">The foundational flywheel also receives the pattern, making structurally similar files from other tenants Tier 2 instead of Tier 3.</w:t>
      </w:r>
    </w:p>
    <w:p>
      <w:pPr>
        <w:pStyle w:val="Heading1"/>
      </w:pPr>
      <w:r>
        <w:rPr>
          <w:rFonts w:ascii="Arial" w:cs="Arial" w:eastAsia="Arial" w:hAnsi="Arial"/>
        </w:rPr>
        <w:t xml:space="preserve">4. Flywheel Activation</w:t>
      </w:r>
    </w:p>
    <w:p>
      <w:pPr>
        <w:spacing w:after="120"/>
      </w:pPr>
      <w:r>
        <w:rPr>
          <w:rFonts w:ascii="Arial" w:cs="Arial" w:eastAsia="Arial" w:hAnsi="Arial"/>
          <w:sz w:val="22"/>
          <w:szCs w:val="22"/>
        </w:rPr>
        <w:t xml:space="preserve">The Three-Scope Flywheel currently writes patterns but never reads them during import. DS-017 activates the read path.</w:t>
      </w:r>
    </w:p>
    <w:p>
      <w:pPr>
        <w:pStyle w:val="Heading3"/>
      </w:pPr>
      <w:r>
        <w:rPr>
          <w:rFonts w:ascii="Arial" w:cs="Arial" w:eastAsia="Arial" w:hAnsi="Arial"/>
        </w:rPr>
        <w:t xml:space="preserve">4.1 Write Path (Existing, Needs Completion)</w:t>
      </w:r>
    </w:p>
    <w:p>
      <w:pPr>
        <w:spacing w:after="120"/>
      </w:pPr>
      <w:r>
        <w:rPr>
          <w:rFonts w:ascii="Arial" w:cs="Arial" w:eastAsia="Arial" w:hAnsi="Arial"/>
          <w:sz w:val="22"/>
          <w:szCs w:val="22"/>
        </w:rPr>
        <w:t xml:space="preserve">After every successful classification and commitment, store: the structural fingerprint, the full classification trace (type, column roles, confidence, routing), the tenant_id (for F1) and a structural pattern signature (for F2/F3). This write path partially exists (patterns are 'queued for F2+F3 aggregation'). It needs to be completed so that the fingerprint and classification trace are stored in a queryable format.</w:t>
      </w:r>
    </w:p>
    <w:p>
      <w:pPr>
        <w:pStyle w:val="Heading3"/>
      </w:pPr>
      <w:r>
        <w:rPr>
          <w:rFonts w:ascii="Arial" w:cs="Arial" w:eastAsia="Arial" w:hAnsi="Arial"/>
        </w:rPr>
        <w:t xml:space="preserve">4.2 Read Path (New, DS-017 Core Contribution)</w:t>
      </w:r>
    </w:p>
    <w:p>
      <w:pPr>
        <w:spacing w:after="120"/>
      </w:pPr>
      <w:r>
        <w:rPr>
          <w:rFonts w:ascii="Arial" w:cs="Arial" w:eastAsia="Arial" w:hAnsi="Arial"/>
          <w:sz w:val="22"/>
          <w:szCs w:val="22"/>
        </w:rPr>
        <w:t xml:space="preserve">Before any LLM call during import, the pipeline must: compute the structural fingerprint of the new file, query the tenant flywheel (F1) for an exact fingerprint match, if no match query the foundational flywheel (F2) for a structural analogy, and only if both return empty, invoke the full Tier 3 classification.</w:t>
      </w:r>
    </w:p>
    <w:p>
      <w:pPr>
        <w:spacing w:after="120"/>
      </w:pPr>
      <w:r>
        <w:rPr>
          <w:rFonts w:ascii="Arial" w:cs="Arial" w:eastAsia="Arial" w:hAnsi="Arial"/>
          <w:sz w:val="22"/>
          <w:szCs w:val="22"/>
        </w:rPr>
        <w:t xml:space="preserve">The read path is the missing piece. It is the mechanism that makes the second file free. Without it, the flywheel is a write-only log that never influences behavior.</w:t>
      </w:r>
    </w:p>
    <w:p>
      <w:pPr>
        <w:pStyle w:val="Heading3"/>
      </w:pPr>
      <w:r>
        <w:rPr>
          <w:rFonts w:ascii="Arial" w:cs="Arial" w:eastAsia="Arial" w:hAnsi="Arial"/>
        </w:rPr>
        <w:t xml:space="preserve">4.3 Confidence Progression</w:t>
      </w:r>
    </w:p>
    <w:p>
      <w:pPr>
        <w:spacing w:after="120"/>
      </w:pPr>
      <w:r>
        <w:rPr>
          <w:rFonts w:ascii="Arial" w:cs="Arial" w:eastAsia="Arial" w:hAnsi="Arial"/>
          <w:sz w:val="22"/>
          <w:szCs w:val="22"/>
        </w:rPr>
        <w:t xml:space="preserve">With the read path active, confidence progresses naturally with each import:</w:t>
      </w:r>
    </w:p>
    <w:p>
      <w:pPr>
        <w:pStyle w:val="ListParagraph"/>
        <w:numPr>
          <w:ilvl w:val="0"/>
          <w:numId w:val="2"/>
        </w:numPr>
        <w:spacing w:after="80"/>
      </w:pPr>
      <w:r>
        <w:rPr>
          <w:rFonts w:ascii="Arial" w:cs="Arial" w:eastAsia="Arial" w:hAnsi="Arial"/>
          <w:b/>
          <w:bCs/>
          <w:sz w:val="22"/>
          <w:szCs w:val="22"/>
        </w:rPr>
        <w:t xml:space="preserve">Import 1:</w:t>
      </w:r>
      <w:r>
        <w:rPr>
          <w:rFonts w:ascii="Arial" w:cs="Arial" w:eastAsia="Arial" w:hAnsi="Arial"/>
          <w:sz w:val="22"/>
          <w:szCs w:val="22"/>
        </w:rPr>
        <w:t xml:space="preserve"> Tier 3, LLM classification, confidence 90% (current baseline). Fingerprint stored.</w:t>
      </w:r>
    </w:p>
    <w:p>
      <w:pPr>
        <w:pStyle w:val="ListParagraph"/>
        <w:numPr>
          <w:ilvl w:val="0"/>
          <w:numId w:val="2"/>
        </w:numPr>
        <w:spacing w:after="80"/>
      </w:pPr>
      <w:r>
        <w:rPr>
          <w:rFonts w:ascii="Arial" w:cs="Arial" w:eastAsia="Arial" w:hAnsi="Arial"/>
          <w:b/>
          <w:bCs/>
          <w:sz w:val="22"/>
          <w:szCs w:val="22"/>
        </w:rPr>
        <w:t xml:space="preserve">Import 2:</w:t>
      </w:r>
      <w:r>
        <w:rPr>
          <w:rFonts w:ascii="Arial" w:cs="Arial" w:eastAsia="Arial" w:hAnsi="Arial"/>
          <w:sz w:val="22"/>
          <w:szCs w:val="22"/>
        </w:rPr>
        <w:t xml:space="preserve"> Tier 1, fingerprint match, confidence 95% (structural recognition + prior success).</w:t>
      </w:r>
    </w:p>
    <w:p>
      <w:pPr>
        <w:pStyle w:val="ListParagraph"/>
        <w:numPr>
          <w:ilvl w:val="0"/>
          <w:numId w:val="2"/>
        </w:numPr>
        <w:spacing w:after="80"/>
      </w:pPr>
      <w:r>
        <w:rPr>
          <w:rFonts w:ascii="Arial" w:cs="Arial" w:eastAsia="Arial" w:hAnsi="Arial"/>
          <w:b/>
          <w:bCs/>
          <w:sz w:val="22"/>
          <w:szCs w:val="22"/>
        </w:rPr>
        <w:t xml:space="preserve">Import 3:</w:t>
      </w:r>
      <w:r>
        <w:rPr>
          <w:rFonts w:ascii="Arial" w:cs="Arial" w:eastAsia="Arial" w:hAnsi="Arial"/>
          <w:sz w:val="22"/>
          <w:szCs w:val="22"/>
        </w:rPr>
        <w:t xml:space="preserve"> Tier 1, confidence 97% (two prior successes confirm the pattern).</w:t>
      </w:r>
    </w:p>
    <w:p>
      <w:pPr>
        <w:pStyle w:val="ListParagraph"/>
        <w:numPr>
          <w:ilvl w:val="0"/>
          <w:numId w:val="2"/>
        </w:numPr>
        <w:spacing w:after="80"/>
      </w:pPr>
      <w:r>
        <w:rPr>
          <w:rFonts w:ascii="Arial" w:cs="Arial" w:eastAsia="Arial" w:hAnsi="Arial"/>
          <w:b/>
          <w:bCs/>
          <w:sz w:val="22"/>
          <w:szCs w:val="22"/>
        </w:rPr>
        <w:t xml:space="preserve">Import N:</w:t>
      </w:r>
      <w:r>
        <w:rPr>
          <w:rFonts w:ascii="Arial" w:cs="Arial" w:eastAsia="Arial" w:hAnsi="Arial"/>
          <w:sz w:val="22"/>
          <w:szCs w:val="22"/>
        </w:rPr>
        <w:t xml:space="preserve"> Tier 1, confidence approaches 99% asymptotically. Each successful import strengthens the pattern.</w:t>
      </w:r>
    </w:p>
    <w:p>
      <w:pPr>
        <w:spacing w:after="120"/>
      </w:pPr>
      <w:r>
        <w:rPr>
          <w:rFonts w:ascii="Arial" w:cs="Arial" w:eastAsia="Arial" w:hAnsi="Arial"/>
          <w:sz w:val="22"/>
          <w:szCs w:val="22"/>
        </w:rPr>
        <w:t xml:space="preserve">This is the CRL (Contextual Reliability Level) progression that DS-013 describes but that has been stuck at 90% because the flywheel read path doesn't exist.</w:t>
      </w:r>
    </w:p>
    <w:p>
      <w:pPr>
        <w:pStyle w:val="Heading1"/>
      </w:pPr>
      <w:r>
        <w:rPr>
          <w:rFonts w:ascii="Arial" w:cs="Arial" w:eastAsia="Arial" w:hAnsi="Arial"/>
        </w:rPr>
        <w:t xml:space="preserve">5. The Math: Why This Changes Everything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218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Without DS-017</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With DS-017</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Reduction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BCL 6 monthly files (first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72s (6 × 12s)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12.5s (1 × 12s + 5 × 0.1s)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83%</w:t>
            </w:r>
          </w:p>
        </w:tc>
      </w:tr>
      <w:tr>
        <w:tc>
          <w:tcPr>
            <w:tcW w:type="dxa" w:w="3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BCL 6 monthly files (second year)</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72s</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0.6s (6 × 0.1s)</w:t>
            </w:r>
          </w:p>
        </w:tc>
        <w:tc>
          <w:tcPr>
            <w:tcW w:type="dxa" w:w="21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2E7D32"/>
                <w:sz w:val="18"/>
                <w:szCs w:val="18"/>
              </w:rPr>
              <w:t xml:space="preserve">99%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52 weekly files (first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624s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17s (1 × 12s + 51 × 0.1s)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97%</w:t>
            </w:r>
          </w:p>
        </w:tc>
      </w:tr>
      <w:tr>
        <w:tc>
          <w:tcPr>
            <w:tcW w:type="dxa" w:w="3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52 weekly files (recurring)</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624s</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5.2s (52 × 0.1s)</w:t>
            </w:r>
          </w:p>
        </w:tc>
        <w:tc>
          <w:tcPr>
            <w:tcW w:type="dxa" w:w="21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2E7D32"/>
                <w:sz w:val="18"/>
                <w:szCs w:val="18"/>
              </w:rPr>
              <w:t xml:space="preserve">99%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tenant, similar 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12s per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2-3s per file (Tier 2)</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75-83%</w:t>
            </w:r>
          </w:p>
        </w:tc>
      </w:tr>
      <w:tr>
        <w:tc>
          <w:tcPr>
            <w:tcW w:type="dxa" w:w="3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LLM cost per year (100 imports/month)</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$60/yr (1200 × $0.05)</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$0.65/yr (1 × $0.05 + 1199 × $0)</w:t>
            </w:r>
          </w:p>
        </w:tc>
        <w:tc>
          <w:tcPr>
            <w:tcW w:type="dxa" w:w="218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bCs/>
                <w:color w:val="2E7D32"/>
                <w:sz w:val="18"/>
                <w:szCs w:val="18"/>
              </w:rPr>
              <w:t xml:space="preserve">99%</w:t>
            </w:r>
          </w:p>
        </w:tc>
      </w:tr>
    </w:tbl>
    <w:p>
      <w:pPr>
        <w:spacing w:after="60"/>
      </w:pPr>
    </w:p>
    <w:p>
      <w:pPr>
        <w:spacing w:after="120"/>
      </w:pPr>
      <w:r>
        <w:rPr>
          <w:rFonts w:ascii="Arial" w:cs="Arial" w:eastAsia="Arial" w:hAnsi="Arial"/>
          <w:sz w:val="22"/>
          <w:szCs w:val="22"/>
        </w:rPr>
        <w:t xml:space="preserve">The LLM cost reduction is the most striking. A tenant importing monthly files for a year makes 12 LLM calls in the current architecture. With DS-017, they make 1. The marginal cost of ingestion approaches zero as the flywheel accumulates knowledge.</w:t>
      </w:r>
    </w:p>
    <w:p>
      <w:pPr>
        <w:pStyle w:val="Heading1"/>
      </w:pPr>
      <w:r>
        <w:rPr>
          <w:rFonts w:ascii="Arial" w:cs="Arial" w:eastAsia="Arial" w:hAnsi="Arial"/>
        </w:rPr>
        <w:t xml:space="preserve">6. Agentic Orchestration</w:t>
      </w:r>
    </w:p>
    <w:p>
      <w:pPr>
        <w:spacing w:after="120"/>
      </w:pPr>
      <w:r>
        <w:rPr>
          <w:rFonts w:ascii="Arial" w:cs="Arial" w:eastAsia="Arial" w:hAnsi="Arial"/>
          <w:sz w:val="22"/>
          <w:szCs w:val="22"/>
        </w:rPr>
        <w:t xml:space="preserve">DS-017 integrates with the two-tier agent architecture. The Foundational Agent orchestrates four sub-agents during ingestion:</w:t>
      </w:r>
    </w:p>
    <w:p>
      <w:pPr>
        <w:pStyle w:val="ListParagraph"/>
        <w:numPr>
          <w:ilvl w:val="0"/>
          <w:numId w:val="2"/>
        </w:numPr>
        <w:spacing w:after="80"/>
      </w:pPr>
      <w:r>
        <w:rPr>
          <w:rFonts w:ascii="Arial" w:cs="Arial" w:eastAsia="Arial" w:hAnsi="Arial"/>
          <w:b/>
          <w:bCs/>
          <w:sz w:val="22"/>
          <w:szCs w:val="22"/>
        </w:rPr>
        <w:t xml:space="preserve">Intake Agent:</w:t>
      </w:r>
      <w:r>
        <w:rPr>
          <w:rFonts w:ascii="Arial" w:cs="Arial" w:eastAsia="Arial" w:hAnsi="Arial"/>
          <w:sz w:val="22"/>
          <w:szCs w:val="22"/>
        </w:rPr>
        <w:t xml:space="preserve"> Receives files, computes structural fingerprints, queries flywheel. Decides: Tier 1 (apply stored classification), Tier 2 (minimal LLM), or Tier 3 (full LLM). This is the gatekeeper that prevents unnecessary work.</w:t>
      </w:r>
    </w:p>
    <w:p>
      <w:pPr>
        <w:pStyle w:val="ListParagraph"/>
        <w:numPr>
          <w:ilvl w:val="0"/>
          <w:numId w:val="2"/>
        </w:numPr>
        <w:spacing w:after="80"/>
      </w:pPr>
      <w:r>
        <w:rPr>
          <w:rFonts w:ascii="Arial" w:cs="Arial" w:eastAsia="Arial" w:hAnsi="Arial"/>
          <w:b/>
          <w:bCs/>
          <w:sz w:val="22"/>
          <w:szCs w:val="22"/>
        </w:rPr>
        <w:t xml:space="preserve">Classification Agent:</w:t>
      </w:r>
      <w:r>
        <w:rPr>
          <w:rFonts w:ascii="Arial" w:cs="Arial" w:eastAsia="Arial" w:hAnsi="Arial"/>
          <w:sz w:val="22"/>
          <w:szCs w:val="22"/>
        </w:rPr>
        <w:t xml:space="preserve"> Invoked only for Tier 2 and Tier 3. Makes the LLM call. Produces and stores the classification trace and structural fingerprint. Every Tier 3 invocation creates a Tier 1 match for the future.</w:t>
      </w:r>
    </w:p>
    <w:p>
      <w:pPr>
        <w:pStyle w:val="ListParagraph"/>
        <w:numPr>
          <w:ilvl w:val="0"/>
          <w:numId w:val="2"/>
        </w:numPr>
        <w:spacing w:after="80"/>
      </w:pPr>
      <w:r>
        <w:rPr>
          <w:rFonts w:ascii="Arial" w:cs="Arial" w:eastAsia="Arial" w:hAnsi="Arial"/>
          <w:b/>
          <w:bCs/>
          <w:sz w:val="22"/>
          <w:szCs w:val="22"/>
        </w:rPr>
        <w:t xml:space="preserve">Routing Agent:</w:t>
      </w:r>
      <w:r>
        <w:rPr>
          <w:rFonts w:ascii="Arial" w:cs="Arial" w:eastAsia="Arial" w:hAnsi="Arial"/>
          <w:sz w:val="22"/>
          <w:szCs w:val="22"/>
        </w:rPr>
        <w:t xml:space="preserve"> Takes the classification result (from flywheel or LLM) and commits data to committed_data with correct entity resolution, source_date extraction, and batch metadata. Operates per-chunk in the nanobatch pattern.</w:t>
      </w:r>
    </w:p>
    <w:p>
      <w:pPr>
        <w:pStyle w:val="ListParagraph"/>
        <w:numPr>
          <w:ilvl w:val="0"/>
          <w:numId w:val="2"/>
        </w:numPr>
        <w:spacing w:after="80"/>
      </w:pPr>
      <w:r>
        <w:rPr>
          <w:rFonts w:ascii="Arial" w:cs="Arial" w:eastAsia="Arial" w:hAnsi="Arial"/>
          <w:b/>
          <w:bCs/>
          <w:sz w:val="22"/>
          <w:szCs w:val="22"/>
        </w:rPr>
        <w:t xml:space="preserve">Verification Agent:</w:t>
      </w:r>
      <w:r>
        <w:rPr>
          <w:rFonts w:ascii="Arial" w:cs="Arial" w:eastAsia="Arial" w:hAnsi="Arial"/>
          <w:sz w:val="22"/>
          <w:szCs w:val="22"/>
        </w:rPr>
        <w:t xml:space="preserve"> After all chunks are committed, verifies: row counts match expected, entity match rates are acceptable, source_date distribution matches file content. Reports gaps as actionable intelligence on the import dashboard.</w:t>
      </w:r>
    </w:p>
    <w:p>
      <w:pPr>
        <w:spacing w:after="120"/>
      </w:pPr>
      <w:r>
        <w:rPr>
          <w:rFonts w:ascii="Arial" w:cs="Arial" w:eastAsia="Arial" w:hAnsi="Arial"/>
          <w:sz w:val="22"/>
          <w:szCs w:val="22"/>
        </w:rPr>
        <w:t xml:space="preserve">These agents operate asynchronously, in parallel across files, with the flywheel as shared memory between them. The user sees: '6 files uploaded → 5 recognized (instant) → 1 classifying → 4 committed → 2 verifying.'</w:t>
      </w:r>
    </w:p>
    <w:p>
      <w:pPr>
        <w:pStyle w:val="Heading1"/>
      </w:pPr>
      <w:r>
        <w:rPr>
          <w:rFonts w:ascii="Arial" w:cs="Arial" w:eastAsia="Arial" w:hAnsi="Arial"/>
        </w:rPr>
        <w:t xml:space="preserve">7. Natural System Analogy: Adaptive Immunity</w:t>
      </w:r>
    </w:p>
    <w:p>
      <w:pPr>
        <w:spacing w:after="120"/>
      </w:pPr>
      <w:r>
        <w:rPr>
          <w:rFonts w:ascii="Arial" w:cs="Arial" w:eastAsia="Arial" w:hAnsi="Arial"/>
          <w:sz w:val="22"/>
          <w:szCs w:val="22"/>
        </w:rPr>
        <w:t xml:space="preserve">The biological immune system provides the model for this architecture. The analogy is not metaphorical — it is structural.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340"/>
        <w:gridCol w:w="3340"/>
      </w:tblGrid>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Immune System</w:t>
            </w:r>
          </w:p>
        </w:tc>
        <w:tc>
          <w:tcPr>
            <w:tcW w:type="dxa" w:w="3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DS-017 Architecture</w:t>
            </w:r>
          </w:p>
        </w:tc>
        <w:tc>
          <w:tcPr>
            <w:tcW w:type="dxa" w:w="3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Innate immunity (fast, non-specific)</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Structural profiling (heuristics, no LLM)</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 classification in milliseconds</w:t>
            </w:r>
          </w:p>
        </w:tc>
      </w:tr>
      <w:tr>
        <w:tc>
          <w:tcPr>
            <w:tcW w:type="dxa" w:w="3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Adaptive immunity (slow, specific, creates memory)</w:t>
            </w:r>
          </w:p>
        </w:tc>
        <w:tc>
          <w:tcPr>
            <w:tcW w:type="dxa" w:w="33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LLM classification (Tier 3) with fingerprint storage</w:t>
            </w:r>
          </w:p>
        </w:tc>
        <w:tc>
          <w:tcPr>
            <w:tcW w:type="dxa" w:w="33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Deep understanding, stored for reuse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Antibody recognition (instant, memory-based)</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1 fingerprint match</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Instant classification, zero cost</w:t>
            </w:r>
          </w:p>
        </w:tc>
      </w:tr>
      <w:tr>
        <w:tc>
          <w:tcPr>
            <w:tcW w:type="dxa" w:w="3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Cross-reactivity (related pathogen recognized)</w:t>
            </w:r>
          </w:p>
        </w:tc>
        <w:tc>
          <w:tcPr>
            <w:tcW w:type="dxa" w:w="33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Tier 2 structural analogy (F2 flywheel)</w:t>
            </w:r>
          </w:p>
        </w:tc>
        <w:tc>
          <w:tcPr>
            <w:tcW w:type="dxa" w:w="334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18"/>
                <w:szCs w:val="18"/>
              </w:rPr>
              <w:t xml:space="preserve">Fast classification from cross-tenant learning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Affinity maturation (antibodies improve over time)</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Confidence progression with each import</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 95% → 97% → 99%</w:t>
            </w:r>
          </w:p>
        </w:tc>
      </w:tr>
    </w:tbl>
    <w:p>
      <w:pPr>
        <w:spacing w:after="60"/>
      </w:pPr>
    </w:p>
    <w:p>
      <w:pPr>
        <w:spacing w:after="120"/>
      </w:pPr>
      <w:r>
        <w:rPr>
          <w:rFonts w:ascii="Arial" w:cs="Arial" w:eastAsia="Arial" w:hAnsi="Arial"/>
          <w:sz w:val="22"/>
          <w:szCs w:val="22"/>
        </w:rPr>
        <w:t xml:space="preserve">The platform literally develops immunity to known file structures. It gets faster and more confident the more it is used. This is not a feature — it is the fundamental mechanism that makes the ingestion pipeline scale.</w:t>
      </w:r>
    </w:p>
    <w:p>
      <w:pPr>
        <w:pStyle w:val="Heading1"/>
      </w:pPr>
      <w:r>
        <w:rPr>
          <w:rFonts w:ascii="Arial" w:cs="Arial" w:eastAsia="Arial" w:hAnsi="Arial"/>
        </w:rPr>
        <w:t xml:space="preserve">8. Competitive Differentiation</w:t>
      </w:r>
    </w:p>
    <w:p>
      <w:pPr>
        <w:spacing w:after="120"/>
      </w:pPr>
      <w:r>
        <w:rPr>
          <w:rFonts w:ascii="Arial" w:cs="Arial" w:eastAsia="Arial" w:hAnsi="Arial"/>
          <w:sz w:val="22"/>
          <w:szCs w:val="22"/>
        </w:rPr>
        <w:t xml:space="preserve">No competitor in the ICM/SPM space offers this. Xactly, CaptivateIQ, Varicent, and every other platform require manual schema mapping and IT involvement for every data source. Their import pipelines treat every file as a novel encounter.</w:t>
      </w:r>
    </w:p>
    <w:p>
      <w:pPr>
        <w:spacing w:after="120"/>
      </w:pPr>
      <w:r>
        <w:rPr>
          <w:rFonts w:ascii="Arial" w:cs="Arial" w:eastAsia="Arial" w:hAnsi="Arial"/>
          <w:sz w:val="22"/>
          <w:szCs w:val="22"/>
        </w:rPr>
        <w:t xml:space="preserve">vialuce's promise is: upload a file, the platform understands it. Structural fingerprinting makes this promise real at scale. The first file is intelligent. Every subsequent file of the same structure is instant. The platform gets faster the more you use it. That is the flywheel working as designed.</w:t>
      </w:r>
    </w:p>
    <w:p>
      <w:pPr>
        <w:pStyle w:val="Heading1"/>
      </w:pPr>
      <w:r>
        <w:rPr>
          <w:rFonts w:ascii="Arial" w:cs="Arial" w:eastAsia="Arial" w:hAnsi="Arial"/>
        </w:rPr>
        <w:t xml:space="preserve">9. Implementation Sequencing</w:t>
      </w:r>
    </w:p>
    <w:p>
      <w:pPr>
        <w:spacing w:after="120"/>
      </w:pPr>
      <w:r>
        <w:rPr>
          <w:rFonts w:ascii="Arial" w:cs="Arial" w:eastAsia="Arial" w:hAnsi="Arial"/>
          <w:sz w:val="22"/>
          <w:szCs w:val="22"/>
        </w:rPr>
        <w:t xml:space="preserve">DS-016 and DS-017 are implemented together in a single OB, phased:</w:t>
      </w:r>
    </w:p>
    <w:p>
      <w:pPr>
        <w:pStyle w:val="ListParagraph"/>
        <w:numPr>
          <w:ilvl w:val="0"/>
          <w:numId w:val="3"/>
        </w:numPr>
        <w:spacing w:after="80"/>
      </w:pPr>
      <w:r>
        <w:rPr>
          <w:rFonts w:ascii="Arial" w:cs="Arial" w:eastAsia="Arial" w:hAnsi="Arial"/>
          <w:b/>
          <w:bCs/>
          <w:sz w:val="22"/>
          <w:szCs w:val="22"/>
        </w:rPr>
        <w:t xml:space="preserve">Phase 1: </w:t>
      </w:r>
      <w:r>
        <w:rPr>
          <w:rFonts w:ascii="Arial" w:cs="Arial" w:eastAsia="Arial" w:hAnsi="Arial"/>
          <w:sz w:val="22"/>
          <w:szCs w:val="22"/>
        </w:rPr>
        <w:t xml:space="preserve">processing_jobs table + upload layer refactor (DS-016 §3.1). Files upload, jobs created, browser disconnects.</w:t>
      </w:r>
    </w:p>
    <w:p>
      <w:pPr>
        <w:pStyle w:val="ListParagraph"/>
        <w:numPr>
          <w:ilvl w:val="0"/>
          <w:numId w:val="3"/>
        </w:numPr>
        <w:spacing w:after="80"/>
      </w:pPr>
      <w:r>
        <w:rPr>
          <w:rFonts w:ascii="Arial" w:cs="Arial" w:eastAsia="Arial" w:hAnsi="Arial"/>
          <w:b/>
          <w:bCs/>
          <w:sz w:val="22"/>
          <w:szCs w:val="22"/>
        </w:rPr>
        <w:t xml:space="preserve">Phase 2: </w:t>
      </w:r>
      <w:r>
        <w:rPr>
          <w:rFonts w:ascii="Arial" w:cs="Arial" w:eastAsia="Arial" w:hAnsi="Arial"/>
          <w:sz w:val="22"/>
          <w:szCs w:val="22"/>
        </w:rPr>
        <w:t xml:space="preserve">Structural fingerprint computation + storage (DS-017 §2). Fingerprint computed after parsing, stored on job record.</w:t>
      </w:r>
    </w:p>
    <w:p>
      <w:pPr>
        <w:pStyle w:val="ListParagraph"/>
        <w:numPr>
          <w:ilvl w:val="0"/>
          <w:numId w:val="3"/>
        </w:numPr>
        <w:spacing w:after="80"/>
      </w:pPr>
      <w:r>
        <w:rPr>
          <w:rFonts w:ascii="Arial" w:cs="Arial" w:eastAsia="Arial" w:hAnsi="Arial"/>
          <w:b/>
          <w:bCs/>
          <w:sz w:val="22"/>
          <w:szCs w:val="22"/>
        </w:rPr>
        <w:t xml:space="preserve">Phase 3: </w:t>
      </w:r>
      <w:r>
        <w:rPr>
          <w:rFonts w:ascii="Arial" w:cs="Arial" w:eastAsia="Arial" w:hAnsi="Arial"/>
          <w:sz w:val="22"/>
          <w:szCs w:val="22"/>
        </w:rPr>
        <w:t xml:space="preserve">Flywheel read path (DS-017 §4.2). Before LLM call, check flywheel for fingerprint match. Tier 1/2/3 routing.</w:t>
      </w:r>
    </w:p>
    <w:p>
      <w:pPr>
        <w:pStyle w:val="ListParagraph"/>
        <w:numPr>
          <w:ilvl w:val="0"/>
          <w:numId w:val="3"/>
        </w:numPr>
        <w:spacing w:after="80"/>
      </w:pPr>
      <w:r>
        <w:rPr>
          <w:rFonts w:ascii="Arial" w:cs="Arial" w:eastAsia="Arial" w:hAnsi="Arial"/>
          <w:b/>
          <w:bCs/>
          <w:sz w:val="22"/>
          <w:szCs w:val="22"/>
        </w:rPr>
        <w:t xml:space="preserve">Phase 4: </w:t>
      </w:r>
      <w:r>
        <w:rPr>
          <w:rFonts w:ascii="Arial" w:cs="Arial" w:eastAsia="Arial" w:hAnsi="Arial"/>
          <w:sz w:val="22"/>
          <w:szCs w:val="22"/>
        </w:rPr>
        <w:t xml:space="preserve">Async processing workers (DS-016 §3.2). Per-file parallel processing.</w:t>
      </w:r>
    </w:p>
    <w:p>
      <w:pPr>
        <w:pStyle w:val="ListParagraph"/>
        <w:numPr>
          <w:ilvl w:val="0"/>
          <w:numId w:val="3"/>
        </w:numPr>
        <w:spacing w:after="80"/>
      </w:pPr>
      <w:r>
        <w:rPr>
          <w:rFonts w:ascii="Arial" w:cs="Arial" w:eastAsia="Arial" w:hAnsi="Arial"/>
          <w:b/>
          <w:bCs/>
          <w:sz w:val="22"/>
          <w:szCs w:val="22"/>
        </w:rPr>
        <w:t xml:space="preserve">Phase 5: </w:t>
      </w:r>
      <w:r>
        <w:rPr>
          <w:rFonts w:ascii="Arial" w:cs="Arial" w:eastAsia="Arial" w:hAnsi="Arial"/>
          <w:sz w:val="22"/>
          <w:szCs w:val="22"/>
        </w:rPr>
        <w:t xml:space="preserve">Nanobatch commitment (DS-016 §3.4). Chunked data commitment with progress reporting.</w:t>
      </w:r>
    </w:p>
    <w:p>
      <w:pPr>
        <w:pStyle w:val="ListParagraph"/>
        <w:numPr>
          <w:ilvl w:val="0"/>
          <w:numId w:val="3"/>
        </w:numPr>
        <w:spacing w:after="80"/>
      </w:pPr>
      <w:r>
        <w:rPr>
          <w:rFonts w:ascii="Arial" w:cs="Arial" w:eastAsia="Arial" w:hAnsi="Arial"/>
          <w:b/>
          <w:bCs/>
          <w:sz w:val="22"/>
          <w:szCs w:val="22"/>
        </w:rPr>
        <w:t xml:space="preserve">Phase 6: </w:t>
      </w:r>
      <w:r>
        <w:rPr>
          <w:rFonts w:ascii="Arial" w:cs="Arial" w:eastAsia="Arial" w:hAnsi="Arial"/>
          <w:sz w:val="22"/>
          <w:szCs w:val="22"/>
        </w:rPr>
        <w:t xml:space="preserve">Progressive import dashboard (DS-016 §3.3). Real-time status updates as files complete.</w:t>
      </w:r>
    </w:p>
    <w:p>
      <w:pPr>
        <w:spacing w:after="60"/>
      </w:pPr>
    </w:p>
    <w:p>
      <w:pPr>
        <w:spacing w:after="60"/>
      </w:pPr>
    </w:p>
    <w:p>
      <w:pPr>
        <w:spacing w:before="400"/>
        <w:jc w:val="center"/>
      </w:pPr>
      <w:r>
        <w:rPr>
          <w:rFonts w:ascii="Arial" w:cs="Arial" w:eastAsia="Arial" w:hAnsi="Arial"/>
          <w:i/>
          <w:iCs/>
          <w:color w:val="888888"/>
          <w:sz w:val="20"/>
          <w:szCs w:val="20"/>
        </w:rPr>
        <w:t xml:space="preserve">— End of DS-016 / DS-017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2026-03-17T04:30:44.566Z</dcterms:created>
  <dcterms:modified xsi:type="dcterms:W3CDTF">2026-03-17T04:30:44.567Z</dcterms:modified>
</cp:coreProperties>
</file>

<file path=docProps/custom.xml><?xml version="1.0" encoding="utf-8"?>
<Properties xmlns="http://schemas.openxmlformats.org/officeDocument/2006/custom-properties" xmlns:vt="http://schemas.openxmlformats.org/officeDocument/2006/docPropsVTypes"/>
</file>