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6"/>
          <w:szCs w:val="56"/>
        </w:rPr>
        <w:t xml:space="preserve">DS-014</w:t>
      </w:r>
    </w:p>
    <w:p>
      <w:pPr>
        <w:spacing w:after="120"/>
        <w:jc w:val="center"/>
      </w:pPr>
      <w:r>
        <w:rPr>
          <w:rFonts w:ascii="Arial" w:cs="Arial" w:eastAsia="Arial" w:hAnsi="Arial"/>
          <w:color w:val="2E75B6"/>
          <w:sz w:val="36"/>
          <w:szCs w:val="36"/>
        </w:rPr>
        <w:t xml:space="preserve">Access Control Architecture</w:t>
      </w:r>
    </w:p>
    <w:p>
      <w:pPr>
        <w:spacing w:after="400"/>
        <w:jc w:val="center"/>
      </w:pPr>
      <w:r>
        <w:rPr>
          <w:rFonts w:ascii="Arial" w:cs="Arial" w:eastAsia="Arial" w:hAnsi="Arial"/>
          <w:color w:val="666666"/>
          <w:sz w:val="24"/>
          <w:szCs w:val="24"/>
        </w:rPr>
        <w:t xml:space="preserve">Adaptive, Capability-Based, Tenant-Configurable Permissions</w:t>
      </w:r>
    </w:p>
    <w:p>
      <w:pPr>
        <w:spacing w:after="600"/>
        <w:jc w:val="center"/>
      </w:pPr>
      <w:r>
        <w:rPr>
          <w:rFonts w:ascii="Arial" w:cs="Arial" w:eastAsia="Arial" w:hAnsi="Arial"/>
          <w:i/>
          <w:iCs/>
          <w:color w:val="888888"/>
          <w:sz w:val="22"/>
          <w:szCs w:val="22"/>
        </w:rPr>
        <w:t xml:space="preserve">for the vialuce Adaptive Intelligence System</w:t>
      </w:r>
    </w:p>
    <w:p>
      <w:pPr>
        <w:pBdr>
          <w:top w:val="single" w:color="2E75B6" w:sz="2" w:space="12"/>
        </w:pBdr>
        <w:spacing w:after="80" w:before="200"/>
        <w:jc w:val="center"/>
      </w:pPr>
      <w:r>
        <w:rPr>
          <w:rFonts w:ascii="Arial" w:cs="Arial" w:eastAsia="Arial" w:hAnsi="Arial"/>
          <w:color w:val="888888"/>
          <w:sz w:val="20"/>
          <w:szCs w:val="20"/>
        </w:rPr>
        <w:t xml:space="preserve">vialuce.ai  |  March 13, 2026</w:t>
      </w:r>
    </w:p>
    <w:p>
      <w:pPr>
        <w:spacing w:after="80"/>
        <w:jc w:val="center"/>
      </w:pPr>
      <w:r>
        <w:rPr>
          <w:rFonts w:ascii="Arial" w:cs="Arial" w:eastAsia="Arial" w:hAnsi="Arial"/>
          <w:b/>
          <w:bCs/>
          <w:color w:val="1B4F72"/>
          <w:sz w:val="20"/>
          <w:szCs w:val="20"/>
        </w:rPr>
        <w:t xml:space="preserve">Status: SPECIFICATION — Decision 126</w:t>
      </w:r>
    </w:p>
    <w:p>
      <w:pPr>
        <w:jc w:val="center"/>
      </w:pPr>
      <w:r>
        <w:rPr>
          <w:rFonts w:ascii="Arial" w:cs="Arial" w:eastAsia="Arial" w:hAnsi="Arial"/>
          <w:color w:val="888888"/>
          <w:sz w:val="18"/>
          <w:szCs w:val="18"/>
        </w:rPr>
        <w:t xml:space="preserve">Author: Andrew (Conception), Claude (Formalization + Research)</w:t>
      </w:r>
    </w:p>
    <w:p>
      <w:r>
        <w:br w:type="page"/>
      </w:r>
    </w:p>
    <w:p>
      <w:pPr>
        <w:pStyle w:val="Heading1"/>
        <w:pBdr>
          <w:bottom w:val="single" w:color="2E75B6" w:sz="4" w:space="6"/>
        </w:pBdr>
        <w:spacing w:after="200" w:before="360"/>
      </w:pPr>
      <w:r>
        <w:rPr>
          <w:rFonts w:ascii="Arial" w:cs="Arial" w:eastAsia="Arial" w:hAnsi="Arial"/>
          <w:b/>
          <w:bCs/>
          <w:color w:val="1B4F72"/>
          <w:sz w:val="28"/>
          <w:szCs w:val="28"/>
        </w:rPr>
        <w:t xml:space="preserve">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Document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DS-014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Design Specification — Access Control Architecture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March 13,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SPECIFICATION — Decision 126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Supersedes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OB-67 ad-hoc authorization (middleware + RequireRole + useCanPerform)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Extends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DS-013 (Platform Experience Architecture), Decision 123 (Transparent Architectural Compliance)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Governs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Every route, API endpoint, database table, storage bucket, and UI element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Korean Test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All permission names are structural, not domain-specific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SOC2 Alignment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Satisfies Security, Confidentiality, Processing Integrity criteria</w:t>
            </w:r>
          </w:p>
        </w:tc>
      </w:tr>
    </w:tbl>
    <w:p>
      <w:r>
        <w:br w:type="page"/>
      </w:r>
    </w:p>
    <w:p>
      <w:pPr>
        <w:pStyle w:val="Heading1"/>
        <w:pBdr>
          <w:bottom w:val="single" w:color="2E75B6" w:sz="4" w:space="6"/>
        </w:pBdr>
        <w:spacing w:after="200" w:before="360"/>
      </w:pPr>
      <w:r>
        <w:rPr>
          <w:rFonts w:ascii="Arial" w:cs="Arial" w:eastAsia="Arial" w:hAnsi="Arial"/>
          <w:b/>
          <w:bCs/>
          <w:color w:val="1B4F72"/>
          <w:sz w:val="28"/>
          <w:szCs w:val="28"/>
        </w:rPr>
        <w:t xml:space="preserve">1. The Problem</w:t>
      </w:r>
    </w:p>
    <w:p>
      <w:pPr>
        <w:spacing w:after="120" w:line="276"/>
      </w:pPr>
      <w:r>
        <w:rPr>
          <w:rFonts w:ascii="Arial" w:cs="Arial" w:eastAsia="Arial" w:hAnsi="Arial"/>
          <w:sz w:val="21"/>
          <w:szCs w:val="21"/>
        </w:rPr>
        <w:t xml:space="preserve">The platform has four independent access control mechanisms built at different times, by different CC prompts, with no shared permission model. They use different role vocabularies, different enforcement points, and different sources of truth. The result is documented across CLT-118, CLT-122, CLT-165, CLT-166, and CLT-167: a tenant admin cannot complete a single end-to-end journey without hitting access blocks.</w:t>
      </w:r>
    </w:p>
    <w:p>
      <w:pPr>
        <w:pStyle w:val="Heading2"/>
        <w:spacing w:after="160" w:before="280"/>
      </w:pPr>
      <w:r>
        <w:rPr>
          <w:rFonts w:ascii="Arial" w:cs="Arial" w:eastAsia="Arial" w:hAnsi="Arial"/>
          <w:b/>
          <w:bCs/>
          <w:color w:val="2E75B6"/>
          <w:sz w:val="24"/>
          <w:szCs w:val="24"/>
        </w:rPr>
        <w:t xml:space="preserve">1.1 Four Layers, Four Vocabularies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200"/>
        <w:gridCol w:w="31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Built By</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Role Vocabulary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Database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Supabase RLS policies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Migration scripts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auth.uid() → profiles lookup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Storage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Supabase Storage bucket policies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OB-156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Unknown — likely platform 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Middleware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Next.js RESTRICTED_WORKSPACES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OB-67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platform, admin, tenant_admin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RequireRole HOC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OB-67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vl_admin, admin, platform</w:t>
            </w:r>
          </w:p>
        </w:tc>
      </w:tr>
    </w:tbl>
    <w:p>
      <w:pPr>
        <w:pStyle w:val="Heading2"/>
        <w:spacing w:after="160" w:before="280"/>
      </w:pPr>
      <w:r>
        <w:rPr>
          <w:rFonts w:ascii="Arial" w:cs="Arial" w:eastAsia="Arial" w:hAnsi="Arial"/>
          <w:b/>
          <w:bCs/>
          <w:color w:val="2E75B6"/>
          <w:sz w:val="24"/>
          <w:szCs w:val="24"/>
        </w:rPr>
        <w:t xml:space="preserve">1.2 Schema Drift</w:t>
      </w:r>
    </w:p>
    <w:p>
      <w:pPr>
        <w:spacing w:after="120" w:line="276"/>
      </w:pPr>
      <w:r>
        <w:rPr>
          <w:rFonts w:ascii="Arial" w:cs="Arial" w:eastAsia="Arial" w:hAnsi="Arial"/>
          <w:sz w:val="21"/>
          <w:szCs w:val="21"/>
        </w:rPr>
        <w:t xml:space="preserve">The original design (MDS v2) specified profiles.scope_level as an ENUM (individual, team, division, tenant, platform), profiles.capabilities as a TEXT array, and manager_id/division_id for hierarchy. Production has profiles.role as unconstrained TEXT, profiles.capabilities as empty JSONB, and no hierarchy fields. The designed RBAC model was never implemented.</w:t>
      </w:r>
    </w:p>
    <w:p>
      <w:pPr>
        <w:pStyle w:val="Heading2"/>
        <w:spacing w:after="160" w:before="280"/>
      </w:pPr>
      <w:r>
        <w:rPr>
          <w:rFonts w:ascii="Arial" w:cs="Arial" w:eastAsia="Arial" w:hAnsi="Arial"/>
          <w:b/>
          <w:bCs/>
          <w:color w:val="2E75B6"/>
          <w:sz w:val="24"/>
          <w:szCs w:val="24"/>
        </w:rPr>
        <w:t xml:space="preserve">1.3 Systemic Impact</w:t>
      </w:r>
    </w:p>
    <w:p>
      <w:pPr>
        <w:spacing w:after="120" w:line="276"/>
      </w:pPr>
      <w:r>
        <w:rPr>
          <w:rFonts w:ascii="Arial" w:cs="Arial" w:eastAsia="Arial" w:hAnsi="Arial"/>
          <w:sz w:val="21"/>
          <w:szCs w:val="21"/>
        </w:rPr>
        <w:t xml:space="preserve">CLT-167 proved that SCI classifies plans correctly (70–82% confidence) but the file never reaches Supabase Storage because the RLS INSERT policy blocks admin-role uploads. The AI pipeline is proven. The engine is proven. Access control is the single blocker preventing tenant self-service.</w:t>
      </w:r>
    </w:p>
    <w:p>
      <w:r>
        <w:br w:type="page"/>
      </w:r>
    </w:p>
    <w:p>
      <w:pPr>
        <w:pStyle w:val="Heading1"/>
        <w:pBdr>
          <w:bottom w:val="single" w:color="2E75B6" w:sz="4" w:space="6"/>
        </w:pBdr>
        <w:spacing w:after="200" w:before="360"/>
      </w:pPr>
      <w:r>
        <w:rPr>
          <w:rFonts w:ascii="Arial" w:cs="Arial" w:eastAsia="Arial" w:hAnsi="Arial"/>
          <w:b/>
          <w:bCs/>
          <w:color w:val="1B4F72"/>
          <w:sz w:val="28"/>
          <w:szCs w:val="28"/>
        </w:rPr>
        <w:t xml:space="preserve">2. Research Foundation</w:t>
      </w:r>
    </w:p>
    <w:p>
      <w:pPr>
        <w:spacing w:after="120" w:line="276"/>
      </w:pPr>
      <w:r>
        <w:rPr>
          <w:rFonts w:ascii="Arial" w:cs="Arial" w:eastAsia="Arial" w:hAnsi="Arial"/>
          <w:sz w:val="21"/>
          <w:szCs w:val="21"/>
        </w:rPr>
        <w:t xml:space="preserve">Per Decision 124 (Research-Derived Design), every platform decision must derive from proven research. This section establishes the academic and industry foundation for DS-014, applying the G4–G6 evaluation gates from DS-010-GP.</w:t>
      </w:r>
    </w:p>
    <w:p>
      <w:pPr>
        <w:pStyle w:val="Heading2"/>
        <w:spacing w:after="160" w:before="280"/>
      </w:pPr>
      <w:r>
        <w:rPr>
          <w:rFonts w:ascii="Arial" w:cs="Arial" w:eastAsia="Arial" w:hAnsi="Arial"/>
          <w:b/>
          <w:bCs/>
          <w:color w:val="2E75B6"/>
          <w:sz w:val="24"/>
          <w:szCs w:val="24"/>
        </w:rPr>
        <w:t xml:space="preserve">2.1 ABAC: Attribute-Based Access Control</w:t>
      </w:r>
    </w:p>
    <w:p>
      <w:pPr>
        <w:spacing w:after="120" w:line="276"/>
      </w:pPr>
      <w:r>
        <w:rPr>
          <w:rFonts w:ascii="Arial" w:cs="Arial" w:eastAsia="Arial" w:hAnsi="Arial"/>
          <w:b/>
          <w:bCs/>
          <w:sz w:val="21"/>
          <w:szCs w:val="21"/>
        </w:rPr>
        <w:t xml:space="preserve">Source: </w:t>
      </w:r>
      <w:r>
        <w:rPr>
          <w:rFonts w:ascii="Arial" w:cs="Arial" w:eastAsia="Arial" w:hAnsi="Arial"/>
          <w:sz w:val="21"/>
          <w:szCs w:val="21"/>
        </w:rPr>
        <w:t xml:space="preserve">NIST Special Publication 800-162, Guide to Attribute Based Access Control Definition and Considerations (2014, updated 2019).</w:t>
      </w:r>
    </w:p>
    <w:p>
      <w:pPr>
        <w:spacing w:after="120" w:line="276"/>
      </w:pPr>
      <w:r>
        <w:rPr>
          <w:rFonts w:ascii="Arial" w:cs="Arial" w:eastAsia="Arial" w:hAnsi="Arial"/>
          <w:sz w:val="21"/>
          <w:szCs w:val="21"/>
        </w:rPr>
        <w:t xml:space="preserve">NIST SP 800-162 defines ABAC as a methodology where authorization is determined by evaluating attributes of subjects, objects, operations, and environment conditions against policies. The key insight for vialuce: ABAC replaces static role-permission mappings with dynamic evaluation. Access decisions can change between requests by modifying attribute values without restructuring the underlying permission model.</w:t>
      </w:r>
    </w:p>
    <w:p>
      <w:pPr>
        <w:spacing w:after="120" w:before="200"/>
      </w:pPr>
      <w:r>
        <w:rPr>
          <w:rFonts w:ascii="Arial" w:cs="Arial" w:eastAsia="Arial" w:hAnsi="Arial"/>
          <w:b/>
          <w:bCs/>
          <w:color w:val="333333"/>
          <w:sz w:val="22"/>
          <w:szCs w:val="22"/>
        </w:rPr>
        <w:t xml:space="preserve">ABAC Functional Architecture (NIST)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vialuce Mapping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Policy Enforcement Point (PEP)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Intercepts requests and enforces decisions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Middleware, RequireCapability, RLS policies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Policy Decision Point (PDP)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Evaluates policies against attributes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permissions.ts — single check function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Policy Information Point (PIP)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Provides attribute data for decisions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profiles table, entity_relationships graph, tenant settings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Policy Administration Point (PAP)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Manages and stores policies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Capability matrix + tenant policy overrides</w:t>
            </w:r>
          </w:p>
        </w:tc>
      </w:tr>
    </w:tbl>
    <w:p>
      <w:pPr>
        <w:spacing w:after="120" w:line="276"/>
      </w:pPr>
      <w:r>
        <w:rPr>
          <w:rFonts w:ascii="Arial" w:cs="Arial" w:eastAsia="Arial" w:hAnsi="Arial"/>
          <w:b/>
          <w:bCs/>
          <w:sz w:val="21"/>
          <w:szCs w:val="21"/>
        </w:rPr>
        <w:t xml:space="preserve">Design implication: </w:t>
      </w:r>
      <w:r>
        <w:rPr>
          <w:rFonts w:ascii="Arial" w:cs="Arial" w:eastAsia="Arial" w:hAnsi="Arial"/>
          <w:sz w:val="21"/>
          <w:szCs w:val="21"/>
        </w:rPr>
        <w:t xml:space="preserve">ABAC provides the theoretical model. vialuce implements a hybrid where ROLE is the primary subject attribute, RELATIONSHIP (graph position) provides scope, and TENANT POLICY provides configurability.</w:t>
      </w:r>
    </w:p>
    <w:p>
      <w:pPr>
        <w:pStyle w:val="Heading2"/>
        <w:spacing w:after="160" w:before="280"/>
      </w:pPr>
      <w:r>
        <w:rPr>
          <w:rFonts w:ascii="Arial" w:cs="Arial" w:eastAsia="Arial" w:hAnsi="Arial"/>
          <w:b/>
          <w:bCs/>
          <w:color w:val="2E75B6"/>
          <w:sz w:val="24"/>
          <w:szCs w:val="24"/>
        </w:rPr>
        <w:t xml:space="preserve">2.2 ReBAC: Relationship-Based Access Control</w:t>
      </w:r>
    </w:p>
    <w:p>
      <w:pPr>
        <w:spacing w:after="120" w:line="276"/>
      </w:pPr>
      <w:r>
        <w:rPr>
          <w:rFonts w:ascii="Arial" w:cs="Arial" w:eastAsia="Arial" w:hAnsi="Arial"/>
          <w:b/>
          <w:bCs/>
          <w:sz w:val="21"/>
          <w:szCs w:val="21"/>
        </w:rPr>
        <w:t xml:space="preserve">Source: </w:t>
      </w:r>
      <w:r>
        <w:rPr>
          <w:rFonts w:ascii="Arial" w:cs="Arial" w:eastAsia="Arial" w:hAnsi="Arial"/>
          <w:sz w:val="21"/>
          <w:szCs w:val="21"/>
        </w:rPr>
        <w:t xml:space="preserve">Google Zanzibar (2019). Open-source implementations: OpenFGA (CNCF Incubation), SpiceDB.</w:t>
      </w:r>
    </w:p>
    <w:p>
      <w:pPr>
        <w:spacing w:after="120" w:line="276"/>
      </w:pPr>
      <w:r>
        <w:rPr>
          <w:rFonts w:ascii="Arial" w:cs="Arial" w:eastAsia="Arial" w:hAnsi="Arial"/>
          <w:sz w:val="21"/>
          <w:szCs w:val="21"/>
        </w:rPr>
        <w:t xml:space="preserve">Zanzibar stores authorization data as relationship tuples (object#relation@user) and resolves permissions by traversing a relationship graph. The critical insight: permissions derived from relationships are always current. When a manager’s team changes, their data scope changes automatically because the graph changed — no permission reassignment required.</w:t>
      </w:r>
    </w:p>
    <w:p>
      <w:pPr>
        <w:spacing w:after="120" w:before="200"/>
      </w:pPr>
      <w:r>
        <w:rPr>
          <w:rFonts w:ascii="Arial" w:cs="Arial" w:eastAsia="Arial" w:hAnsi="Arial"/>
          <w:b/>
          <w:bCs/>
          <w:color w:val="333333"/>
          <w:sz w:val="22"/>
          <w:szCs w:val="22"/>
        </w:rPr>
        <w:t xml:space="preserve">ReBAC Alignment with vialuce Entity Model</w:t>
      </w:r>
    </w:p>
    <w:p>
      <w:pPr>
        <w:spacing w:after="120" w:line="276"/>
      </w:pPr>
      <w:r>
        <w:rPr>
          <w:rFonts w:ascii="Arial" w:cs="Arial" w:eastAsia="Arial" w:hAnsi="Arial"/>
          <w:sz w:val="21"/>
          <w:szCs w:val="21"/>
        </w:rPr>
        <w:t xml:space="preserve">vialuce’s entity_relationships table already stores the graph: source_entity_id, target_entity_id, relationship_type, confidence, effective_from, effective_to. Decision D6 (Entity-User Relationship) established that operational users derive scope from graph position while administrative users receive explicit scope grants. DS-014 formalizes this as the scope resolution mechanism.</w:t>
      </w:r>
    </w:p>
    <w:p>
      <w:pPr>
        <w:pBdr>
          <w:left w:val="single" w:color="2E75B6" w:sz="8" w:space="8"/>
        </w:pBdr>
        <w:spacing w:after="160" w:before="160"/>
        <w:ind w:left="720" w:right="720"/>
      </w:pPr>
      <w:r>
        <w:rPr>
          <w:rFonts w:ascii="Arial" w:cs="Arial" w:eastAsia="Arial" w:hAnsi="Arial"/>
          <w:i/>
          <w:iCs/>
          <w:color w:val="1B4F72"/>
          <w:sz w:val="21"/>
          <w:szCs w:val="21"/>
        </w:rPr>
        <w:t xml:space="preserve">"When Diego logs in, the platform resolves his data visibility by traversing his graph relationships: member_of → Mexico BU (sees BU data), assigned_to → Accounts X, Y, Z (sees account data). No static scope enum — his visibility IS his graph position." — Entity Model Design, Decision D6</w:t>
      </w:r>
    </w:p>
    <w:p>
      <w:pPr>
        <w:pStyle w:val="Heading2"/>
        <w:spacing w:after="160" w:before="280"/>
      </w:pPr>
      <w:r>
        <w:rPr>
          <w:rFonts w:ascii="Arial" w:cs="Arial" w:eastAsia="Arial" w:hAnsi="Arial"/>
          <w:b/>
          <w:bCs/>
          <w:color w:val="2E75B6"/>
          <w:sz w:val="24"/>
          <w:szCs w:val="24"/>
        </w:rPr>
        <w:t xml:space="preserve">2.3 Cedar: Policy-Based Authorization Language</w:t>
      </w:r>
    </w:p>
    <w:p>
      <w:pPr>
        <w:spacing w:after="120" w:line="276"/>
      </w:pPr>
      <w:r>
        <w:rPr>
          <w:rFonts w:ascii="Arial" w:cs="Arial" w:eastAsia="Arial" w:hAnsi="Arial"/>
          <w:b/>
          <w:bCs/>
          <w:sz w:val="21"/>
          <w:szCs w:val="21"/>
        </w:rPr>
        <w:t xml:space="preserve">Source: </w:t>
      </w:r>
      <w:r>
        <w:rPr>
          <w:rFonts w:ascii="Arial" w:cs="Arial" w:eastAsia="Arial" w:hAnsi="Arial"/>
          <w:sz w:val="21"/>
          <w:szCs w:val="21"/>
        </w:rPr>
        <w:t xml:space="preserve">AWS Cedar (open-source, 2023). Used by Amazon Verified Permissions.</w:t>
      </w:r>
    </w:p>
    <w:p>
      <w:pPr>
        <w:spacing w:after="120" w:line="276"/>
      </w:pPr>
      <w:r>
        <w:rPr>
          <w:rFonts w:ascii="Arial" w:cs="Arial" w:eastAsia="Arial" w:hAnsi="Arial"/>
          <w:sz w:val="21"/>
          <w:szCs w:val="21"/>
        </w:rPr>
        <w:t xml:space="preserve">Cedar demonstrates that policy-based access control can combine RBAC and ABAC in a single policy by allowing group-based permissions with attribute-based conditions. Cedar’s key contribution: policies written as human-readable declarations, evaluated at runtime, supporting per-tenant policy stores for multi-tenant isolation. AWS Prescriptive Guidance explicitly demonstrates this pattern for multi-tenant SaaS with tenant-specific permission customization.</w:t>
      </w:r>
    </w:p>
    <w:p>
      <w:pPr>
        <w:spacing w:after="120" w:line="276"/>
      </w:pPr>
      <w:r>
        <w:rPr>
          <w:rFonts w:ascii="Arial" w:cs="Arial" w:eastAsia="Arial" w:hAnsi="Arial"/>
          <w:b/>
          <w:bCs/>
          <w:sz w:val="21"/>
          <w:szCs w:val="21"/>
        </w:rPr>
        <w:t xml:space="preserve">Design implication: </w:t>
      </w:r>
      <w:r>
        <w:rPr>
          <w:rFonts w:ascii="Arial" w:cs="Arial" w:eastAsia="Arial" w:hAnsi="Arial"/>
          <w:sz w:val="21"/>
          <w:szCs w:val="21"/>
        </w:rPr>
        <w:t xml:space="preserve">vialuce does not adopt Cedar directly (external dependency). Instead, DS-014 borrows the tenant-specific policy override pattern: platform defines default capability matrices, tenants override specific capabilities through tenant_settings.permissions.</w:t>
      </w:r>
    </w:p>
    <w:p>
      <w:pPr>
        <w:pStyle w:val="Heading2"/>
        <w:spacing w:after="160" w:before="280"/>
      </w:pPr>
      <w:r>
        <w:rPr>
          <w:rFonts w:ascii="Arial" w:cs="Arial" w:eastAsia="Arial" w:hAnsi="Arial"/>
          <w:b/>
          <w:bCs/>
          <w:color w:val="2E75B6"/>
          <w:sz w:val="24"/>
          <w:szCs w:val="24"/>
        </w:rPr>
        <w:t xml:space="preserve">2.4 Multi-Tenant SaaS Authorization Patterns</w:t>
      </w:r>
    </w:p>
    <w:p>
      <w:pPr>
        <w:spacing w:after="120" w:line="276"/>
      </w:pPr>
      <w:r>
        <w:rPr>
          <w:rFonts w:ascii="Arial" w:cs="Arial" w:eastAsia="Arial" w:hAnsi="Arial"/>
          <w:b/>
          <w:bCs/>
          <w:sz w:val="21"/>
          <w:szCs w:val="21"/>
        </w:rPr>
        <w:t xml:space="preserve">Source: </w:t>
      </w:r>
      <w:r>
        <w:rPr>
          <w:rFonts w:ascii="Arial" w:cs="Arial" w:eastAsia="Arial" w:hAnsi="Arial"/>
          <w:sz w:val="21"/>
          <w:szCs w:val="21"/>
        </w:rPr>
        <w:t xml:space="preserve">AWS Prescriptive Guidance: Multi-tenant SaaS authorization and API access control (2024).</w:t>
      </w:r>
    </w:p>
    <w:p>
      <w:pPr>
        <w:spacing w:after="120" w:line="276"/>
      </w:pPr>
      <w:r>
        <w:rPr>
          <w:rFonts w:ascii="Arial" w:cs="Arial" w:eastAsia="Arial" w:hAnsi="Arial"/>
          <w:sz w:val="21"/>
          <w:szCs w:val="21"/>
        </w:rPr>
        <w:t xml:space="preserve">AWS identifies two multi-tenant authorization architectures: shared policy store (all tenants share one policy set with tenant-scoping conditions) and per-tenant policy store (each tenant has isolated policies). The guidance recommends centralized PDP with PEPs distributed across API endpoints, microservices, and frontend components.</w:t>
      </w:r>
    </w:p>
    <w:p>
      <w:pPr>
        <w:spacing w:after="120" w:before="200"/>
      </w:pPr>
      <w:r>
        <w:rPr>
          <w:rFonts w:ascii="Arial" w:cs="Arial" w:eastAsia="Arial" w:hAnsi="Arial"/>
          <w:b/>
          <w:bCs/>
          <w:color w:val="333333"/>
          <w:sz w:val="22"/>
          <w:szCs w:val="22"/>
        </w:rPr>
        <w:t xml:space="preserve">Pattern Selection for vialuce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Pattern</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vialuce Decision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Shared policy store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One capability matrix, tenant_id scoping in RLS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ADOPTED — all tenants share the canonical matrix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Per-tenant overrides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Tenant settings override specific defaults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ADOPTED — via tenant_settings.permissions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Centralized PDP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One decision function for all enforcement points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ADOPTED — permissions.ts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Distributed PEPs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Enforcement at middleware, page, API, database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ADOPTED — four layers, one source of truth</w:t>
            </w:r>
          </w:p>
        </w:tc>
      </w:tr>
    </w:tbl>
    <w:p>
      <w:pPr>
        <w:pStyle w:val="Heading2"/>
        <w:spacing w:after="160" w:before="280"/>
      </w:pPr>
      <w:r>
        <w:rPr>
          <w:rFonts w:ascii="Arial" w:cs="Arial" w:eastAsia="Arial" w:hAnsi="Arial"/>
          <w:b/>
          <w:bCs/>
          <w:color w:val="2E75B6"/>
          <w:sz w:val="24"/>
          <w:szCs w:val="24"/>
        </w:rPr>
        <w:t xml:space="preserve">2.5 ICM Industry Access Control Analysis</w:t>
      </w:r>
    </w:p>
    <w:p>
      <w:pPr>
        <w:spacing w:after="120" w:line="276"/>
      </w:pPr>
      <w:r>
        <w:rPr>
          <w:rFonts w:ascii="Arial" w:cs="Arial" w:eastAsia="Arial" w:hAnsi="Arial"/>
          <w:sz w:val="21"/>
          <w:szCs w:val="21"/>
        </w:rPr>
        <w:t xml:space="preserve">Competitors in the incentive compensation management space implement access control with varying sophistication. Xactly Incent offers role-based access with admin, manager, and rep roles, providing real-time commission statements to reps via Salesforce integration. CaptivateIQ provides role-based access controls with SOC 1 and SOC 2 compliance, centralized user profile management with bulk updates, and automated user provisioning when reps join, leave, or move. Both platforms treat permissions as static role assignments rather than adaptive, relationship-derived capabilities.</w:t>
      </w:r>
    </w:p>
    <w:p>
      <w:pPr>
        <w:spacing w:after="120" w:before="200"/>
      </w:pPr>
      <w:r>
        <w:rPr>
          <w:rFonts w:ascii="Arial" w:cs="Arial" w:eastAsia="Arial" w:hAnsi="Arial"/>
          <w:b/>
          <w:bCs/>
          <w:color w:val="333333"/>
          <w:sz w:val="22"/>
          <w:szCs w:val="22"/>
        </w:rPr>
        <w:t xml:space="preserve">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Xactly / CaptivateIQ</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vialuce DS-014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Permission model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Static RBAC (admin/manager/rep)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Hybrid ABAC+ReBAC (role + relationship + tenant policy)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Scope resolution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Manual assignment or hierarchy config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Graph-derived from entity_relationships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Tenant configurability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None documented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Tenant policy overrides on capability matrix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Module awareness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Single-product (ICM only)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Module-specific capability namespaces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UI adaptation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Role determines page access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Role + CRL confidence determines intelligence depth + action proximity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Domain agnosticism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ICM-specific roles (sales rep, manager)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Structural roles (platform, admin, manager, member, viewer)</w:t>
            </w:r>
          </w:p>
        </w:tc>
      </w:tr>
    </w:tbl>
    <w:p>
      <w:pPr>
        <w:pStyle w:val="Heading2"/>
        <w:spacing w:after="160" w:before="280"/>
      </w:pPr>
      <w:r>
        <w:rPr>
          <w:rFonts w:ascii="Arial" w:cs="Arial" w:eastAsia="Arial" w:hAnsi="Arial"/>
          <w:b/>
          <w:bCs/>
          <w:color w:val="2E75B6"/>
          <w:sz w:val="24"/>
          <w:szCs w:val="24"/>
        </w:rPr>
        <w:t xml:space="preserve">2.6 Governing Principles Evaluation (G1–G6)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660"/>
        <w:gridCol w:w="2400"/>
      </w:tblGrid>
      <w:tr>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Gate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Question</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DS-014 Evaluation</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Result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G1: Standard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What governing standard?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NIST SP 800-162 (ABAC), SOC2 TSC (Security, Confidentiality)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PASS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G2: Embodiment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Architectural guarantee?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Single PDP (permissions.ts), four PEPs (middleware, page, API, RLS)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PASS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G3: Traceability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Auditor-verifiable?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Audit log captures every permission check denial + role change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PASS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G4: Discipline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Research discipline?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Information security (ABAC), graph theory (ReBAC), access control policy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PASS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G5: Abstraction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Domain-agnostic?</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Korean Test: all capability names structural, all scope graph-derived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PASS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G6: Innovation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Evidence-grounded?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NIST SP 800-162, Google Zanzibar paper, AWS Prescriptive Guidance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PASS</w:t>
            </w:r>
          </w:p>
        </w:tc>
      </w:tr>
    </w:tbl>
    <w:p>
      <w:r>
        <w:br w:type="page"/>
      </w:r>
    </w:p>
    <w:p>
      <w:pPr>
        <w:pStyle w:val="Heading1"/>
        <w:pBdr>
          <w:bottom w:val="single" w:color="2E75B6" w:sz="4" w:space="6"/>
        </w:pBdr>
        <w:spacing w:after="200" w:before="360"/>
      </w:pPr>
      <w:r>
        <w:rPr>
          <w:rFonts w:ascii="Arial" w:cs="Arial" w:eastAsia="Arial" w:hAnsi="Arial"/>
          <w:b/>
          <w:bCs/>
          <w:color w:val="1B4F72"/>
          <w:sz w:val="28"/>
          <w:szCs w:val="28"/>
        </w:rPr>
        <w:t xml:space="preserve">3. Design Principles</w:t>
      </w:r>
    </w:p>
    <w:p>
      <w:pPr>
        <w:pStyle w:val="Heading2"/>
        <w:spacing w:after="160" w:before="280"/>
      </w:pPr>
      <w:r>
        <w:rPr>
          <w:rFonts w:ascii="Arial" w:cs="Arial" w:eastAsia="Arial" w:hAnsi="Arial"/>
          <w:b/>
          <w:bCs/>
          <w:color w:val="2E75B6"/>
          <w:sz w:val="24"/>
          <w:szCs w:val="24"/>
        </w:rPr>
        <w:t xml:space="preserve">3.1 Decision 123: Transparent Architectural Compliance</w:t>
      </w:r>
    </w:p>
    <w:p>
      <w:pPr>
        <w:spacing w:after="120" w:line="276"/>
      </w:pPr>
      <w:r>
        <w:rPr>
          <w:rFonts w:ascii="Arial" w:cs="Arial" w:eastAsia="Arial" w:hAnsi="Arial"/>
          <w:sz w:val="21"/>
          <w:szCs w:val="21"/>
        </w:rPr>
        <w:t xml:space="preserve">Access control is a property that emerges from architecture, not a layer added after. The permission model is intrinsic to the data model. Compliance is structurally guaranteed by the enforcement architecture, not by policy documents.</w:t>
      </w:r>
    </w:p>
    <w:p>
      <w:pPr>
        <w:pStyle w:val="Heading2"/>
        <w:spacing w:after="160" w:before="280"/>
      </w:pPr>
      <w:r>
        <w:rPr>
          <w:rFonts w:ascii="Arial" w:cs="Arial" w:eastAsia="Arial" w:hAnsi="Arial"/>
          <w:b/>
          <w:bCs/>
          <w:color w:val="2E75B6"/>
          <w:sz w:val="24"/>
          <w:szCs w:val="24"/>
        </w:rPr>
        <w:t xml:space="preserve">3.2 One Source of Truth</w:t>
      </w:r>
    </w:p>
    <w:p>
      <w:pPr>
        <w:spacing w:after="120" w:line="276"/>
      </w:pPr>
      <w:r>
        <w:rPr>
          <w:rFonts w:ascii="Arial" w:cs="Arial" w:eastAsia="Arial" w:hAnsi="Arial"/>
          <w:sz w:val="21"/>
          <w:szCs w:val="21"/>
        </w:rPr>
        <w:t xml:space="preserve">One permission definition governs all four enforcement layers. A role’s capabilities are defined once in permissions.ts and enforced everywhere — database, storage, middleware, and UI. No per-layer role vocabularies.</w:t>
      </w:r>
    </w:p>
    <w:p>
      <w:pPr>
        <w:pStyle w:val="Heading2"/>
        <w:spacing w:after="160" w:before="280"/>
      </w:pPr>
      <w:r>
        <w:rPr>
          <w:rFonts w:ascii="Arial" w:cs="Arial" w:eastAsia="Arial" w:hAnsi="Arial"/>
          <w:b/>
          <w:bCs/>
          <w:color w:val="2E75B6"/>
          <w:sz w:val="24"/>
          <w:szCs w:val="24"/>
        </w:rPr>
        <w:t xml:space="preserve">3.3 Least Privilege by Default</w:t>
      </w:r>
    </w:p>
    <w:p>
      <w:pPr>
        <w:spacing w:after="120" w:line="276"/>
      </w:pPr>
      <w:r>
        <w:rPr>
          <w:rFonts w:ascii="Arial" w:cs="Arial" w:eastAsia="Arial" w:hAnsi="Arial"/>
          <w:sz w:val="21"/>
          <w:szCs w:val="21"/>
        </w:rPr>
        <w:t xml:space="preserve">Every role starts with zero permissions. Capabilities are explicitly granted, never implicitly inherited. A new role has no access until permissions are defined. This satisfies SOC2 Security criteria.</w:t>
      </w:r>
    </w:p>
    <w:p>
      <w:pPr>
        <w:pStyle w:val="Heading2"/>
        <w:spacing w:after="160" w:before="280"/>
      </w:pPr>
      <w:r>
        <w:rPr>
          <w:rFonts w:ascii="Arial" w:cs="Arial" w:eastAsia="Arial" w:hAnsi="Arial"/>
          <w:b/>
          <w:bCs/>
          <w:color w:val="2E75B6"/>
          <w:sz w:val="24"/>
          <w:szCs w:val="24"/>
        </w:rPr>
        <w:t xml:space="preserve">3.4 Korean Test Compliance</w:t>
      </w:r>
    </w:p>
    <w:p>
      <w:pPr>
        <w:spacing w:after="120" w:line="276"/>
      </w:pPr>
      <w:r>
        <w:rPr>
          <w:rFonts w:ascii="Arial" w:cs="Arial" w:eastAsia="Arial" w:hAnsi="Arial"/>
          <w:sz w:val="21"/>
          <w:szCs w:val="21"/>
        </w:rPr>
        <w:t xml:space="preserve">All permission names are structural (can_import, can_calculate, can_view_results), never domain-specific (can_manage_commissions). A franchise operator and a compensation admin have the same structural capabilities applied to different data.</w:t>
      </w:r>
    </w:p>
    <w:p>
      <w:pPr>
        <w:pStyle w:val="Heading2"/>
        <w:spacing w:after="160" w:before="280"/>
      </w:pPr>
      <w:r>
        <w:rPr>
          <w:rFonts w:ascii="Arial" w:cs="Arial" w:eastAsia="Arial" w:hAnsi="Arial"/>
          <w:b/>
          <w:bCs/>
          <w:color w:val="2E75B6"/>
          <w:sz w:val="24"/>
          <w:szCs w:val="24"/>
        </w:rPr>
        <w:t xml:space="preserve">3.5 Tenant Self-Service</w:t>
      </w:r>
    </w:p>
    <w:p>
      <w:pPr>
        <w:spacing w:after="120" w:line="276"/>
      </w:pPr>
      <w:r>
        <w:rPr>
          <w:rFonts w:ascii="Arial" w:cs="Arial" w:eastAsia="Arial" w:hAnsi="Arial"/>
          <w:sz w:val="21"/>
          <w:szCs w:val="21"/>
        </w:rPr>
        <w:t xml:space="preserve">A tenant admin manages their own users, assigns roles, and controls access within their tenant without VL Admin involvement. Tenant-configurable policies allow different tenants to grant different capabilities to the same role.</w:t>
      </w:r>
    </w:p>
    <w:p>
      <w:pPr>
        <w:pStyle w:val="Heading2"/>
        <w:spacing w:after="160" w:before="280"/>
      </w:pPr>
      <w:r>
        <w:rPr>
          <w:rFonts w:ascii="Arial" w:cs="Arial" w:eastAsia="Arial" w:hAnsi="Arial"/>
          <w:b/>
          <w:bCs/>
          <w:color w:val="2E75B6"/>
          <w:sz w:val="24"/>
          <w:szCs w:val="24"/>
        </w:rPr>
        <w:t xml:space="preserve">3.6 Graph-Derived Scope</w:t>
      </w:r>
    </w:p>
    <w:p>
      <w:pPr>
        <w:spacing w:after="120" w:line="276"/>
      </w:pPr>
      <w:r>
        <w:rPr>
          <w:rFonts w:ascii="Arial" w:cs="Arial" w:eastAsia="Arial" w:hAnsi="Arial"/>
          <w:sz w:val="21"/>
          <w:szCs w:val="21"/>
        </w:rPr>
        <w:t xml:space="preserve">Data visibility for operational users is derived from entity_relationships graph position. When the graph changes (reassignment, promotion), scope changes automatically. No stale materialized scope arrays.</w:t>
      </w:r>
    </w:p>
    <w:p>
      <w:pPr>
        <w:pStyle w:val="Heading2"/>
        <w:spacing w:after="160" w:before="280"/>
      </w:pPr>
      <w:r>
        <w:rPr>
          <w:rFonts w:ascii="Arial" w:cs="Arial" w:eastAsia="Arial" w:hAnsi="Arial"/>
          <w:b/>
          <w:bCs/>
          <w:color w:val="2E75B6"/>
          <w:sz w:val="24"/>
          <w:szCs w:val="24"/>
        </w:rPr>
        <w:t xml:space="preserve">3.7 Module-Aware Capabilities</w:t>
      </w:r>
    </w:p>
    <w:p>
      <w:pPr>
        <w:spacing w:after="120" w:line="276"/>
      </w:pPr>
      <w:r>
        <w:rPr>
          <w:rFonts w:ascii="Arial" w:cs="Arial" w:eastAsia="Arial" w:hAnsi="Arial"/>
          <w:sz w:val="21"/>
          <w:szCs w:val="21"/>
        </w:rPr>
        <w:t xml:space="preserve">A user may have admin access to the ICM module but viewer access to the Financial module. Capabilities are namespaced by module. The platform layer has module-independent capabilities.</w:t>
      </w:r>
    </w:p>
    <w:p>
      <w:pPr>
        <w:pStyle w:val="Heading2"/>
        <w:spacing w:after="160" w:before="280"/>
      </w:pPr>
      <w:r>
        <w:rPr>
          <w:rFonts w:ascii="Arial" w:cs="Arial" w:eastAsia="Arial" w:hAnsi="Arial"/>
          <w:b/>
          <w:bCs/>
          <w:color w:val="2E75B6"/>
          <w:sz w:val="24"/>
          <w:szCs w:val="24"/>
        </w:rPr>
        <w:t xml:space="preserve">3.8 DS-013 Interdependence</w:t>
      </w:r>
    </w:p>
    <w:p>
      <w:pPr>
        <w:spacing w:after="120" w:line="276"/>
      </w:pPr>
      <w:r>
        <w:rPr>
          <w:rFonts w:ascii="Arial" w:cs="Arial" w:eastAsia="Arial" w:hAnsi="Arial"/>
          <w:sz w:val="21"/>
          <w:szCs w:val="21"/>
        </w:rPr>
        <w:t xml:space="preserve">The Intelligence Stream adapts what it shows based on role and CRL confidence. Action Proximity means different roles see different actions on the same intelligence element. DS-014 is the permission backbone that DS-013’s persona adaptation builds on.</w:t>
      </w:r>
    </w:p>
    <w:p>
      <w:pPr>
        <w:pStyle w:val="Heading2"/>
        <w:spacing w:after="160" w:before="280"/>
      </w:pPr>
      <w:r>
        <w:rPr>
          <w:rFonts w:ascii="Arial" w:cs="Arial" w:eastAsia="Arial" w:hAnsi="Arial"/>
          <w:b/>
          <w:bCs/>
          <w:color w:val="2E75B6"/>
          <w:sz w:val="24"/>
          <w:szCs w:val="24"/>
        </w:rPr>
        <w:t xml:space="preserve">3.9 SOC2 Alignment</w:t>
      </w:r>
    </w:p>
    <w:p>
      <w:pPr>
        <w:spacing w:after="120" w:line="276"/>
      </w:pPr>
      <w:r>
        <w:rPr>
          <w:rFonts w:ascii="Arial" w:cs="Arial" w:eastAsia="Arial" w:hAnsi="Arial"/>
          <w:sz w:val="21"/>
          <w:szCs w:val="21"/>
        </w:rPr>
        <w:t xml:space="preserve">Every permission check is auditable. Role changes are logged. Access denials are logged. The permission model satisfies SOC2 Trust Services Criteria for Security (access control), Confidentiality (data isolation), and Processing Integrity (role-appropriate operations).</w:t>
      </w:r>
    </w:p>
    <w:p>
      <w:r>
        <w:br w:type="page"/>
      </w:r>
    </w:p>
    <w:p>
      <w:pPr>
        <w:pStyle w:val="Heading1"/>
        <w:pBdr>
          <w:bottom w:val="single" w:color="2E75B6" w:sz="4" w:space="6"/>
        </w:pBdr>
        <w:spacing w:after="200" w:before="360"/>
      </w:pPr>
      <w:r>
        <w:rPr>
          <w:rFonts w:ascii="Arial" w:cs="Arial" w:eastAsia="Arial" w:hAnsi="Arial"/>
          <w:b/>
          <w:bCs/>
          <w:color w:val="1B4F72"/>
          <w:sz w:val="28"/>
          <w:szCs w:val="28"/>
        </w:rPr>
        <w:t xml:space="preserve">4. The Permission Model</w:t>
      </w:r>
    </w:p>
    <w:p>
      <w:pPr>
        <w:spacing w:after="120" w:line="276"/>
      </w:pPr>
      <w:r>
        <w:rPr>
          <w:rFonts w:ascii="Arial" w:cs="Arial" w:eastAsia="Arial" w:hAnsi="Arial"/>
          <w:sz w:val="21"/>
          <w:szCs w:val="21"/>
        </w:rPr>
        <w:t xml:space="preserve">DS-014 establishes a hybrid model: RBAC as the foundation (canonical roles), ABAC for dynamic evaluation (attributes on subjects, objects, and environment), and ReBAC for scope resolution (entity_relationships graph). Tenant-configurable policies provide the final overlay.</w:t>
      </w:r>
    </w:p>
    <w:p>
      <w:pPr>
        <w:pStyle w:val="Heading2"/>
        <w:spacing w:after="160" w:before="280"/>
      </w:pPr>
      <w:r>
        <w:rPr>
          <w:rFonts w:ascii="Arial" w:cs="Arial" w:eastAsia="Arial" w:hAnsi="Arial"/>
          <w:b/>
          <w:bCs/>
          <w:color w:val="2E75B6"/>
          <w:sz w:val="24"/>
          <w:szCs w:val="24"/>
        </w:rPr>
        <w:t xml:space="preserve">4.1 Canonical Role Set</w:t>
      </w:r>
    </w:p>
    <w:p>
      <w:pPr>
        <w:spacing w:after="120" w:line="276"/>
      </w:pPr>
      <w:r>
        <w:rPr>
          <w:rFonts w:ascii="Arial" w:cs="Arial" w:eastAsia="Arial" w:hAnsi="Arial"/>
          <w:sz w:val="21"/>
          <w:szCs w:val="21"/>
        </w:rPr>
        <w:t xml:space="preserve">Five roles, ordered by capability breadth. Each role does NOT automatically inherit all capabilities of lower roles — the capability matrix is explicit. This prevents accidental capability creep and makes audit straightforward.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160"/>
        <w:gridCol w:w="200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Scope</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Assigned By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platform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All tenants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vialuce operations team. Full access. Tenant provisioning, cross-tenant analytics, system configuration.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Internal only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Single tenant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Tenant administrator. Imports data, configures plans, runs calculations, manages users within tenant.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VL Admin or self-service signup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manager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Team (graph-derived)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Team lead. Views team performance, coaching intelligence, approvals. Cannot import or configure.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Tenant admin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member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Individual (graph-derived)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Individual contributor. Views own performance, disputes, statements.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Tenant admin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viewer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Configurable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Read-only observer. Scope configurable per assignment. Cannot 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Tenant admin</w:t>
            </w:r>
          </w:p>
        </w:tc>
      </w:tr>
    </w:tbl>
    <w:p>
      <w:pPr>
        <w:spacing w:after="120" w:before="200"/>
      </w:pPr>
      <w:r>
        <w:rPr>
          <w:rFonts w:ascii="Arial" w:cs="Arial" w:eastAsia="Arial" w:hAnsi="Arial"/>
          <w:b/>
          <w:bCs/>
          <w:color w:val="333333"/>
          <w:sz w:val="22"/>
          <w:szCs w:val="22"/>
        </w:rPr>
        <w:t xml:space="preserve">Role Name Resolution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Current (Production)</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DS-014</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platform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platform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Unchanged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admin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Unchanged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(PersonaContext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manager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New — currently only in persona, not profiles.role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sales_rep / individual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member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Renamed — Korean Test: domain-agnostic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viewer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viewer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Unchanged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vl_admin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RETIRED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Use platform — same meaning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tenant_admin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RETIRED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Use admin — same meaning</w:t>
            </w:r>
          </w:p>
        </w:tc>
      </w:tr>
    </w:tbl>
    <w:p>
      <w:pPr>
        <w:spacing w:after="120" w:before="200"/>
      </w:pPr>
      <w:r>
        <w:rPr>
          <w:rFonts w:ascii="Arial" w:cs="Arial" w:eastAsia="Arial" w:hAnsi="Arial"/>
          <w:b/>
          <w:bCs/>
          <w:color w:val="333333"/>
          <w:sz w:val="22"/>
          <w:szCs w:val="22"/>
        </w:rPr>
        <w:t xml:space="preserve">VL Admin Profile (Standing Rule)</w:t>
      </w:r>
    </w:p>
    <w:p>
      <w:pPr>
        <w:spacing w:after="120" w:line="276"/>
      </w:pPr>
      <w:r>
        <w:rPr>
          <w:rFonts w:ascii="Arial" w:cs="Arial" w:eastAsia="Arial" w:hAnsi="Arial"/>
          <w:sz w:val="21"/>
          <w:szCs w:val="21"/>
        </w:rPr>
        <w:t xml:space="preserve">Email: platform@vialuce.com. UUID: 9c179b53-c5ee-4af7-a36b-09f5db3e35f2. Role: platform. tenant_id: NULL (cross-tenant access). This profile must survive ALL destructive operations.</w:t>
      </w:r>
    </w:p>
    <w:p>
      <w:pPr>
        <w:pStyle w:val="Heading2"/>
        <w:spacing w:after="160" w:before="280"/>
      </w:pPr>
      <w:r>
        <w:rPr>
          <w:rFonts w:ascii="Arial" w:cs="Arial" w:eastAsia="Arial" w:hAnsi="Arial"/>
          <w:b/>
          <w:bCs/>
          <w:color w:val="2E75B6"/>
          <w:sz w:val="24"/>
          <w:szCs w:val="24"/>
        </w:rPr>
        <w:t xml:space="preserve">4.2 Capability Namespaces</w:t>
      </w:r>
    </w:p>
    <w:p>
      <w:pPr>
        <w:spacing w:after="120" w:line="276"/>
      </w:pPr>
      <w:r>
        <w:rPr>
          <w:rFonts w:ascii="Arial" w:cs="Arial" w:eastAsia="Arial" w:hAnsi="Arial"/>
          <w:sz w:val="21"/>
          <w:szCs w:val="21"/>
        </w:rPr>
        <w:t xml:space="preserve">Capabilities are structured as {scope}.{action} where scope identifies the domain (platform, tenant, module) and action identifies the operation. This enables module-aware permissions and Korean Test compliance.</w:t>
      </w:r>
    </w:p>
    <w:p>
      <w:pPr>
        <w:spacing w:after="120" w:before="200"/>
      </w:pPr>
      <w:r>
        <w:rPr>
          <w:rFonts w:ascii="Arial" w:cs="Arial" w:eastAsia="Arial" w:hAnsi="Arial"/>
          <w:b/>
          <w:bCs/>
          <w:color w:val="333333"/>
          <w:sz w:val="22"/>
          <w:szCs w:val="22"/>
        </w:rPr>
        <w:t xml:space="preserve">Platform Capabilities (Module-Independent)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1200"/>
        <w:gridCol w:w="13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platform</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admin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manager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member</w:t>
            </w:r>
          </w:p>
        </w:tc>
        <w:tc>
          <w:tcPr>
            <w:tcW w:type="dxa" w:w="1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viewer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platform.provision_tenant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platform.view_all_tenants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platform.access_observatory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platform.system_config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bl>
    <w:p>
      <w:pPr>
        <w:spacing w:after="120" w:before="200"/>
      </w:pPr>
      <w:r>
        <w:rPr>
          <w:rFonts w:ascii="Arial" w:cs="Arial" w:eastAsia="Arial" w:hAnsi="Arial"/>
          <w:b/>
          <w:bCs/>
          <w:color w:val="333333"/>
          <w:sz w:val="22"/>
          <w:szCs w:val="22"/>
        </w:rPr>
        <w:t xml:space="preserve">Tenant Configuration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1200"/>
        <w:gridCol w:w="13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platform</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admin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manager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member</w:t>
            </w:r>
          </w:p>
        </w:tc>
        <w:tc>
          <w:tcPr>
            <w:tcW w:type="dxa" w:w="1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viewer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tenant.manage_users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tenant.configure_periods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tenant.configure_entities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tenant.view_settings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tenant.edit_settings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bl>
    <w:p>
      <w:pPr>
        <w:spacing w:after="120" w:before="200"/>
      </w:pPr>
      <w:r>
        <w:rPr>
          <w:rFonts w:ascii="Arial" w:cs="Arial" w:eastAsia="Arial" w:hAnsi="Arial"/>
          <w:b/>
          <w:bCs/>
          <w:color w:val="333333"/>
          <w:sz w:val="22"/>
          <w:szCs w:val="22"/>
        </w:rPr>
        <w:t xml:space="preserve">Data Operations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1200"/>
        <w:gridCol w:w="13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platform</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admin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manager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member</w:t>
            </w:r>
          </w:p>
        </w:tc>
        <w:tc>
          <w:tcPr>
            <w:tcW w:type="dxa" w:w="1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viewer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data.import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data.upload_storage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data.calculate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data.advance_lifecycle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data.reconcile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data.approve_results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data.export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bl>
    <w:p>
      <w:pPr>
        <w:spacing w:after="120" w:line="276"/>
      </w:pPr>
      <w:r>
        <w:rPr>
          <w:rFonts w:ascii="Arial" w:cs="Arial" w:eastAsia="Arial" w:hAnsi="Arial"/>
          <w:i/>
          <w:iCs/>
          <w:color w:val="555555"/>
          <w:sz w:val="21"/>
          <w:szCs w:val="21"/>
        </w:rPr>
        <w:t xml:space="preserve">*Manager approval limited to team scope (graph-derived). Configurable per tenant.</w:t>
      </w:r>
    </w:p>
    <w:p>
      <w:pPr>
        <w:spacing w:after="120" w:before="200"/>
      </w:pPr>
      <w:r>
        <w:rPr>
          <w:rFonts w:ascii="Arial" w:cs="Arial" w:eastAsia="Arial" w:hAnsi="Arial"/>
          <w:b/>
          <w:bCs/>
          <w:color w:val="333333"/>
          <w:sz w:val="22"/>
          <w:szCs w:val="22"/>
        </w:rPr>
        <w:t xml:space="preserve">Data Viewing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1200"/>
        <w:gridCol w:w="13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platform</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admin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manager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member</w:t>
            </w:r>
          </w:p>
        </w:tc>
        <w:tc>
          <w:tcPr>
            <w:tcW w:type="dxa" w:w="1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viewer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view.all_results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view.team_results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view.own_results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view.intelligence_stream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view.all_entities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view.team_entities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view.audit_trail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bl>
    <w:p>
      <w:pPr>
        <w:spacing w:after="120" w:before="200"/>
      </w:pPr>
      <w:r>
        <w:rPr>
          <w:rFonts w:ascii="Arial" w:cs="Arial" w:eastAsia="Arial" w:hAnsi="Arial"/>
          <w:b/>
          <w:bCs/>
          <w:color w:val="333333"/>
          <w:sz w:val="22"/>
          <w:szCs w:val="22"/>
        </w:rPr>
        <w:t xml:space="preserve">Dispute and Communication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1200"/>
        <w:gridCol w:w="13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platform</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admin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manager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member</w:t>
            </w:r>
          </w:p>
        </w:tc>
        <w:tc>
          <w:tcPr>
            <w:tcW w:type="dxa" w:w="1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viewer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dispute.submit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dispute.resolve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statement.view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bl>
    <w:p>
      <w:pPr>
        <w:spacing w:after="120" w:before="200"/>
      </w:pPr>
      <w:r>
        <w:rPr>
          <w:rFonts w:ascii="Arial" w:cs="Arial" w:eastAsia="Arial" w:hAnsi="Arial"/>
          <w:b/>
          <w:bCs/>
          <w:color w:val="333333"/>
          <w:sz w:val="22"/>
          <w:szCs w:val="22"/>
        </w:rPr>
        <w:t xml:space="preserve">Module-Specific Capabilities (ICM Module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1200"/>
        <w:gridCol w:w="13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platform</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admin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manager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member</w:t>
            </w:r>
          </w:p>
        </w:tc>
        <w:tc>
          <w:tcPr>
            <w:tcW w:type="dxa" w:w="1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viewer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icm.configure_plans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icm.view_plan_details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icm.simulate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bl>
    <w:p>
      <w:pPr>
        <w:spacing w:after="120" w:line="276"/>
      </w:pPr>
      <w:r>
        <w:rPr>
          <w:rFonts w:ascii="Arial" w:cs="Arial" w:eastAsia="Arial" w:hAnsi="Arial"/>
          <w:sz w:val="21"/>
          <w:szCs w:val="21"/>
        </w:rPr>
        <w:t xml:space="preserve">Future modules (Financial, Rebate, Franchise) register their own capability namespaces. A user’s module-level role is stored in a module_access JSONB field on profiles, allowing admin access to ICM but viewer access to Financial within the same tenant.</w:t>
      </w:r>
    </w:p>
    <w:p>
      <w:r>
        <w:br w:type="page"/>
      </w:r>
    </w:p>
    <w:p>
      <w:pPr>
        <w:pStyle w:val="Heading1"/>
        <w:pBdr>
          <w:bottom w:val="single" w:color="2E75B6" w:sz="4" w:space="6"/>
        </w:pBdr>
        <w:spacing w:after="200" w:before="360"/>
      </w:pPr>
      <w:r>
        <w:rPr>
          <w:rFonts w:ascii="Arial" w:cs="Arial" w:eastAsia="Arial" w:hAnsi="Arial"/>
          <w:b/>
          <w:bCs/>
          <w:color w:val="1B4F72"/>
          <w:sz w:val="28"/>
          <w:szCs w:val="28"/>
        </w:rPr>
        <w:t xml:space="preserve">5. Tenant-Configurable Policies</w:t>
      </w:r>
    </w:p>
    <w:p>
      <w:pPr>
        <w:spacing w:after="120" w:line="276"/>
      </w:pPr>
      <w:r>
        <w:rPr>
          <w:rFonts w:ascii="Arial" w:cs="Arial" w:eastAsia="Arial" w:hAnsi="Arial"/>
          <w:sz w:val="21"/>
          <w:szCs w:val="21"/>
        </w:rPr>
        <w:t xml:space="preserve">The capability matrix defines platform defaults. Tenants can override specific capabilities for specific roles through tenant_settings.permissions. This is the Cedar-inspired pattern: platform policies are the base, tenant policies are the overlay.</w:t>
      </w:r>
    </w:p>
    <w:p>
      <w:pPr>
        <w:pStyle w:val="Heading2"/>
        <w:spacing w:after="160" w:before="280"/>
      </w:pPr>
      <w:r>
        <w:rPr>
          <w:rFonts w:ascii="Arial" w:cs="Arial" w:eastAsia="Arial" w:hAnsi="Arial"/>
          <w:b/>
          <w:bCs/>
          <w:color w:val="2E75B6"/>
          <w:sz w:val="24"/>
          <w:szCs w:val="24"/>
        </w:rPr>
        <w:t xml:space="preserve">5.1 Override Mechanics</w:t>
      </w:r>
    </w:p>
    <w:p>
      <w:pPr>
        <w:spacing w:after="120" w:line="276"/>
      </w:pPr>
      <w:r>
        <w:rPr>
          <w:rFonts w:ascii="Arial" w:cs="Arial" w:eastAsia="Arial" w:hAnsi="Arial"/>
          <w:sz w:val="21"/>
          <w:szCs w:val="21"/>
        </w:rPr>
        <w:t xml:space="preserve">The tenant_settings table stores a permissions key containing a JSON structure that lists capability grants or revocations for specific roles. Only explicitly listed overrides apply — everything else falls through to the platform default.</w:t>
      </w:r>
    </w:p>
    <w:p>
      <w:pPr>
        <w:spacing w:after="120" w:before="200"/>
      </w:pPr>
      <w:r>
        <w:rPr>
          <w:rFonts w:ascii="Arial" w:cs="Arial" w:eastAsia="Arial" w:hAnsi="Arial"/>
          <w:b/>
          <w:bCs/>
          <w:color w:val="333333"/>
          <w:sz w:val="22"/>
          <w:szCs w:val="22"/>
        </w:rPr>
        <w:t xml:space="preserve">Example: Tenant A Allows Manager Exports</w:t>
      </w:r>
    </w:p>
    <w:p>
      <w:pPr>
        <w:spacing w:after="120" w:line="276"/>
      </w:pPr>
      <w:r>
        <w:rPr>
          <w:rFonts w:ascii="Arial" w:cs="Arial" w:eastAsia="Arial" w:hAnsi="Arial"/>
          <w:sz w:val="21"/>
          <w:szCs w:val="21"/>
        </w:rPr>
        <w:t xml:space="preserve">Platform default: data.export is admin+ only. Tenant A grants data.export to managers because their regional managers need to extract reports for local compliance. The override is: { "manager": { "grants": ["data.export"] } }. The permission check function merges this with the default matrix at evaluation time.</w:t>
      </w:r>
    </w:p>
    <w:p>
      <w:pPr>
        <w:spacing w:after="120" w:before="200"/>
      </w:pPr>
      <w:r>
        <w:rPr>
          <w:rFonts w:ascii="Arial" w:cs="Arial" w:eastAsia="Arial" w:hAnsi="Arial"/>
          <w:b/>
          <w:bCs/>
          <w:color w:val="333333"/>
          <w:sz w:val="22"/>
          <w:szCs w:val="22"/>
        </w:rPr>
        <w:t xml:space="preserve">Example: Tenant B Restricts Manager Approvals</w:t>
      </w:r>
    </w:p>
    <w:p>
      <w:pPr>
        <w:spacing w:after="120" w:line="276"/>
      </w:pPr>
      <w:r>
        <w:rPr>
          <w:rFonts w:ascii="Arial" w:cs="Arial" w:eastAsia="Arial" w:hAnsi="Arial"/>
          <w:sz w:val="21"/>
          <w:szCs w:val="21"/>
        </w:rPr>
        <w:t xml:space="preserve">Platform default: data.approve_results includes managers (for team scope). Tenant B revokes this because their compliance policy requires all approvals to go through the admin. The override is: { "manager": { "revocations": ["data.approve_results"] } }.</w:t>
      </w:r>
    </w:p>
    <w:p>
      <w:pPr>
        <w:pStyle w:val="Heading2"/>
        <w:spacing w:after="160" w:before="280"/>
      </w:pPr>
      <w:r>
        <w:rPr>
          <w:rFonts w:ascii="Arial" w:cs="Arial" w:eastAsia="Arial" w:hAnsi="Arial"/>
          <w:b/>
          <w:bCs/>
          <w:color w:val="2E75B6"/>
          <w:sz w:val="24"/>
          <w:szCs w:val="24"/>
        </w:rPr>
        <w:t xml:space="preserve">5.2 Policy Evaluation Order</w:t>
      </w:r>
    </w:p>
    <w:p>
      <w:pPr>
        <w:spacing w:after="120" w:line="276"/>
      </w:pPr>
      <w:r>
        <w:rPr>
          <w:rFonts w:ascii="Arial" w:cs="Arial" w:eastAsia="Arial" w:hAnsi="Arial"/>
          <w:sz w:val="21"/>
          <w:szCs w:val="21"/>
        </w:rPr>
        <w:t xml:space="preserve">1. Check if the user’s role has the capability in the platform default matrix. 2. Check if the tenant has an override for this role + capability. 3. Grants add capabilities. Revocations remove them. 4. Revocations always win over grants (deny-overrides model). 5. Platform role cannot be overridden by tenant policies — VL Admin always has full access.</w:t>
      </w:r>
    </w:p>
    <w:p>
      <w:pPr>
        <w:pStyle w:val="Heading2"/>
        <w:spacing w:after="160" w:before="280"/>
      </w:pPr>
      <w:r>
        <w:rPr>
          <w:rFonts w:ascii="Arial" w:cs="Arial" w:eastAsia="Arial" w:hAnsi="Arial"/>
          <w:b/>
          <w:bCs/>
          <w:color w:val="2E75B6"/>
          <w:sz w:val="24"/>
          <w:szCs w:val="24"/>
        </w:rPr>
        <w:t xml:space="preserve">5.3 Guardrails</w:t>
      </w:r>
    </w:p>
    <w:p>
      <w:pPr>
        <w:spacing w:after="120" w:line="276"/>
      </w:pPr>
      <w:r>
        <w:rPr>
          <w:rFonts w:ascii="Arial" w:cs="Arial" w:eastAsia="Arial" w:hAnsi="Arial"/>
          <w:sz w:val="21"/>
          <w:szCs w:val="21"/>
        </w:rPr>
        <w:t xml:space="preserve">Tenants cannot: grant platform-level capabilities (provision_tenant, access_observatory), grant capabilities above their own role (admin cannot grant platform capabilities), revoke viewer’s view.own_results (minimum viable access), or modify the platform role’s capabilities. These guardrails are enforced by the PAP (the API that accepts policy changes), not by the PDP.</w:t>
      </w:r>
    </w:p>
    <w:p>
      <w:r>
        <w:br w:type="page"/>
      </w:r>
    </w:p>
    <w:p>
      <w:pPr>
        <w:pStyle w:val="Heading1"/>
        <w:pBdr>
          <w:bottom w:val="single" w:color="2E75B6" w:sz="4" w:space="6"/>
        </w:pBdr>
        <w:spacing w:after="200" w:before="360"/>
      </w:pPr>
      <w:r>
        <w:rPr>
          <w:rFonts w:ascii="Arial" w:cs="Arial" w:eastAsia="Arial" w:hAnsi="Arial"/>
          <w:b/>
          <w:bCs/>
          <w:color w:val="1B4F72"/>
          <w:sz w:val="28"/>
          <w:szCs w:val="28"/>
        </w:rPr>
        <w:t xml:space="preserve">6. Scope Resolution: Graph-Derived Visibility</w:t>
      </w:r>
    </w:p>
    <w:p>
      <w:pPr>
        <w:spacing w:after="120" w:line="276"/>
      </w:pPr>
      <w:r>
        <w:rPr>
          <w:rFonts w:ascii="Arial" w:cs="Arial" w:eastAsia="Arial" w:hAnsi="Arial"/>
          <w:sz w:val="21"/>
          <w:szCs w:val="21"/>
        </w:rPr>
        <w:t xml:space="preserve">DS-014 resolves the static scope problem. Instead of materialized visibility arrays that go stale, scope is derived at query time from entity_relationships.</w:t>
      </w:r>
    </w:p>
    <w:p>
      <w:pPr>
        <w:pStyle w:val="Heading2"/>
        <w:spacing w:after="160" w:before="280"/>
      </w:pPr>
      <w:r>
        <w:rPr>
          <w:rFonts w:ascii="Arial" w:cs="Arial" w:eastAsia="Arial" w:hAnsi="Arial"/>
          <w:b/>
          <w:bCs/>
          <w:color w:val="2E75B6"/>
          <w:sz w:val="24"/>
          <w:szCs w:val="24"/>
        </w:rPr>
        <w:t xml:space="preserve">6.1 Two Types of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Has Entity?</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Scope Source</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Examples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Operational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Yes — linked to calculated entity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Graph-derived from entity position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Rep, officer, store manager, zone manager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Administrative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 — or not in calculation population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Explicit scope_override on profile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Finance controller, HR admin, auditor, VL Admin</w:t>
            </w:r>
          </w:p>
        </w:tc>
      </w:tr>
    </w:tbl>
    <w:p>
      <w:pPr>
        <w:pStyle w:val="Heading2"/>
        <w:spacing w:after="160" w:before="280"/>
      </w:pPr>
      <w:r>
        <w:rPr>
          <w:rFonts w:ascii="Arial" w:cs="Arial" w:eastAsia="Arial" w:hAnsi="Arial"/>
          <w:b/>
          <w:bCs/>
          <w:color w:val="2E75B6"/>
          <w:sz w:val="24"/>
          <w:szCs w:val="24"/>
        </w:rPr>
        <w:t xml:space="preserve">6.2 Graph Traversal for Scope</w:t>
      </w:r>
    </w:p>
    <w:p>
      <w:pPr>
        <w:spacing w:after="120" w:line="276"/>
      </w:pPr>
      <w:r>
        <w:rPr>
          <w:rFonts w:ascii="Arial" w:cs="Arial" w:eastAsia="Arial" w:hAnsi="Arial"/>
          <w:sz w:val="21"/>
          <w:szCs w:val="21"/>
        </w:rPr>
        <w:t xml:space="preserve">When a manager logs in, the platform resolves their data visibility by querying entity_relationships: member_of relationships define organizational unit membership, reports_to relationships define direct reports, assigned_to relationships define account/territory assignments, and peer relationships from shared memberships provide team context. Scope is resolved fresh on each request (with intelligent caching). When the graph changes — reassignment, promotion, transfer — scope changes automatically.</w:t>
      </w:r>
    </w:p>
    <w:p>
      <w:pPr>
        <w:pStyle w:val="Heading2"/>
        <w:spacing w:after="160" w:before="280"/>
      </w:pPr>
      <w:r>
        <w:rPr>
          <w:rFonts w:ascii="Arial" w:cs="Arial" w:eastAsia="Arial" w:hAnsi="Arial"/>
          <w:b/>
          <w:bCs/>
          <w:color w:val="2E75B6"/>
          <w:sz w:val="24"/>
          <w:szCs w:val="24"/>
        </w:rPr>
        <w:t xml:space="preserve">6.3 Three Visibility Tiers (from Entity Model D6)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Who Gets It</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What They See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Full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Direct manager, entity themselves, admin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All rule set outcomes, all components, full 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Rule-Set-Scoped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LOB or rule-set manager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Only outcomes from their specific rule 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Aggregate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Branch / region / brand manager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Aggregated totals for their org unit, limited drill-down</w:t>
            </w:r>
          </w:p>
        </w:tc>
      </w:tr>
    </w:tbl>
    <w:p>
      <w:pPr>
        <w:pStyle w:val="Heading2"/>
        <w:spacing w:after="160" w:before="280"/>
      </w:pPr>
      <w:r>
        <w:rPr>
          <w:rFonts w:ascii="Arial" w:cs="Arial" w:eastAsia="Arial" w:hAnsi="Arial"/>
          <w:b/>
          <w:bCs/>
          <w:color w:val="2E75B6"/>
          <w:sz w:val="24"/>
          <w:szCs w:val="24"/>
        </w:rPr>
        <w:t xml:space="preserve">6.4 profile_scope Table</w:t>
      </w:r>
    </w:p>
    <w:p>
      <w:pPr>
        <w:spacing w:after="120" w:line="276"/>
      </w:pPr>
      <w:r>
        <w:rPr>
          <w:rFonts w:ascii="Arial" w:cs="Arial" w:eastAsia="Arial" w:hAnsi="Arial"/>
          <w:sz w:val="21"/>
          <w:szCs w:val="21"/>
        </w:rPr>
        <w:t xml:space="preserve">The existing profile_scope table provides materialized scope for performance. It is populated by a background process that traverses the graph and caches the result. The scope_type field distinguishes graph_derived (automatic) from manual_override (administrative users). The materialization runs on entity_relationship changes and is eventually consistent. Permission checks always fall back to live graph traversal if materialized scope is absent or stale.</w:t>
      </w:r>
    </w:p>
    <w:p>
      <w:r>
        <w:br w:type="page"/>
      </w:r>
    </w:p>
    <w:p>
      <w:pPr>
        <w:pStyle w:val="Heading1"/>
        <w:pBdr>
          <w:bottom w:val="single" w:color="2E75B6" w:sz="4" w:space="6"/>
        </w:pBdr>
        <w:spacing w:after="200" w:before="360"/>
      </w:pPr>
      <w:r>
        <w:rPr>
          <w:rFonts w:ascii="Arial" w:cs="Arial" w:eastAsia="Arial" w:hAnsi="Arial"/>
          <w:b/>
          <w:bCs/>
          <w:color w:val="1B4F72"/>
          <w:sz w:val="28"/>
          <w:szCs w:val="28"/>
        </w:rPr>
        <w:t xml:space="preserve">7. Enforcement Architecture</w:t>
      </w:r>
    </w:p>
    <w:p>
      <w:pPr>
        <w:spacing w:after="120" w:line="276"/>
      </w:pPr>
      <w:r>
        <w:rPr>
          <w:rFonts w:ascii="Arial" w:cs="Arial" w:eastAsia="Arial" w:hAnsi="Arial"/>
          <w:sz w:val="21"/>
          <w:szCs w:val="21"/>
        </w:rPr>
        <w:t xml:space="preserve">One PDP (permissions.ts), four PEPs. Every PEP calls the same decision function. No independent checking logic in any layer.</w:t>
      </w:r>
    </w:p>
    <w:p>
      <w:pPr>
        <w:pStyle w:val="Heading2"/>
        <w:spacing w:after="160" w:before="280"/>
      </w:pPr>
      <w:r>
        <w:rPr>
          <w:rFonts w:ascii="Arial" w:cs="Arial" w:eastAsia="Arial" w:hAnsi="Arial"/>
          <w:b/>
          <w:bCs/>
          <w:color w:val="2E75B6"/>
          <w:sz w:val="24"/>
          <w:szCs w:val="24"/>
        </w:rPr>
        <w:t xml:space="preserve">7.1 The Single Permission Check Function</w:t>
      </w:r>
    </w:p>
    <w:p>
      <w:pPr>
        <w:spacing w:after="120" w:line="276"/>
      </w:pPr>
      <w:r>
        <w:rPr>
          <w:rFonts w:ascii="Arial" w:cs="Arial" w:eastAsia="Arial" w:hAnsi="Arial"/>
          <w:sz w:val="21"/>
          <w:szCs w:val="21"/>
        </w:rPr>
        <w:t xml:space="preserve">The file lib/auth/permissions.ts is the single source of truth. It exports hasCapability(role, capability, tenantOverrides?) which returns a boolean. It also exports getCapabilities(role, tenantOverrides?) which returns the full set. The capability matrix, tenant override resolution, and guardrail enforcement all live in this file.</w:t>
      </w:r>
    </w:p>
    <w:p>
      <w:pPr>
        <w:pStyle w:val="Heading2"/>
        <w:spacing w:after="160" w:before="280"/>
      </w:pPr>
      <w:r>
        <w:rPr>
          <w:rFonts w:ascii="Arial" w:cs="Arial" w:eastAsia="Arial" w:hAnsi="Arial"/>
          <w:b/>
          <w:bCs/>
          <w:color w:val="2E75B6"/>
          <w:sz w:val="24"/>
          <w:szCs w:val="24"/>
        </w:rPr>
        <w:t xml:space="preserve">7.2 PEP 1: Database (Supabase RLS)</w:t>
      </w:r>
    </w:p>
    <w:p>
      <w:pPr>
        <w:spacing w:after="120" w:line="276"/>
      </w:pPr>
      <w:r>
        <w:rPr>
          <w:rFonts w:ascii="Arial" w:cs="Arial" w:eastAsia="Arial" w:hAnsi="Arial"/>
          <w:sz w:val="21"/>
          <w:szCs w:val="21"/>
        </w:rPr>
        <w:t xml:space="preserve">Tenant isolation RLS remains unchanged — every table with tenant_id has the standard tenant_isolation policy. DS-014 adds capability-scoped policies for specific operations. The critical fix: the ingestion-raw storage bucket INSERT policy must include admin role, not just platform.</w:t>
      </w:r>
    </w:p>
    <w:p>
      <w:pPr>
        <w:pStyle w:val="Heading2"/>
        <w:spacing w:after="160" w:before="280"/>
      </w:pPr>
      <w:r>
        <w:rPr>
          <w:rFonts w:ascii="Arial" w:cs="Arial" w:eastAsia="Arial" w:hAnsi="Arial"/>
          <w:b/>
          <w:bCs/>
          <w:color w:val="2E75B6"/>
          <w:sz w:val="24"/>
          <w:szCs w:val="24"/>
        </w:rPr>
        <w:t xml:space="preserve">7.3 PEP 2: Storage (Supabase Storage)</w:t>
      </w:r>
    </w:p>
    <w:p>
      <w:pPr>
        <w:spacing w:after="120" w:line="276"/>
      </w:pPr>
      <w:r>
        <w:rPr>
          <w:rFonts w:ascii="Arial" w:cs="Arial" w:eastAsia="Arial" w:hAnsi="Arial"/>
          <w:sz w:val="21"/>
          <w:szCs w:val="21"/>
        </w:rPr>
        <w:t xml:space="preserve">Storage bucket policies must align with the capability matrix. The ingestion-raw bucket requires data.upload_storage capability. The fix is a single SQL migration that updates the storage policy to check for role IN (‘platform’, ‘admin’) with tenant_id scoping on the folder path.</w:t>
      </w:r>
    </w:p>
    <w:p>
      <w:pPr>
        <w:pStyle w:val="Heading2"/>
        <w:spacing w:after="160" w:before="280"/>
      </w:pPr>
      <w:r>
        <w:rPr>
          <w:rFonts w:ascii="Arial" w:cs="Arial" w:eastAsia="Arial" w:hAnsi="Arial"/>
          <w:b/>
          <w:bCs/>
          <w:color w:val="2E75B6"/>
          <w:sz w:val="24"/>
          <w:szCs w:val="24"/>
        </w:rPr>
        <w:t xml:space="preserve">7.4 PEP 3: Middleware (Next.js)</w:t>
      </w:r>
    </w:p>
    <w:p>
      <w:pPr>
        <w:spacing w:after="120" w:line="276"/>
      </w:pPr>
      <w:r>
        <w:rPr>
          <w:rFonts w:ascii="Arial" w:cs="Arial" w:eastAsia="Arial" w:hAnsi="Arial"/>
          <w:sz w:val="21"/>
          <w:szCs w:val="21"/>
        </w:rPr>
        <w:t xml:space="preserve">Replace RESTRICTED_WORKSPACES (role arrays per path) with capability-based routing. Each workspace maps to a required capability. The middleware reads role from JWT user_metadata, resolves capability using hasCapability, and redirects to /unauthorized 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Workspace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Required Capability</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Roles That Pass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/admin/*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platform.system_config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platform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/operate/*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data.import (or data.calculate)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platform, admin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/configure/*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tenant.edit_settings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platform, admin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/perform/*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view.own_results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All authenticated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/stream/*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view.intelligence_stream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All authenticated</w:t>
            </w:r>
          </w:p>
        </w:tc>
      </w:tr>
    </w:tbl>
    <w:p>
      <w:pPr>
        <w:pStyle w:val="Heading2"/>
        <w:spacing w:after="160" w:before="280"/>
      </w:pPr>
      <w:r>
        <w:rPr>
          <w:rFonts w:ascii="Arial" w:cs="Arial" w:eastAsia="Arial" w:hAnsi="Arial"/>
          <w:b/>
          <w:bCs/>
          <w:color w:val="2E75B6"/>
          <w:sz w:val="24"/>
          <w:szCs w:val="24"/>
        </w:rPr>
        <w:t xml:space="preserve">7.5 PEP 4: Page-Level (RequireCapability)</w:t>
      </w:r>
    </w:p>
    <w:p>
      <w:pPr>
        <w:spacing w:after="120" w:line="276"/>
      </w:pPr>
      <w:r>
        <w:rPr>
          <w:rFonts w:ascii="Arial" w:cs="Arial" w:eastAsia="Arial" w:hAnsi="Arial"/>
          <w:sz w:val="21"/>
          <w:szCs w:val="21"/>
        </w:rPr>
        <w:t xml:space="preserve">Replace RequireRole HOC with RequireCapability. Instead of &lt;RequireRole roles={[‘vl_admin’, ‘admin’]}&gt;, pages wrap with &lt;RequireCapability capability="data.calculate"&gt;. The component reads role from AuthContext, calls hasCapability, and renders the Unauthorized component on failure.</w:t>
      </w:r>
    </w:p>
    <w:p>
      <w:pPr>
        <w:pStyle w:val="Heading2"/>
        <w:spacing w:after="160" w:before="280"/>
      </w:pPr>
      <w:r>
        <w:rPr>
          <w:rFonts w:ascii="Arial" w:cs="Arial" w:eastAsia="Arial" w:hAnsi="Arial"/>
          <w:b/>
          <w:bCs/>
          <w:color w:val="2E75B6"/>
          <w:sz w:val="24"/>
          <w:szCs w:val="24"/>
        </w:rPr>
        <w:t xml:space="preserve">7.6 Element-Level (Action Proximity)</w:t>
      </w:r>
    </w:p>
    <w:p>
      <w:pPr>
        <w:spacing w:after="120" w:line="276"/>
      </w:pPr>
      <w:r>
        <w:rPr>
          <w:rFonts w:ascii="Arial" w:cs="Arial" w:eastAsia="Arial" w:hAnsi="Arial"/>
          <w:sz w:val="21"/>
          <w:szCs w:val="21"/>
        </w:rPr>
        <w:t xml:space="preserve">DS-013 requires Action Proximity — every intelligence element has embedded actions. The useCanPerform hook is replaced by useHasCapability which calls the same permissions.ts function. The Simulate button on an OptimizationCard is visible only if useHasCapability(‘icm.simulate’) returns true. The button is not hidden — it is never rendered.</w:t>
      </w:r>
    </w:p>
    <w:p>
      <w:pPr>
        <w:pStyle w:val="Heading2"/>
        <w:spacing w:after="160" w:before="280"/>
      </w:pPr>
      <w:r>
        <w:rPr>
          <w:rFonts w:ascii="Arial" w:cs="Arial" w:eastAsia="Arial" w:hAnsi="Arial"/>
          <w:b/>
          <w:bCs/>
          <w:color w:val="2E75B6"/>
          <w:sz w:val="24"/>
          <w:szCs w:val="24"/>
        </w:rPr>
        <w:t xml:space="preserve">7.7 Navigation Derivation</w:t>
      </w:r>
    </w:p>
    <w:p>
      <w:pPr>
        <w:spacing w:after="120" w:line="276"/>
      </w:pPr>
      <w:r>
        <w:rPr>
          <w:rFonts w:ascii="Arial" w:cs="Arial" w:eastAsia="Arial" w:hAnsi="Arial"/>
          <w:sz w:val="21"/>
          <w:szCs w:val="21"/>
        </w:rPr>
        <w:t xml:space="preserve">The sidebar shows only routes the user can access, derived from capabilities. No dead ends. If you can see it, you can use it. If you lack the capability, the sidebar item does not render. This eliminates the CLT-165/166/167 pattern of navigating to Access Restricted pages.</w:t>
      </w:r>
    </w:p>
    <w:p>
      <w:r>
        <w:br w:type="page"/>
      </w:r>
    </w:p>
    <w:p>
      <w:pPr>
        <w:pStyle w:val="Heading1"/>
        <w:pBdr>
          <w:bottom w:val="single" w:color="2E75B6" w:sz="4" w:space="6"/>
        </w:pBdr>
        <w:spacing w:after="200" w:before="360"/>
      </w:pPr>
      <w:r>
        <w:rPr>
          <w:rFonts w:ascii="Arial" w:cs="Arial" w:eastAsia="Arial" w:hAnsi="Arial"/>
          <w:b/>
          <w:bCs/>
          <w:color w:val="1B4F72"/>
          <w:sz w:val="28"/>
          <w:szCs w:val="28"/>
        </w:rPr>
        <w:t xml:space="preserve">8. DS-013 Integration: Intelligence Stream Adaptation</w:t>
      </w:r>
    </w:p>
    <w:p>
      <w:pPr>
        <w:spacing w:after="120" w:line="276"/>
      </w:pPr>
      <w:r>
        <w:rPr>
          <w:rFonts w:ascii="Arial" w:cs="Arial" w:eastAsia="Arial" w:hAnsi="Arial"/>
          <w:sz w:val="21"/>
          <w:szCs w:val="21"/>
        </w:rPr>
        <w:t xml:space="preserve">DS-013 declares vialuce an Adaptive Intelligence System. DS-014 provides the permission backbone. The Intelligence Stream adapts based on three inputs: persona (derived from role), CRL confidence tier, and capabilities (derived from DS-014).</w:t>
      </w:r>
    </w:p>
    <w:p>
      <w:pPr>
        <w:pStyle w:val="Heading2"/>
        <w:spacing w:after="160" w:before="280"/>
      </w:pPr>
      <w:r>
        <w:rPr>
          <w:rFonts w:ascii="Arial" w:cs="Arial" w:eastAsia="Arial" w:hAnsi="Arial"/>
          <w:b/>
          <w:bCs/>
          <w:color w:val="2E75B6"/>
          <w:sz w:val="24"/>
          <w:szCs w:val="24"/>
        </w:rPr>
        <w:t xml:space="preserve">8.1 Persona Derivation</w:t>
      </w:r>
    </w:p>
    <w:p>
      <w:pPr>
        <w:spacing w:after="120" w:line="276"/>
      </w:pPr>
      <w:r>
        <w:rPr>
          <w:rFonts w:ascii="Arial" w:cs="Arial" w:eastAsia="Arial" w:hAnsi="Arial"/>
          <w:sz w:val="21"/>
          <w:szCs w:val="21"/>
        </w:rPr>
        <w:t xml:space="preserve">Persona is no longer a separate selection. It is derived deterministically from role: platform and admin map to the Admin persona, manager maps to the Manager persona, and member maps to the Individual persona. This eliminates the PersonaContext role-mapping ambiguity and grounds persona in the canonical role set.</w:t>
      </w:r>
    </w:p>
    <w:p>
      <w:pPr>
        <w:pStyle w:val="Heading2"/>
        <w:spacing w:after="160" w:before="280"/>
      </w:pPr>
      <w:r>
        <w:rPr>
          <w:rFonts w:ascii="Arial" w:cs="Arial" w:eastAsia="Arial" w:hAnsi="Arial"/>
          <w:b/>
          <w:bCs/>
          <w:color w:val="2E75B6"/>
          <w:sz w:val="24"/>
          <w:szCs w:val="24"/>
        </w:rPr>
        <w:t xml:space="preserve">8.2 Intelligence Element Adaptation by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Intelligence Element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member (Individual)</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manager (Manager)</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admin (Admin)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Value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 Own metrics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 Team metrics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 Tenant-wide metrics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Context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 vs target, vs last period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 Team avg, distribution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 Cost, budget, trends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Comparison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 Peer rank (anonymized)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 Entity comparison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 Cross-team, cross-period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Limited: view statement, dispute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Coaching: prioritize, allocate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Operational: import, calculate, simulate, apply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Impact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Personal: +$X if next tier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Team: projected team impact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System: total payout delta, budget impact</w:t>
            </w:r>
          </w:p>
        </w:tc>
      </w:tr>
    </w:tbl>
    <w:p>
      <w:pPr>
        <w:pStyle w:val="Heading2"/>
        <w:spacing w:after="160" w:before="280"/>
      </w:pPr>
      <w:r>
        <w:rPr>
          <w:rFonts w:ascii="Arial" w:cs="Arial" w:eastAsia="Arial" w:hAnsi="Arial"/>
          <w:b/>
          <w:bCs/>
          <w:color w:val="2E75B6"/>
          <w:sz w:val="24"/>
          <w:szCs w:val="24"/>
        </w:rPr>
        <w:t xml:space="preserve">8.3 Agency Tiers (DS-008-A3) Governed by Capability</w:t>
      </w:r>
    </w:p>
    <w:p>
      <w:pPr>
        <w:spacing w:after="120" w:line="276"/>
      </w:pPr>
      <w:r>
        <w:rPr>
          <w:rFonts w:ascii="Arial" w:cs="Arial" w:eastAsia="Arial" w:hAnsi="Arial"/>
          <w:sz w:val="21"/>
          <w:szCs w:val="21"/>
        </w:rPr>
        <w:t xml:space="preserve">Tier 1 (Inform): All roles. Intelligence elements show value + context. Tier 2 (Recommend): Requires view.team_results or higher. Shows Action element with specific recommendations. Tier 3 (Act): Requires icm.simulate or data.calculate. Shows Simulate + Apply buttons. The CRL confidence tier determines WHEN these appear (Cold/Warm/Hot). The capability matrix determines WHO sees them.</w:t>
      </w:r>
    </w:p>
    <w:p>
      <w:r>
        <w:br w:type="page"/>
      </w:r>
    </w:p>
    <w:p>
      <w:pPr>
        <w:pStyle w:val="Heading1"/>
        <w:pBdr>
          <w:bottom w:val="single" w:color="2E75B6" w:sz="4" w:space="6"/>
        </w:pBdr>
        <w:spacing w:after="200" w:before="360"/>
      </w:pPr>
      <w:r>
        <w:rPr>
          <w:rFonts w:ascii="Arial" w:cs="Arial" w:eastAsia="Arial" w:hAnsi="Arial"/>
          <w:b/>
          <w:bCs/>
          <w:color w:val="1B4F72"/>
          <w:sz w:val="28"/>
          <w:szCs w:val="28"/>
        </w:rPr>
        <w:t xml:space="preserve">9. Module-Aware Permissions</w:t>
      </w:r>
    </w:p>
    <w:p>
      <w:pPr>
        <w:spacing w:after="120" w:line="276"/>
      </w:pPr>
      <w:r>
        <w:rPr>
          <w:rFonts w:ascii="Arial" w:cs="Arial" w:eastAsia="Arial" w:hAnsi="Arial"/>
          <w:sz w:val="21"/>
          <w:szCs w:val="21"/>
        </w:rPr>
        <w:t xml:space="preserve">vialuce is a platform with purchasable modules (ICM, Financial, Rebate, Franchise). Each module registers its own capability namespace. A user’s access to each module is independent.</w:t>
      </w:r>
    </w:p>
    <w:p>
      <w:pPr>
        <w:pStyle w:val="Heading2"/>
        <w:spacing w:after="160" w:before="280"/>
      </w:pPr>
      <w:r>
        <w:rPr>
          <w:rFonts w:ascii="Arial" w:cs="Arial" w:eastAsia="Arial" w:hAnsi="Arial"/>
          <w:b/>
          <w:bCs/>
          <w:color w:val="2E75B6"/>
          <w:sz w:val="24"/>
          <w:szCs w:val="24"/>
        </w:rPr>
        <w:t xml:space="preserve">9.1 Module Access Resolution</w:t>
      </w:r>
    </w:p>
    <w:p>
      <w:pPr>
        <w:spacing w:after="120" w:line="276"/>
      </w:pPr>
      <w:r>
        <w:rPr>
          <w:rFonts w:ascii="Arial" w:cs="Arial" w:eastAsia="Arial" w:hAnsi="Arial"/>
          <w:sz w:val="21"/>
          <w:szCs w:val="21"/>
        </w:rPr>
        <w:t xml:space="preserve">The profiles table gains a module_access JSONB field: { "icm": "admin", "financial": "viewer" }. When checking a module-specific capability (e.g., icm.simulate), the system first checks the user’s module-level role for that module, then evaluates against the module’s capability matrix. A user who is an ICM admin but Financial viewer can configure ICM plans but only view Financial reports.</w:t>
      </w:r>
    </w:p>
    <w:p>
      <w:pPr>
        <w:pStyle w:val="Heading2"/>
        <w:spacing w:after="160" w:before="280"/>
      </w:pPr>
      <w:r>
        <w:rPr>
          <w:rFonts w:ascii="Arial" w:cs="Arial" w:eastAsia="Arial" w:hAnsi="Arial"/>
          <w:b/>
          <w:bCs/>
          <w:color w:val="2E75B6"/>
          <w:sz w:val="24"/>
          <w:szCs w:val="24"/>
        </w:rPr>
        <w:t xml:space="preserve">9.2 Platform vs Module Capabilities</w:t>
      </w:r>
    </w:p>
    <w:p>
      <w:pPr>
        <w:spacing w:after="120" w:line="276"/>
      </w:pPr>
      <w:r>
        <w:rPr>
          <w:rFonts w:ascii="Arial" w:cs="Arial" w:eastAsia="Arial" w:hAnsi="Arial"/>
          <w:sz w:val="21"/>
          <w:szCs w:val="21"/>
        </w:rPr>
        <w:t xml:space="preserve">Platform capabilities (data.import, tenant.manage_users) are module-independent — they apply to the platform layer. Module capabilities (icm.configure_plans, financial.approve_budget) are module-specific. The Intelligence Stream aggregates across modules but respects per-module visibility.</w:t>
      </w:r>
    </w:p>
    <w:p>
      <w:r>
        <w:br w:type="page"/>
      </w:r>
    </w:p>
    <w:p>
      <w:pPr>
        <w:pStyle w:val="Heading1"/>
        <w:pBdr>
          <w:bottom w:val="single" w:color="2E75B6" w:sz="4" w:space="6"/>
        </w:pBdr>
        <w:spacing w:after="200" w:before="360"/>
      </w:pPr>
      <w:r>
        <w:rPr>
          <w:rFonts w:ascii="Arial" w:cs="Arial" w:eastAsia="Arial" w:hAnsi="Arial"/>
          <w:b/>
          <w:bCs/>
          <w:color w:val="1B4F72"/>
          <w:sz w:val="28"/>
          <w:szCs w:val="28"/>
        </w:rPr>
        <w:t xml:space="preserve">10. Implementation Sequence</w:t>
      </w:r>
    </w:p>
    <w:p>
      <w:pPr>
        <w:pStyle w:val="Heading2"/>
        <w:spacing w:after="160" w:before="280"/>
      </w:pPr>
      <w:r>
        <w:rPr>
          <w:rFonts w:ascii="Arial" w:cs="Arial" w:eastAsia="Arial" w:hAnsi="Arial"/>
          <w:b/>
          <w:bCs/>
          <w:color w:val="2E75B6"/>
          <w:sz w:val="24"/>
          <w:szCs w:val="24"/>
        </w:rPr>
        <w:t xml:space="preserve">Phase 1: Permission Infrastructure (HF or small OB)</w:t>
      </w:r>
    </w:p>
    <w:p>
      <w:pPr>
        <w:spacing w:after="120" w:line="276"/>
      </w:pPr>
      <w:r>
        <w:rPr>
          <w:rFonts w:ascii="Arial" w:cs="Arial" w:eastAsia="Arial" w:hAnsi="Arial"/>
          <w:sz w:val="21"/>
          <w:szCs w:val="21"/>
        </w:rPr>
        <w:t xml:space="preserve">Create lib/auth/permissions.ts with canonical role set, namespaced capability matrix, and tenant override resolution. Create RequireCapability component. Update middleware to capability-based routing. Fix ingestion-raw storage bucket RLS. Consolidate sidebar links to /operate/* paths. Retire vl_admin and tenant_admin role references.</w:t>
      </w:r>
    </w:p>
    <w:p>
      <w:pPr>
        <w:spacing w:after="120" w:line="276"/>
      </w:pPr>
      <w:r>
        <w:rPr>
          <w:rFonts w:ascii="Arial" w:cs="Arial" w:eastAsia="Arial" w:hAnsi="Arial"/>
          <w:b/>
          <w:bCs/>
          <w:sz w:val="21"/>
          <w:szCs w:val="21"/>
        </w:rPr>
        <w:t xml:space="preserve">Proof: </w:t>
      </w:r>
      <w:r>
        <w:rPr>
          <w:rFonts w:ascii="Arial" w:cs="Arial" w:eastAsia="Arial" w:hAnsi="Arial"/>
          <w:sz w:val="21"/>
          <w:szCs w:val="21"/>
        </w:rPr>
        <w:t xml:space="preserve">Patricia completes full journey — import plan + data + calculate + view results. Zero Access Restricted pages encountered.</w:t>
      </w:r>
    </w:p>
    <w:p>
      <w:pPr>
        <w:pStyle w:val="Heading2"/>
        <w:spacing w:after="160" w:before="280"/>
      </w:pPr>
      <w:r>
        <w:rPr>
          <w:rFonts w:ascii="Arial" w:cs="Arial" w:eastAsia="Arial" w:hAnsi="Arial"/>
          <w:b/>
          <w:bCs/>
          <w:color w:val="2E75B6"/>
          <w:sz w:val="24"/>
          <w:szCs w:val="24"/>
        </w:rPr>
        <w:t xml:space="preserve">Phase 2: Database RLS Alignment (OB)</w:t>
      </w:r>
    </w:p>
    <w:p>
      <w:pPr>
        <w:spacing w:after="120" w:line="276"/>
      </w:pPr>
      <w:r>
        <w:rPr>
          <w:rFonts w:ascii="Arial" w:cs="Arial" w:eastAsia="Arial" w:hAnsi="Arial"/>
          <w:sz w:val="21"/>
          <w:szCs w:val="21"/>
        </w:rPr>
        <w:t xml:space="preserve">Audit all RLS policies against capability matrix. Add role-scoped read policies for calculation_results, entities, profiles. Fix People page (CLT166-F08) and Users page (CLT166-F10) queries. Verify tenant isolation not broken. Verify Locations page shows only BCL data, not Mexican data (CLT166-F18).</w:t>
      </w:r>
    </w:p>
    <w:p>
      <w:pPr>
        <w:spacing w:after="120" w:line="276"/>
      </w:pPr>
      <w:r>
        <w:rPr>
          <w:rFonts w:ascii="Arial" w:cs="Arial" w:eastAsia="Arial" w:hAnsi="Arial"/>
          <w:b/>
          <w:bCs/>
          <w:sz w:val="21"/>
          <w:szCs w:val="21"/>
        </w:rPr>
        <w:t xml:space="preserve">Proof: </w:t>
      </w:r>
      <w:r>
        <w:rPr>
          <w:rFonts w:ascii="Arial" w:cs="Arial" w:eastAsia="Arial" w:hAnsi="Arial"/>
          <w:sz w:val="21"/>
          <w:szCs w:val="21"/>
        </w:rPr>
        <w:t xml:space="preserve">People page shows 85 entities. Users page shows 3 users. Manager sees only team data. Locations shows only Ecuadorian data.</w:t>
      </w:r>
    </w:p>
    <w:p>
      <w:pPr>
        <w:pStyle w:val="Heading2"/>
        <w:spacing w:after="160" w:before="280"/>
      </w:pPr>
      <w:r>
        <w:rPr>
          <w:rFonts w:ascii="Arial" w:cs="Arial" w:eastAsia="Arial" w:hAnsi="Arial"/>
          <w:b/>
          <w:bCs/>
          <w:color w:val="2E75B6"/>
          <w:sz w:val="24"/>
          <w:szCs w:val="24"/>
        </w:rPr>
        <w:t xml:space="preserve">Phase 3: User Management UX (OB)</w:t>
      </w:r>
    </w:p>
    <w:p>
      <w:pPr>
        <w:spacing w:after="120" w:line="276"/>
      </w:pPr>
      <w:r>
        <w:rPr>
          <w:rFonts w:ascii="Arial" w:cs="Arial" w:eastAsia="Arial" w:hAnsi="Arial"/>
          <w:sz w:val="21"/>
          <w:szCs w:val="21"/>
        </w:rPr>
        <w:t xml:space="preserve">Wire /configure/users with actual data. Wire entity-to-user promotion flow. Add role change capability for tenant admin. Audit log for all role changes. Tenant policy override UI in tenant settings.</w:t>
      </w:r>
    </w:p>
    <w:p>
      <w:pPr>
        <w:spacing w:after="120" w:line="276"/>
      </w:pPr>
      <w:r>
        <w:rPr>
          <w:rFonts w:ascii="Arial" w:cs="Arial" w:eastAsia="Arial" w:hAnsi="Arial"/>
          <w:b/>
          <w:bCs/>
          <w:sz w:val="21"/>
          <w:szCs w:val="21"/>
        </w:rPr>
        <w:t xml:space="preserve">Proof: </w:t>
      </w:r>
      <w:r>
        <w:rPr>
          <w:rFonts w:ascii="Arial" w:cs="Arial" w:eastAsia="Arial" w:hAnsi="Arial"/>
          <w:sz w:val="21"/>
          <w:szCs w:val="21"/>
        </w:rPr>
        <w:t xml:space="preserve">Tenant admin invites a new user, assigns manager role, user logs in and sees only team data.</w:t>
      </w:r>
    </w:p>
    <w:p>
      <w:pPr>
        <w:pStyle w:val="Heading2"/>
        <w:spacing w:after="160" w:before="280"/>
      </w:pPr>
      <w:r>
        <w:rPr>
          <w:rFonts w:ascii="Arial" w:cs="Arial" w:eastAsia="Arial" w:hAnsi="Arial"/>
          <w:b/>
          <w:bCs/>
          <w:color w:val="2E75B6"/>
          <w:sz w:val="24"/>
          <w:szCs w:val="24"/>
        </w:rPr>
        <w:t xml:space="preserve">Phase 4: Navigation Derivation + Scope (OB)</w:t>
      </w:r>
    </w:p>
    <w:p>
      <w:pPr>
        <w:spacing w:after="120" w:line="276"/>
      </w:pPr>
      <w:r>
        <w:rPr>
          <w:rFonts w:ascii="Arial" w:cs="Arial" w:eastAsia="Arial" w:hAnsi="Arial"/>
          <w:sz w:val="21"/>
          <w:szCs w:val="21"/>
        </w:rPr>
        <w:t xml:space="preserve">Sidebar items derived from capabilities. Dead-end elimination. Graph-derived scope for manager users. profile_scope materialization on entity_relationship changes.</w:t>
      </w:r>
    </w:p>
    <w:p>
      <w:pPr>
        <w:spacing w:after="120" w:line="276"/>
      </w:pPr>
      <w:r>
        <w:rPr>
          <w:rFonts w:ascii="Arial" w:cs="Arial" w:eastAsia="Arial" w:hAnsi="Arial"/>
          <w:b/>
          <w:bCs/>
          <w:sz w:val="21"/>
          <w:szCs w:val="21"/>
        </w:rPr>
        <w:t xml:space="preserve">Proof: </w:t>
      </w:r>
      <w:r>
        <w:rPr>
          <w:rFonts w:ascii="Arial" w:cs="Arial" w:eastAsia="Arial" w:hAnsi="Arial"/>
          <w:sz w:val="21"/>
          <w:szCs w:val="21"/>
        </w:rPr>
        <w:t xml:space="preserve">Manager sees only Perform + limited Operate. Member sees only Perform. Zero Access Restricted pages reachable from visible navigation.</w:t>
      </w:r>
    </w:p>
    <w:p>
      <w:r>
        <w:br w:type="page"/>
      </w:r>
    </w:p>
    <w:p>
      <w:pPr>
        <w:pStyle w:val="Heading1"/>
        <w:pBdr>
          <w:bottom w:val="single" w:color="2E75B6" w:sz="4" w:space="6"/>
        </w:pBdr>
        <w:spacing w:after="200" w:before="360"/>
      </w:pPr>
      <w:r>
        <w:rPr>
          <w:rFonts w:ascii="Arial" w:cs="Arial" w:eastAsia="Arial" w:hAnsi="Arial"/>
          <w:b/>
          <w:bCs/>
          <w:color w:val="1B4F72"/>
          <w:sz w:val="28"/>
          <w:szCs w:val="28"/>
        </w:rPr>
        <w:t xml:space="preserve">11. CLT Findings Resolution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Finding</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Resolution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CLT118-F1: Calculate Access Restricted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Phase 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Capability-based middleware replaces role array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CLT166-F08: People page 0 entities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Phase 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Role-scoped RLS on entities table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CLT166-F10: Users page 0 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Phase 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Role-scoped RLS on profiles table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CLT166-F18: Locations wrong tenant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Phase 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RLS audit ensures tenant isolation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CLT167-F01: Plan import Access Restricted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Phase 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data.import capability replaces role array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CLT167-F02: Pipeline button → blocked route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Phase 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All navigation paths audit per capability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CLT167-F03: /operate/import/enhanced crash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Phase 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Route consolidation per Decision 77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CLT167-F05: Storage RLS blocks upload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Phase 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Storage bucket policy updated for admin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CLT167-F07: Acknowledged ≠ Interpreted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Phase 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Status reflects actual pipeline state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tenant-config 403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Phase 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API route uses hasCapability, not hardcoded role check</w:t>
            </w:r>
          </w:p>
        </w:tc>
      </w:tr>
    </w:tbl>
    <w:p>
      <w:pPr>
        <w:pStyle w:val="Heading1"/>
        <w:pBdr>
          <w:bottom w:val="single" w:color="2E75B6" w:sz="4" w:space="6"/>
        </w:pBdr>
        <w:spacing w:after="200" w:before="360"/>
      </w:pPr>
      <w:r>
        <w:rPr>
          <w:rFonts w:ascii="Arial" w:cs="Arial" w:eastAsia="Arial" w:hAnsi="Arial"/>
          <w:b/>
          <w:bCs/>
          <w:color w:val="1B4F72"/>
          <w:sz w:val="28"/>
          <w:szCs w:val="28"/>
        </w:rPr>
        <w:t xml:space="preserve">12. CC Failure Pattern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Pattern</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How DS-014 Prevents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FP-69: Fix one route, leave others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Capability matrix is comprehensive. CC checks ALL routes against the matrix, not individual fixes.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FP-72: Sidebar fix ≠ in-page button fix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Navigation derivation. All paths computed from capabilities. No manual route management.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FP-71: Button gate blocks API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RequireCapability and API share the same permissions.ts check. If the button shows, the API accepts.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Different role names per layer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One canonical role set. Middleware, RequireCapability, RLS, storage all read from profiles.role.</w:t>
            </w:r>
          </w:p>
        </w:tc>
      </w:tr>
    </w:tbl>
    <w:p>
      <w:pPr>
        <w:pStyle w:val="Heading1"/>
        <w:pBdr>
          <w:bottom w:val="single" w:color="2E75B6" w:sz="4" w:space="6"/>
        </w:pBdr>
        <w:spacing w:after="200" w:before="360"/>
      </w:pPr>
      <w:r>
        <w:rPr>
          <w:rFonts w:ascii="Arial" w:cs="Arial" w:eastAsia="Arial" w:hAnsi="Arial"/>
          <w:b/>
          <w:bCs/>
          <w:color w:val="1B4F72"/>
          <w:sz w:val="28"/>
          <w:szCs w:val="28"/>
        </w:rPr>
        <w:t xml:space="preserve">13. CC Implementation Constraints</w:t>
      </w:r>
    </w:p>
    <w:p>
      <w:pPr>
        <w:pStyle w:val="Heading2"/>
        <w:spacing w:after="160" w:before="280"/>
      </w:pPr>
      <w:r>
        <w:rPr>
          <w:rFonts w:ascii="Arial" w:cs="Arial" w:eastAsia="Arial" w:hAnsi="Arial"/>
          <w:b/>
          <w:bCs/>
          <w:color w:val="2E75B6"/>
          <w:sz w:val="24"/>
          <w:szCs w:val="24"/>
        </w:rPr>
        <w:t xml:space="preserve">What CC Must NOT Do</w:t>
      </w:r>
    </w:p>
    <w:p>
      <w:pPr>
        <w:spacing w:after="120" w:line="276"/>
      </w:pPr>
      <w:r>
        <w:rPr>
          <w:rFonts w:ascii="Arial" w:cs="Arial" w:eastAsia="Arial" w:hAnsi="Arial"/>
          <w:sz w:val="21"/>
          <w:szCs w:val="21"/>
        </w:rPr>
        <w:t xml:space="preserve">Add roles to middleware arrays one at a time (the whack-a-mole pattern). Create duplicate permission checking mechanisms. Hardcode role names in page components. Modify tenant isolation RLS policies. Give member or viewer roles any write capabilities. Reference vl_admin or tenant_admin anywhere in new code.</w:t>
      </w:r>
    </w:p>
    <w:p>
      <w:pPr>
        <w:pStyle w:val="Heading2"/>
        <w:spacing w:after="160" w:before="280"/>
      </w:pPr>
      <w:r>
        <w:rPr>
          <w:rFonts w:ascii="Arial" w:cs="Arial" w:eastAsia="Arial" w:hAnsi="Arial"/>
          <w:b/>
          <w:bCs/>
          <w:color w:val="2E75B6"/>
          <w:sz w:val="24"/>
          <w:szCs w:val="24"/>
        </w:rPr>
        <w:t xml:space="preserve">What CC Must Do</w:t>
      </w:r>
    </w:p>
    <w:p>
      <w:pPr>
        <w:spacing w:after="120" w:line="276"/>
      </w:pPr>
      <w:r>
        <w:rPr>
          <w:rFonts w:ascii="Arial" w:cs="Arial" w:eastAsia="Arial" w:hAnsi="Arial"/>
          <w:sz w:val="21"/>
          <w:szCs w:val="21"/>
        </w:rPr>
        <w:t xml:space="preserve">Create permissions.ts as the SINGLE source of truth before any enforcement changes. Verify every route change against the capability matrix. Test with both platform and admin roles on localhost. Preserve VL Admin access to everything. Include capability check in every new API route. Derive navigation from capabilities, not hardcoded role lists.</w:t>
      </w:r>
    </w:p>
    <w:p>
      <w:r>
        <w:br w:type="page"/>
      </w:r>
    </w:p>
    <w:p>
      <w:pPr>
        <w:spacing w:after="400" w:before="2000"/>
        <w:jc w:val="center"/>
      </w:pPr>
      <w:r>
        <w:rPr>
          <w:rFonts w:ascii="Arial" w:cs="Arial" w:eastAsia="Arial" w:hAnsi="Arial"/>
          <w:b/>
          <w:bCs/>
          <w:color w:val="1B4F72"/>
          <w:sz w:val="28"/>
          <w:szCs w:val="28"/>
        </w:rPr>
        <w:t xml:space="preserve">vialuce.ai</w:t>
      </w:r>
    </w:p>
    <w:p>
      <w:pPr>
        <w:spacing w:after="600"/>
        <w:jc w:val="center"/>
      </w:pPr>
      <w:r>
        <w:rPr>
          <w:rFonts w:ascii="Arial" w:cs="Arial" w:eastAsia="Arial" w:hAnsi="Arial"/>
          <w:i/>
          <w:iCs/>
          <w:color w:val="2E75B6"/>
          <w:sz w:val="22"/>
          <w:szCs w:val="22"/>
        </w:rPr>
        <w:t xml:space="preserve">Intelligence. Acceleration. Performance.</w:t>
      </w:r>
    </w:p>
    <w:p>
      <w:pPr>
        <w:pBdr>
          <w:left w:val="single" w:color="2E75B6" w:sz="8" w:space="8"/>
        </w:pBdr>
        <w:spacing w:after="160" w:before="160"/>
        <w:ind w:left="720" w:right="720"/>
      </w:pPr>
      <w:r>
        <w:rPr>
          <w:rFonts w:ascii="Arial" w:cs="Arial" w:eastAsia="Arial" w:hAnsi="Arial"/>
          <w:i/>
          <w:iCs/>
          <w:color w:val="1B4F72"/>
          <w:sz w:val="21"/>
          <w:szCs w:val="21"/>
        </w:rPr>
        <w:t xml:space="preserve">"Permission is not who you are. It is what you can do to what, given the relationships and context. This is the Korean Test applied to access control."</w:t>
      </w:r>
    </w:p>
    <w:p>
      <w:pPr>
        <w:spacing w:before="400"/>
      </w:pPr>
    </w:p>
    <w:p>
      <w:pPr>
        <w:pBdr>
          <w:left w:val="single" w:color="2E75B6" w:sz="8" w:space="8"/>
        </w:pBdr>
        <w:spacing w:after="160" w:before="160"/>
        <w:ind w:left="720" w:right="720"/>
      </w:pPr>
      <w:r>
        <w:rPr>
          <w:rFonts w:ascii="Arial" w:cs="Arial" w:eastAsia="Arial" w:hAnsi="Arial"/>
          <w:i/>
          <w:iCs/>
          <w:color w:val="1B4F72"/>
          <w:sz w:val="21"/>
          <w:szCs w:val="21"/>
        </w:rPr>
        <w:t xml:space="preserve">"One role set. One capability matrix. One check function. Four enforcement layers reading from the same source. Tenant-configurable. Module-aware. Graph-derived scope. No more whack-a-mole."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Decision 126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DS-014: Access Control Architecture  |  vialuce.ai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2026-03-13T19:52:05.762Z</dcterms:created>
  <dcterms:modified xsi:type="dcterms:W3CDTF">2026-03-13T19:52:05.763Z</dcterms:modified>
</cp:coreProperties>
</file>

<file path=docProps/custom.xml><?xml version="1.0" encoding="utf-8"?>
<Properties xmlns="http://schemas.openxmlformats.org/officeDocument/2006/custom-properties" xmlns:vt="http://schemas.openxmlformats.org/officeDocument/2006/docPropsVTypes"/>
</file>