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5861F" w14:textId="77777777" w:rsidR="00510B1C" w:rsidRPr="00444185" w:rsidRDefault="00510B1C" w:rsidP="00510B1C">
      <w:pPr>
        <w:widowControl w:val="0"/>
        <w:autoSpaceDE w:val="0"/>
        <w:autoSpaceDN w:val="0"/>
        <w:adjustRightInd w:val="0"/>
        <w:spacing w:after="240"/>
        <w:rPr>
          <w:rFonts w:cs="Times"/>
          <w:sz w:val="36"/>
          <w:szCs w:val="36"/>
        </w:rPr>
      </w:pPr>
      <w:r w:rsidRPr="00444185">
        <w:rPr>
          <w:rFonts w:cs="Times"/>
          <w:b/>
          <w:bCs/>
          <w:color w:val="2A4B7E"/>
          <w:sz w:val="36"/>
          <w:szCs w:val="36"/>
        </w:rPr>
        <w:t xml:space="preserve">Learning Plan </w:t>
      </w:r>
    </w:p>
    <w:p w14:paraId="5D4E8BBC" w14:textId="4C425CC3" w:rsidR="00444185" w:rsidRDefault="00624228" w:rsidP="00444185">
      <w:pPr>
        <w:spacing w:line="276" w:lineRule="auto"/>
      </w:pPr>
      <w:r w:rsidRPr="00115EE4">
        <w:t>A learning plan should be outlined to ensure that stakeholders benefit from lessons</w:t>
      </w:r>
      <w:r w:rsidR="00444185">
        <w:t xml:space="preserve"> learned</w:t>
      </w:r>
      <w:r w:rsidRPr="00115EE4">
        <w:t xml:space="preserve"> during project implementation. Monitoring data and evaluation findings can teach important lessons and improve future programming. Moreover, the learning plan should involve annual reflection on lessons, theory of change validation and review, and a clear communication plan for sharing lessons, best practices, and success stories. </w:t>
      </w:r>
      <w:r w:rsidR="00EF1DEE" w:rsidRPr="000066AA">
        <w:t xml:space="preserve">A final institution-wide learning event </w:t>
      </w:r>
      <w:r w:rsidR="00EF1DEE">
        <w:t>can also</w:t>
      </w:r>
      <w:r w:rsidR="00EF1DEE" w:rsidRPr="000066AA">
        <w:t xml:space="preserve"> be held to increase broader uptake.</w:t>
      </w:r>
    </w:p>
    <w:p w14:paraId="28ED7517" w14:textId="77777777" w:rsidR="00EF1DEE" w:rsidRPr="00115EE4" w:rsidRDefault="00EF1DEE" w:rsidP="00444185">
      <w:pPr>
        <w:spacing w:line="276" w:lineRule="auto"/>
      </w:pPr>
    </w:p>
    <w:p w14:paraId="77477779" w14:textId="4169279D" w:rsidR="00444185" w:rsidRDefault="00624228" w:rsidP="00951BEA">
      <w:pPr>
        <w:spacing w:line="276" w:lineRule="auto"/>
        <w:rPr>
          <w:rFonts w:cs="Times"/>
        </w:rPr>
      </w:pPr>
      <w:r w:rsidRPr="00115EE4">
        <w:rPr>
          <w:rFonts w:cs="Times"/>
        </w:rPr>
        <w:t>Learning during the complete period of the project will be critical to ensure its successful implementation. Therefore, knowledge will be generated to assess progress towards results and to improve implementation techniques. A number of learning activities will be used to generate this knowledge, as described in the table below. This plan identifies the approaches to be used (i.e., products), the time frame and the responsibilities for the coordinatio</w:t>
      </w:r>
      <w:r>
        <w:rPr>
          <w:rFonts w:cs="Times"/>
        </w:rPr>
        <w:t>n of these learning activities.</w:t>
      </w:r>
      <w:bookmarkStart w:id="0" w:name="_GoBack"/>
      <w:bookmarkEnd w:id="0"/>
    </w:p>
    <w:p w14:paraId="625A3AA9" w14:textId="77777777" w:rsidR="00624228" w:rsidRPr="00624228" w:rsidRDefault="00624228" w:rsidP="00624228">
      <w:pPr>
        <w:rPr>
          <w:rFonts w:cs="Times"/>
        </w:rPr>
      </w:pPr>
    </w:p>
    <w:tbl>
      <w:tblPr>
        <w:tblW w:w="9366" w:type="dxa"/>
        <w:jc w:val="center"/>
        <w:tblBorders>
          <w:top w:val="nil"/>
          <w:left w:val="nil"/>
          <w:right w:val="nil"/>
        </w:tblBorders>
        <w:tblLayout w:type="fixed"/>
        <w:tblLook w:val="0000" w:firstRow="0" w:lastRow="0" w:firstColumn="0" w:lastColumn="0" w:noHBand="0" w:noVBand="0"/>
      </w:tblPr>
      <w:tblGrid>
        <w:gridCol w:w="2830"/>
        <w:gridCol w:w="2993"/>
        <w:gridCol w:w="1417"/>
        <w:gridCol w:w="2126"/>
      </w:tblGrid>
      <w:tr w:rsidR="00510B1C" w:rsidRPr="0020133D" w14:paraId="3F620FDD" w14:textId="77777777" w:rsidTr="00510B1C">
        <w:trPr>
          <w:jc w:val="center"/>
        </w:trPr>
        <w:tc>
          <w:tcPr>
            <w:tcW w:w="9366" w:type="dxa"/>
            <w:gridSpan w:val="4"/>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0776B7" w14:textId="77777777" w:rsidR="00510B1C" w:rsidRPr="0020133D" w:rsidRDefault="00510B1C" w:rsidP="00510B1C">
            <w:pPr>
              <w:widowControl w:val="0"/>
              <w:autoSpaceDE w:val="0"/>
              <w:autoSpaceDN w:val="0"/>
              <w:adjustRightInd w:val="0"/>
              <w:spacing w:after="240"/>
              <w:jc w:val="center"/>
              <w:rPr>
                <w:rFonts w:cs="Times"/>
                <w:b/>
                <w:sz w:val="22"/>
              </w:rPr>
            </w:pPr>
            <w:r w:rsidRPr="0020133D">
              <w:rPr>
                <w:rFonts w:cs="Times"/>
                <w:b/>
                <w:bCs/>
                <w:sz w:val="22"/>
              </w:rPr>
              <w:t>Learning Plan</w:t>
            </w:r>
          </w:p>
        </w:tc>
      </w:tr>
      <w:tr w:rsidR="00510B1C" w:rsidRPr="0020133D" w14:paraId="6A927376" w14:textId="77777777" w:rsidTr="00510B1C">
        <w:tblPrEx>
          <w:tblBorders>
            <w:top w:val="none" w:sz="0" w:space="0" w:color="auto"/>
          </w:tblBorders>
        </w:tblPrEx>
        <w:trPr>
          <w:jc w:val="center"/>
        </w:trPr>
        <w:tc>
          <w:tcPr>
            <w:tcW w:w="2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14:paraId="300772C5" w14:textId="77777777" w:rsidR="00510B1C" w:rsidRPr="0020133D" w:rsidRDefault="00510B1C" w:rsidP="00510B1C">
            <w:pPr>
              <w:widowControl w:val="0"/>
              <w:autoSpaceDE w:val="0"/>
              <w:autoSpaceDN w:val="0"/>
              <w:adjustRightInd w:val="0"/>
              <w:spacing w:after="240"/>
              <w:jc w:val="center"/>
              <w:rPr>
                <w:rFonts w:cs="Times"/>
                <w:b/>
                <w:sz w:val="22"/>
              </w:rPr>
            </w:pPr>
            <w:r w:rsidRPr="0020133D">
              <w:rPr>
                <w:rFonts w:cs="Times"/>
                <w:b/>
                <w:bCs/>
                <w:sz w:val="22"/>
              </w:rPr>
              <w:t>Learning Activity</w:t>
            </w:r>
          </w:p>
        </w:tc>
        <w:tc>
          <w:tcPr>
            <w:tcW w:w="2993"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14:paraId="28CAAF1B" w14:textId="77777777" w:rsidR="00510B1C" w:rsidRPr="0020133D" w:rsidRDefault="00510B1C" w:rsidP="00510B1C">
            <w:pPr>
              <w:widowControl w:val="0"/>
              <w:autoSpaceDE w:val="0"/>
              <w:autoSpaceDN w:val="0"/>
              <w:adjustRightInd w:val="0"/>
              <w:spacing w:after="240"/>
              <w:jc w:val="center"/>
              <w:rPr>
                <w:rFonts w:cs="Times"/>
                <w:b/>
                <w:sz w:val="22"/>
              </w:rPr>
            </w:pPr>
            <w:r w:rsidRPr="0020133D">
              <w:rPr>
                <w:rFonts w:cs="Times"/>
                <w:b/>
                <w:bCs/>
                <w:sz w:val="22"/>
              </w:rPr>
              <w:t>Product</w:t>
            </w:r>
          </w:p>
        </w:tc>
        <w:tc>
          <w:tcPr>
            <w:tcW w:w="141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14:paraId="02AC79DA" w14:textId="77777777" w:rsidR="00510B1C" w:rsidRPr="0020133D" w:rsidRDefault="00510B1C" w:rsidP="00510B1C">
            <w:pPr>
              <w:widowControl w:val="0"/>
              <w:autoSpaceDE w:val="0"/>
              <w:autoSpaceDN w:val="0"/>
              <w:adjustRightInd w:val="0"/>
              <w:spacing w:after="240"/>
              <w:jc w:val="center"/>
              <w:rPr>
                <w:rFonts w:cs="Times"/>
                <w:b/>
                <w:sz w:val="22"/>
              </w:rPr>
            </w:pPr>
            <w:r w:rsidRPr="0020133D">
              <w:rPr>
                <w:rFonts w:cs="Times"/>
                <w:b/>
                <w:bCs/>
                <w:sz w:val="22"/>
              </w:rPr>
              <w:t>Timing</w:t>
            </w: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14:paraId="2DCB47E9" w14:textId="77777777" w:rsidR="00510B1C" w:rsidRPr="0020133D" w:rsidRDefault="00510B1C" w:rsidP="00510B1C">
            <w:pPr>
              <w:widowControl w:val="0"/>
              <w:autoSpaceDE w:val="0"/>
              <w:autoSpaceDN w:val="0"/>
              <w:adjustRightInd w:val="0"/>
              <w:jc w:val="center"/>
              <w:rPr>
                <w:rFonts w:cs="Times"/>
                <w:b/>
                <w:sz w:val="22"/>
              </w:rPr>
            </w:pPr>
            <w:r w:rsidRPr="0020133D">
              <w:rPr>
                <w:rFonts w:cs="Times"/>
                <w:b/>
                <w:noProof/>
                <w:sz w:val="22"/>
              </w:rPr>
              <w:drawing>
                <wp:inline distT="0" distB="0" distL="0" distR="0" wp14:anchorId="4D90763D" wp14:editId="3A14EA89">
                  <wp:extent cx="1079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0133D">
              <w:rPr>
                <w:rFonts w:cs="Times"/>
                <w:b/>
                <w:bCs/>
                <w:sz w:val="22"/>
              </w:rPr>
              <w:t>Responsibility</w:t>
            </w:r>
          </w:p>
        </w:tc>
      </w:tr>
      <w:tr w:rsidR="00510B1C" w:rsidRPr="0020133D" w14:paraId="06D872E2" w14:textId="77777777" w:rsidTr="00510B1C">
        <w:tblPrEx>
          <w:tblBorders>
            <w:top w:val="none" w:sz="0" w:space="0" w:color="auto"/>
          </w:tblBorders>
        </w:tblPrEx>
        <w:trPr>
          <w:jc w:val="center"/>
        </w:trPr>
        <w:tc>
          <w:tcPr>
            <w:tcW w:w="2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646118"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Regular exchange of information and data with all parties involved, including the donor, donor’s partners and stakeholders </w:t>
            </w:r>
          </w:p>
        </w:tc>
        <w:tc>
          <w:tcPr>
            <w:tcW w:w="2993"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ED866D"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General correspondences </w:t>
            </w:r>
          </w:p>
          <w:p w14:paraId="6B4AB99E"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Progress reports </w:t>
            </w:r>
          </w:p>
          <w:p w14:paraId="2CBFE12E"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Reports of evaluation and other studies </w:t>
            </w:r>
          </w:p>
          <w:p w14:paraId="582E6213"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Scientific articles </w:t>
            </w:r>
          </w:p>
          <w:p w14:paraId="06754DDE"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Communication materials (e.g., bi- weekly bulletins) </w:t>
            </w:r>
          </w:p>
          <w:p w14:paraId="5D3904C1"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Didactic materials Presentations </w:t>
            </w:r>
          </w:p>
          <w:p w14:paraId="6F784869"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Other project documentation </w:t>
            </w:r>
          </w:p>
          <w:p w14:paraId="747EDE5A"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Raw data upon request to the associate project leader </w:t>
            </w:r>
          </w:p>
        </w:tc>
        <w:tc>
          <w:tcPr>
            <w:tcW w:w="141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25066D"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Ongoing </w:t>
            </w: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1745473"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CIMMYT </w:t>
            </w:r>
          </w:p>
        </w:tc>
      </w:tr>
      <w:tr w:rsidR="00510B1C" w:rsidRPr="0020133D" w14:paraId="4774501F" w14:textId="77777777" w:rsidTr="00510B1C">
        <w:trPr>
          <w:jc w:val="center"/>
        </w:trPr>
        <w:tc>
          <w:tcPr>
            <w:tcW w:w="2830" w:type="dxa"/>
            <w:vMerge w:val="restart"/>
            <w:tcBorders>
              <w:top w:val="single" w:sz="4" w:space="0" w:color="auto"/>
              <w:left w:val="single" w:sz="4" w:space="0" w:color="auto"/>
              <w:right w:val="single" w:sz="4" w:space="0" w:color="auto"/>
            </w:tcBorders>
            <w:tcMar>
              <w:top w:w="20" w:type="nil"/>
              <w:left w:w="20" w:type="nil"/>
              <w:bottom w:w="20" w:type="nil"/>
              <w:right w:w="20" w:type="nil"/>
            </w:tcMar>
            <w:vAlign w:val="center"/>
          </w:tcPr>
          <w:p w14:paraId="38BBF6EF"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Revision of project planning (i.e., project plan, performance monitoring </w:t>
            </w:r>
            <w:r w:rsidRPr="0020133D">
              <w:rPr>
                <w:rFonts w:cs="Times"/>
                <w:sz w:val="22"/>
              </w:rPr>
              <w:lastRenderedPageBreak/>
              <w:t xml:space="preserve">plan, theory of change and impact pathway) and decision- making </w:t>
            </w:r>
          </w:p>
        </w:tc>
        <w:tc>
          <w:tcPr>
            <w:tcW w:w="2993"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FCF675" w14:textId="77777777" w:rsidR="00510B1C" w:rsidRPr="0020133D" w:rsidRDefault="00510B1C">
            <w:pPr>
              <w:widowControl w:val="0"/>
              <w:autoSpaceDE w:val="0"/>
              <w:autoSpaceDN w:val="0"/>
              <w:adjustRightInd w:val="0"/>
              <w:spacing w:after="240"/>
              <w:rPr>
                <w:rFonts w:cs="Times"/>
                <w:sz w:val="22"/>
              </w:rPr>
            </w:pPr>
            <w:r w:rsidRPr="0020133D">
              <w:rPr>
                <w:rFonts w:cs="Times"/>
                <w:sz w:val="22"/>
              </w:rPr>
              <w:lastRenderedPageBreak/>
              <w:t xml:space="preserve">Revised work plan/implementation plan </w:t>
            </w:r>
          </w:p>
          <w:p w14:paraId="0C87B2DC" w14:textId="77777777" w:rsidR="00510B1C" w:rsidRPr="0020133D" w:rsidRDefault="00510B1C">
            <w:pPr>
              <w:widowControl w:val="0"/>
              <w:autoSpaceDE w:val="0"/>
              <w:autoSpaceDN w:val="0"/>
              <w:adjustRightInd w:val="0"/>
              <w:spacing w:after="240"/>
              <w:rPr>
                <w:rFonts w:cs="Times"/>
                <w:sz w:val="22"/>
              </w:rPr>
            </w:pPr>
            <w:r w:rsidRPr="0020133D">
              <w:rPr>
                <w:rFonts w:cs="Times"/>
                <w:sz w:val="22"/>
              </w:rPr>
              <w:lastRenderedPageBreak/>
              <w:t xml:space="preserve">Revised performance monitoring plan </w:t>
            </w:r>
          </w:p>
        </w:tc>
        <w:tc>
          <w:tcPr>
            <w:tcW w:w="141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E558EB" w14:textId="77777777" w:rsidR="00510B1C" w:rsidRPr="0020133D" w:rsidRDefault="00510B1C">
            <w:pPr>
              <w:widowControl w:val="0"/>
              <w:autoSpaceDE w:val="0"/>
              <w:autoSpaceDN w:val="0"/>
              <w:adjustRightInd w:val="0"/>
              <w:spacing w:after="240"/>
              <w:rPr>
                <w:rFonts w:cs="Times"/>
                <w:sz w:val="22"/>
              </w:rPr>
            </w:pPr>
            <w:r w:rsidRPr="0020133D">
              <w:rPr>
                <w:rFonts w:cs="Times"/>
                <w:sz w:val="22"/>
              </w:rPr>
              <w:lastRenderedPageBreak/>
              <w:t xml:space="preserve">After the 6 month diagnostic </w:t>
            </w:r>
            <w:r w:rsidRPr="0020133D">
              <w:rPr>
                <w:rFonts w:cs="Times"/>
                <w:sz w:val="22"/>
              </w:rPr>
              <w:lastRenderedPageBreak/>
              <w:t xml:space="preserve">phase (phase which will guide a much more detailed and focused work plan for implementing the project) </w:t>
            </w: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59115A7" w14:textId="77777777" w:rsidR="00510B1C" w:rsidRPr="0020133D" w:rsidRDefault="00510B1C">
            <w:pPr>
              <w:widowControl w:val="0"/>
              <w:autoSpaceDE w:val="0"/>
              <w:autoSpaceDN w:val="0"/>
              <w:adjustRightInd w:val="0"/>
              <w:spacing w:after="240"/>
              <w:rPr>
                <w:rFonts w:cs="Times"/>
                <w:sz w:val="22"/>
              </w:rPr>
            </w:pPr>
            <w:r w:rsidRPr="0020133D">
              <w:rPr>
                <w:rFonts w:cs="Times"/>
                <w:sz w:val="22"/>
              </w:rPr>
              <w:lastRenderedPageBreak/>
              <w:t xml:space="preserve">CIMMYT </w:t>
            </w:r>
          </w:p>
          <w:p w14:paraId="79F858D1"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In consultation with </w:t>
            </w:r>
            <w:r w:rsidRPr="0020133D">
              <w:rPr>
                <w:rFonts w:cs="Times"/>
                <w:sz w:val="22"/>
              </w:rPr>
              <w:lastRenderedPageBreak/>
              <w:t xml:space="preserve">stakeholders </w:t>
            </w:r>
          </w:p>
        </w:tc>
      </w:tr>
      <w:tr w:rsidR="00510B1C" w:rsidRPr="0020133D" w14:paraId="54789170" w14:textId="77777777" w:rsidTr="00510B1C">
        <w:trPr>
          <w:jc w:val="center"/>
        </w:trPr>
        <w:tc>
          <w:tcPr>
            <w:tcW w:w="2830" w:type="dxa"/>
            <w:vMerge/>
            <w:tcBorders>
              <w:left w:val="single" w:sz="4" w:space="0" w:color="auto"/>
              <w:bottom w:val="single" w:sz="4" w:space="0" w:color="auto"/>
              <w:right w:val="single" w:sz="4" w:space="0" w:color="auto"/>
            </w:tcBorders>
            <w:tcMar>
              <w:top w:w="20" w:type="nil"/>
              <w:left w:w="20" w:type="nil"/>
              <w:bottom w:w="20" w:type="nil"/>
              <w:right w:w="20" w:type="nil"/>
            </w:tcMar>
            <w:vAlign w:val="center"/>
          </w:tcPr>
          <w:p w14:paraId="54329B63" w14:textId="77777777" w:rsidR="00510B1C" w:rsidRPr="0020133D" w:rsidRDefault="00510B1C">
            <w:pPr>
              <w:widowControl w:val="0"/>
              <w:autoSpaceDE w:val="0"/>
              <w:autoSpaceDN w:val="0"/>
              <w:adjustRightInd w:val="0"/>
              <w:rPr>
                <w:rFonts w:cs="Times"/>
                <w:sz w:val="22"/>
              </w:rPr>
            </w:pPr>
          </w:p>
        </w:tc>
        <w:tc>
          <w:tcPr>
            <w:tcW w:w="2993"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8014E9"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Revised theory of change and/impact pathway </w:t>
            </w:r>
          </w:p>
        </w:tc>
        <w:tc>
          <w:tcPr>
            <w:tcW w:w="141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AEF05C"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Annually </w:t>
            </w: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47B85D" w14:textId="77777777" w:rsidR="00510B1C" w:rsidRPr="0020133D" w:rsidRDefault="00510B1C">
            <w:pPr>
              <w:widowControl w:val="0"/>
              <w:autoSpaceDE w:val="0"/>
              <w:autoSpaceDN w:val="0"/>
              <w:adjustRightInd w:val="0"/>
              <w:rPr>
                <w:rFonts w:cs="Times"/>
                <w:sz w:val="22"/>
              </w:rPr>
            </w:pPr>
            <w:r w:rsidRPr="0020133D">
              <w:rPr>
                <w:rFonts w:cs="Times"/>
                <w:noProof/>
                <w:sz w:val="22"/>
              </w:rPr>
              <w:drawing>
                <wp:inline distT="0" distB="0" distL="0" distR="0" wp14:anchorId="4F766495" wp14:editId="0BFD87AA">
                  <wp:extent cx="1079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0133D">
              <w:rPr>
                <w:rFonts w:cs="Times"/>
                <w:sz w:val="22"/>
              </w:rPr>
              <w:t xml:space="preserve"> </w:t>
            </w:r>
          </w:p>
        </w:tc>
      </w:tr>
      <w:tr w:rsidR="00510B1C" w:rsidRPr="0020133D" w14:paraId="0C32A258" w14:textId="77777777" w:rsidTr="00510B1C">
        <w:tblPrEx>
          <w:tblBorders>
            <w:top w:val="none" w:sz="0" w:space="0" w:color="auto"/>
          </w:tblBorders>
        </w:tblPrEx>
        <w:trPr>
          <w:jc w:val="center"/>
        </w:trPr>
        <w:tc>
          <w:tcPr>
            <w:tcW w:w="2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7064BC"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Make data publically available after the publication of results in line with CIMMYT public data policy </w:t>
            </w:r>
          </w:p>
        </w:tc>
        <w:tc>
          <w:tcPr>
            <w:tcW w:w="2993"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D53B1D" w14:textId="40860C61" w:rsidR="00510B1C" w:rsidRPr="0020133D" w:rsidRDefault="00510B1C">
            <w:pPr>
              <w:widowControl w:val="0"/>
              <w:autoSpaceDE w:val="0"/>
              <w:autoSpaceDN w:val="0"/>
              <w:adjustRightInd w:val="0"/>
              <w:spacing w:after="240"/>
              <w:rPr>
                <w:rFonts w:cs="Times"/>
                <w:sz w:val="22"/>
              </w:rPr>
            </w:pPr>
            <w:r w:rsidRPr="0020133D">
              <w:rPr>
                <w:rFonts w:cs="Times"/>
                <w:sz w:val="22"/>
              </w:rPr>
              <w:t xml:space="preserve">Raw data </w:t>
            </w:r>
            <w:r w:rsidR="00361927" w:rsidRPr="0020133D">
              <w:rPr>
                <w:rFonts w:cs="Times"/>
                <w:sz w:val="22"/>
              </w:rPr>
              <w:t>uploaded to a CIMMYT or external data repository</w:t>
            </w:r>
          </w:p>
        </w:tc>
        <w:tc>
          <w:tcPr>
            <w:tcW w:w="141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49B7EE"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18 months after final data collection (estimated) </w:t>
            </w: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21EAA0"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CIMMYT’s Knowledge Management Unit </w:t>
            </w:r>
          </w:p>
        </w:tc>
      </w:tr>
      <w:tr w:rsidR="00510B1C" w:rsidRPr="0020133D" w14:paraId="794722B8" w14:textId="77777777" w:rsidTr="00510B1C">
        <w:trPr>
          <w:jc w:val="center"/>
        </w:trPr>
        <w:tc>
          <w:tcPr>
            <w:tcW w:w="283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8AAF83" w14:textId="77777777" w:rsidR="00510B1C" w:rsidRPr="0020133D" w:rsidRDefault="00510B1C" w:rsidP="00510B1C">
            <w:pPr>
              <w:widowControl w:val="0"/>
              <w:autoSpaceDE w:val="0"/>
              <w:autoSpaceDN w:val="0"/>
              <w:adjustRightInd w:val="0"/>
              <w:spacing w:after="240"/>
              <w:rPr>
                <w:rFonts w:cs="Times"/>
                <w:sz w:val="22"/>
              </w:rPr>
            </w:pPr>
            <w:r w:rsidRPr="0020133D">
              <w:rPr>
                <w:rFonts w:cs="Times"/>
                <w:sz w:val="22"/>
              </w:rPr>
              <w:t xml:space="preserve">Review of reports from evaluations and other relevant studies </w:t>
            </w:r>
          </w:p>
          <w:p w14:paraId="1C7BE825" w14:textId="77777777" w:rsidR="00510B1C" w:rsidRPr="0020133D" w:rsidRDefault="00510B1C" w:rsidP="00510B1C">
            <w:pPr>
              <w:pStyle w:val="ListParagraph"/>
              <w:widowControl w:val="0"/>
              <w:numPr>
                <w:ilvl w:val="0"/>
                <w:numId w:val="2"/>
              </w:numPr>
              <w:tabs>
                <w:tab w:val="left" w:pos="220"/>
                <w:tab w:val="left" w:pos="720"/>
              </w:tabs>
              <w:autoSpaceDE w:val="0"/>
              <w:autoSpaceDN w:val="0"/>
              <w:adjustRightInd w:val="0"/>
              <w:spacing w:after="240"/>
              <w:rPr>
                <w:rFonts w:cs="Times"/>
                <w:sz w:val="22"/>
              </w:rPr>
            </w:pPr>
            <w:r w:rsidRPr="0020133D">
              <w:rPr>
                <w:rFonts w:cs="Times"/>
                <w:sz w:val="22"/>
              </w:rPr>
              <w:t xml:space="preserve">Review of report recommendations </w:t>
            </w:r>
          </w:p>
          <w:p w14:paraId="588585B8" w14:textId="77777777" w:rsidR="00510B1C" w:rsidRPr="0020133D" w:rsidRDefault="00510B1C" w:rsidP="00510B1C">
            <w:pPr>
              <w:pStyle w:val="ListParagraph"/>
              <w:widowControl w:val="0"/>
              <w:numPr>
                <w:ilvl w:val="0"/>
                <w:numId w:val="2"/>
              </w:numPr>
              <w:tabs>
                <w:tab w:val="left" w:pos="220"/>
                <w:tab w:val="left" w:pos="720"/>
              </w:tabs>
              <w:autoSpaceDE w:val="0"/>
              <w:autoSpaceDN w:val="0"/>
              <w:adjustRightInd w:val="0"/>
              <w:spacing w:after="240"/>
              <w:rPr>
                <w:rFonts w:cs="Times"/>
                <w:sz w:val="22"/>
              </w:rPr>
            </w:pPr>
            <w:r w:rsidRPr="0020133D">
              <w:rPr>
                <w:rFonts w:cs="Times"/>
                <w:sz w:val="22"/>
              </w:rPr>
              <w:t>Identification of actions to respond to the recommendation</w:t>
            </w:r>
          </w:p>
          <w:p w14:paraId="1567B91D" w14:textId="77777777" w:rsidR="00510B1C" w:rsidRPr="0020133D" w:rsidRDefault="00510B1C" w:rsidP="00510B1C">
            <w:pPr>
              <w:pStyle w:val="ListParagraph"/>
              <w:widowControl w:val="0"/>
              <w:numPr>
                <w:ilvl w:val="0"/>
                <w:numId w:val="2"/>
              </w:numPr>
              <w:tabs>
                <w:tab w:val="left" w:pos="220"/>
                <w:tab w:val="left" w:pos="720"/>
              </w:tabs>
              <w:autoSpaceDE w:val="0"/>
              <w:autoSpaceDN w:val="0"/>
              <w:adjustRightInd w:val="0"/>
              <w:spacing w:after="240"/>
              <w:rPr>
                <w:rFonts w:cs="Times"/>
                <w:sz w:val="22"/>
              </w:rPr>
            </w:pPr>
            <w:r w:rsidRPr="0020133D">
              <w:rPr>
                <w:rFonts w:cs="Times"/>
                <w:sz w:val="22"/>
              </w:rPr>
              <w:t xml:space="preserve">Follow-up on the implementation of these actions </w:t>
            </w:r>
            <w:r w:rsidRPr="0020133D">
              <w:rPr>
                <w:rFonts w:ascii="MS Mincho" w:eastAsia="MS Mincho" w:hAnsi="MS Mincho" w:cs="MS Mincho"/>
                <w:sz w:val="22"/>
              </w:rPr>
              <w:t> </w:t>
            </w:r>
          </w:p>
        </w:tc>
        <w:tc>
          <w:tcPr>
            <w:tcW w:w="2993"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355C23"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Action plan in response to reports from evaluations and other relevant studies </w:t>
            </w:r>
          </w:p>
        </w:tc>
        <w:tc>
          <w:tcPr>
            <w:tcW w:w="1417"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51C72F2"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2018 – Summative evaluation of the project </w:t>
            </w: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728BA7" w14:textId="77777777" w:rsidR="00510B1C" w:rsidRPr="0020133D" w:rsidRDefault="00510B1C">
            <w:pPr>
              <w:widowControl w:val="0"/>
              <w:autoSpaceDE w:val="0"/>
              <w:autoSpaceDN w:val="0"/>
              <w:adjustRightInd w:val="0"/>
              <w:spacing w:after="240"/>
              <w:rPr>
                <w:rFonts w:cs="Times"/>
                <w:sz w:val="22"/>
              </w:rPr>
            </w:pPr>
            <w:r w:rsidRPr="0020133D">
              <w:rPr>
                <w:rFonts w:cs="Times"/>
                <w:sz w:val="22"/>
              </w:rPr>
              <w:t xml:space="preserve">CIMMYT </w:t>
            </w:r>
          </w:p>
          <w:p w14:paraId="38644210" w14:textId="77777777" w:rsidR="00510B1C" w:rsidRPr="0020133D" w:rsidRDefault="00510B1C">
            <w:pPr>
              <w:widowControl w:val="0"/>
              <w:autoSpaceDE w:val="0"/>
              <w:autoSpaceDN w:val="0"/>
              <w:adjustRightInd w:val="0"/>
              <w:rPr>
                <w:rFonts w:cs="Times"/>
                <w:sz w:val="22"/>
              </w:rPr>
            </w:pPr>
            <w:r w:rsidRPr="0020133D">
              <w:rPr>
                <w:rFonts w:cs="Times"/>
                <w:noProof/>
                <w:sz w:val="22"/>
              </w:rPr>
              <w:drawing>
                <wp:inline distT="0" distB="0" distL="0" distR="0" wp14:anchorId="184A4EF1" wp14:editId="75C32048">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0133D">
              <w:rPr>
                <w:rFonts w:cs="Times"/>
                <w:sz w:val="22"/>
              </w:rPr>
              <w:t xml:space="preserve"> </w:t>
            </w:r>
          </w:p>
        </w:tc>
      </w:tr>
    </w:tbl>
    <w:p w14:paraId="390BF4EA" w14:textId="77777777" w:rsidR="00C31B10" w:rsidRPr="0020133D" w:rsidRDefault="00C31B10">
      <w:pPr>
        <w:rPr>
          <w:sz w:val="22"/>
        </w:rPr>
      </w:pPr>
    </w:p>
    <w:sectPr w:rsidR="00C31B10" w:rsidRPr="0020133D" w:rsidSect="00510B1C">
      <w:headerReference w:type="default" r:id="rId10"/>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B44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991C3" w14:textId="77777777" w:rsidR="004912A5" w:rsidRDefault="004912A5" w:rsidP="00951BEA">
      <w:r>
        <w:separator/>
      </w:r>
    </w:p>
  </w:endnote>
  <w:endnote w:type="continuationSeparator" w:id="0">
    <w:p w14:paraId="3FE240B3" w14:textId="77777777" w:rsidR="004912A5" w:rsidRDefault="004912A5" w:rsidP="00951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6119" w14:textId="77777777" w:rsidR="004912A5" w:rsidRDefault="004912A5" w:rsidP="00951BEA">
      <w:r>
        <w:separator/>
      </w:r>
    </w:p>
  </w:footnote>
  <w:footnote w:type="continuationSeparator" w:id="0">
    <w:p w14:paraId="6B5FB7E3" w14:textId="77777777" w:rsidR="004912A5" w:rsidRDefault="004912A5" w:rsidP="00951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735A7" w14:textId="41579ECF" w:rsidR="00951BEA" w:rsidRDefault="00951BEA">
    <w:pPr>
      <w:pStyle w:val="Header"/>
    </w:pPr>
    <w:r>
      <w:rPr>
        <w:noProof/>
      </w:rPr>
      <w:drawing>
        <wp:anchor distT="0" distB="0" distL="114300" distR="114300" simplePos="0" relativeHeight="251658240" behindDoc="1" locked="0" layoutInCell="1" allowOverlap="1" wp14:anchorId="2EC4CBA1" wp14:editId="597444BD">
          <wp:simplePos x="0" y="0"/>
          <wp:positionH relativeFrom="column">
            <wp:posOffset>24765</wp:posOffset>
          </wp:positionH>
          <wp:positionV relativeFrom="paragraph">
            <wp:posOffset>-215265</wp:posOffset>
          </wp:positionV>
          <wp:extent cx="1749425" cy="469265"/>
          <wp:effectExtent l="0" t="0" r="3175" b="698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49425" cy="469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792CD7F" wp14:editId="3A54AC6C">
          <wp:simplePos x="0" y="0"/>
          <wp:positionH relativeFrom="column">
            <wp:posOffset>4448175</wp:posOffset>
          </wp:positionH>
          <wp:positionV relativeFrom="paragraph">
            <wp:posOffset>-348615</wp:posOffset>
          </wp:positionV>
          <wp:extent cx="1009015" cy="1009015"/>
          <wp:effectExtent l="0" t="0" r="635" b="635"/>
          <wp:wrapNone/>
          <wp:docPr id="4"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6EA9E" w14:textId="23C46B5D" w:rsidR="00951BEA" w:rsidRDefault="00951BEA">
    <w:pPr>
      <w:pStyle w:val="Header"/>
    </w:pPr>
  </w:p>
  <w:p w14:paraId="66B35443" w14:textId="77777777" w:rsidR="00951BEA" w:rsidRDefault="00951BEA">
    <w:pPr>
      <w:pStyle w:val="Header"/>
    </w:pPr>
  </w:p>
  <w:p w14:paraId="5234D526" w14:textId="0CBA8D16" w:rsidR="00951BEA" w:rsidRDefault="00951B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46301CD"/>
    <w:multiLevelType w:val="hybridMultilevel"/>
    <w:tmpl w:val="84AC31AA"/>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Guertin">
    <w15:presenceInfo w15:providerId="Windows Live" w15:userId="5d08a5d65ae5d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B1C"/>
    <w:rsid w:val="0020133D"/>
    <w:rsid w:val="00361927"/>
    <w:rsid w:val="00444185"/>
    <w:rsid w:val="004912A5"/>
    <w:rsid w:val="00510B1C"/>
    <w:rsid w:val="00624228"/>
    <w:rsid w:val="00951BEA"/>
    <w:rsid w:val="00A04B48"/>
    <w:rsid w:val="00B21EC6"/>
    <w:rsid w:val="00C31B10"/>
    <w:rsid w:val="00DA059A"/>
    <w:rsid w:val="00E26237"/>
    <w:rsid w:val="00E5243F"/>
    <w:rsid w:val="00EF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1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B1C"/>
    <w:pPr>
      <w:ind w:left="720"/>
      <w:contextualSpacing/>
    </w:pPr>
  </w:style>
  <w:style w:type="character" w:styleId="CommentReference">
    <w:name w:val="annotation reference"/>
    <w:basedOn w:val="DefaultParagraphFont"/>
    <w:uiPriority w:val="99"/>
    <w:semiHidden/>
    <w:unhideWhenUsed/>
    <w:rsid w:val="00510B1C"/>
    <w:rPr>
      <w:sz w:val="18"/>
      <w:szCs w:val="18"/>
    </w:rPr>
  </w:style>
  <w:style w:type="paragraph" w:styleId="CommentText">
    <w:name w:val="annotation text"/>
    <w:basedOn w:val="Normal"/>
    <w:link w:val="CommentTextChar"/>
    <w:uiPriority w:val="99"/>
    <w:semiHidden/>
    <w:unhideWhenUsed/>
    <w:rsid w:val="00510B1C"/>
  </w:style>
  <w:style w:type="character" w:customStyle="1" w:styleId="CommentTextChar">
    <w:name w:val="Comment Text Char"/>
    <w:basedOn w:val="DefaultParagraphFont"/>
    <w:link w:val="CommentText"/>
    <w:uiPriority w:val="99"/>
    <w:semiHidden/>
    <w:rsid w:val="00510B1C"/>
  </w:style>
  <w:style w:type="paragraph" w:styleId="CommentSubject">
    <w:name w:val="annotation subject"/>
    <w:basedOn w:val="CommentText"/>
    <w:next w:val="CommentText"/>
    <w:link w:val="CommentSubjectChar"/>
    <w:uiPriority w:val="99"/>
    <w:semiHidden/>
    <w:unhideWhenUsed/>
    <w:rsid w:val="00510B1C"/>
    <w:rPr>
      <w:b/>
      <w:bCs/>
      <w:sz w:val="20"/>
      <w:szCs w:val="20"/>
    </w:rPr>
  </w:style>
  <w:style w:type="character" w:customStyle="1" w:styleId="CommentSubjectChar">
    <w:name w:val="Comment Subject Char"/>
    <w:basedOn w:val="CommentTextChar"/>
    <w:link w:val="CommentSubject"/>
    <w:uiPriority w:val="99"/>
    <w:semiHidden/>
    <w:rsid w:val="00510B1C"/>
    <w:rPr>
      <w:b/>
      <w:bCs/>
      <w:sz w:val="20"/>
      <w:szCs w:val="20"/>
    </w:rPr>
  </w:style>
  <w:style w:type="paragraph" w:styleId="BalloonText">
    <w:name w:val="Balloon Text"/>
    <w:basedOn w:val="Normal"/>
    <w:link w:val="BalloonTextChar"/>
    <w:uiPriority w:val="99"/>
    <w:semiHidden/>
    <w:unhideWhenUsed/>
    <w:rsid w:val="00510B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B1C"/>
    <w:rPr>
      <w:rFonts w:ascii="Times New Roman" w:hAnsi="Times New Roman" w:cs="Times New Roman"/>
      <w:sz w:val="18"/>
      <w:szCs w:val="18"/>
    </w:rPr>
  </w:style>
  <w:style w:type="paragraph" w:styleId="Header">
    <w:name w:val="header"/>
    <w:basedOn w:val="Normal"/>
    <w:link w:val="HeaderChar"/>
    <w:uiPriority w:val="99"/>
    <w:unhideWhenUsed/>
    <w:rsid w:val="00951BEA"/>
    <w:pPr>
      <w:tabs>
        <w:tab w:val="center" w:pos="4680"/>
        <w:tab w:val="right" w:pos="9360"/>
      </w:tabs>
    </w:pPr>
  </w:style>
  <w:style w:type="character" w:customStyle="1" w:styleId="HeaderChar">
    <w:name w:val="Header Char"/>
    <w:basedOn w:val="DefaultParagraphFont"/>
    <w:link w:val="Header"/>
    <w:uiPriority w:val="99"/>
    <w:rsid w:val="00951BEA"/>
  </w:style>
  <w:style w:type="paragraph" w:styleId="Footer">
    <w:name w:val="footer"/>
    <w:basedOn w:val="Normal"/>
    <w:link w:val="FooterChar"/>
    <w:uiPriority w:val="99"/>
    <w:unhideWhenUsed/>
    <w:rsid w:val="00951BEA"/>
    <w:pPr>
      <w:tabs>
        <w:tab w:val="center" w:pos="4680"/>
        <w:tab w:val="right" w:pos="9360"/>
      </w:tabs>
    </w:pPr>
  </w:style>
  <w:style w:type="character" w:customStyle="1" w:styleId="FooterChar">
    <w:name w:val="Footer Char"/>
    <w:basedOn w:val="DefaultParagraphFont"/>
    <w:link w:val="Footer"/>
    <w:uiPriority w:val="99"/>
    <w:rsid w:val="00951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B1C"/>
    <w:pPr>
      <w:ind w:left="720"/>
      <w:contextualSpacing/>
    </w:pPr>
  </w:style>
  <w:style w:type="character" w:styleId="CommentReference">
    <w:name w:val="annotation reference"/>
    <w:basedOn w:val="DefaultParagraphFont"/>
    <w:uiPriority w:val="99"/>
    <w:semiHidden/>
    <w:unhideWhenUsed/>
    <w:rsid w:val="00510B1C"/>
    <w:rPr>
      <w:sz w:val="18"/>
      <w:szCs w:val="18"/>
    </w:rPr>
  </w:style>
  <w:style w:type="paragraph" w:styleId="CommentText">
    <w:name w:val="annotation text"/>
    <w:basedOn w:val="Normal"/>
    <w:link w:val="CommentTextChar"/>
    <w:uiPriority w:val="99"/>
    <w:semiHidden/>
    <w:unhideWhenUsed/>
    <w:rsid w:val="00510B1C"/>
  </w:style>
  <w:style w:type="character" w:customStyle="1" w:styleId="CommentTextChar">
    <w:name w:val="Comment Text Char"/>
    <w:basedOn w:val="DefaultParagraphFont"/>
    <w:link w:val="CommentText"/>
    <w:uiPriority w:val="99"/>
    <w:semiHidden/>
    <w:rsid w:val="00510B1C"/>
  </w:style>
  <w:style w:type="paragraph" w:styleId="CommentSubject">
    <w:name w:val="annotation subject"/>
    <w:basedOn w:val="CommentText"/>
    <w:next w:val="CommentText"/>
    <w:link w:val="CommentSubjectChar"/>
    <w:uiPriority w:val="99"/>
    <w:semiHidden/>
    <w:unhideWhenUsed/>
    <w:rsid w:val="00510B1C"/>
    <w:rPr>
      <w:b/>
      <w:bCs/>
      <w:sz w:val="20"/>
      <w:szCs w:val="20"/>
    </w:rPr>
  </w:style>
  <w:style w:type="character" w:customStyle="1" w:styleId="CommentSubjectChar">
    <w:name w:val="Comment Subject Char"/>
    <w:basedOn w:val="CommentTextChar"/>
    <w:link w:val="CommentSubject"/>
    <w:uiPriority w:val="99"/>
    <w:semiHidden/>
    <w:rsid w:val="00510B1C"/>
    <w:rPr>
      <w:b/>
      <w:bCs/>
      <w:sz w:val="20"/>
      <w:szCs w:val="20"/>
    </w:rPr>
  </w:style>
  <w:style w:type="paragraph" w:styleId="BalloonText">
    <w:name w:val="Balloon Text"/>
    <w:basedOn w:val="Normal"/>
    <w:link w:val="BalloonTextChar"/>
    <w:uiPriority w:val="99"/>
    <w:semiHidden/>
    <w:unhideWhenUsed/>
    <w:rsid w:val="00510B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B1C"/>
    <w:rPr>
      <w:rFonts w:ascii="Times New Roman" w:hAnsi="Times New Roman" w:cs="Times New Roman"/>
      <w:sz w:val="18"/>
      <w:szCs w:val="18"/>
    </w:rPr>
  </w:style>
  <w:style w:type="paragraph" w:styleId="Header">
    <w:name w:val="header"/>
    <w:basedOn w:val="Normal"/>
    <w:link w:val="HeaderChar"/>
    <w:uiPriority w:val="99"/>
    <w:unhideWhenUsed/>
    <w:rsid w:val="00951BEA"/>
    <w:pPr>
      <w:tabs>
        <w:tab w:val="center" w:pos="4680"/>
        <w:tab w:val="right" w:pos="9360"/>
      </w:tabs>
    </w:pPr>
  </w:style>
  <w:style w:type="character" w:customStyle="1" w:styleId="HeaderChar">
    <w:name w:val="Header Char"/>
    <w:basedOn w:val="DefaultParagraphFont"/>
    <w:link w:val="Header"/>
    <w:uiPriority w:val="99"/>
    <w:rsid w:val="00951BEA"/>
  </w:style>
  <w:style w:type="paragraph" w:styleId="Footer">
    <w:name w:val="footer"/>
    <w:basedOn w:val="Normal"/>
    <w:link w:val="FooterChar"/>
    <w:uiPriority w:val="99"/>
    <w:unhideWhenUsed/>
    <w:rsid w:val="00951BEA"/>
    <w:pPr>
      <w:tabs>
        <w:tab w:val="center" w:pos="4680"/>
        <w:tab w:val="right" w:pos="9360"/>
      </w:tabs>
    </w:pPr>
  </w:style>
  <w:style w:type="character" w:customStyle="1" w:styleId="FooterChar">
    <w:name w:val="Footer Char"/>
    <w:basedOn w:val="DefaultParagraphFont"/>
    <w:link w:val="Footer"/>
    <w:uiPriority w:val="99"/>
    <w:rsid w:val="0095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30B7910BB774092EB8B1B27F50079" ma:contentTypeVersion="0" ma:contentTypeDescription="Create a new document." ma:contentTypeScope="" ma:versionID="4145b668cda6bbfb68ff2b8f0a4c0e21">
  <xsd:schema xmlns:xsd="http://www.w3.org/2001/XMLSchema" xmlns:xs="http://www.w3.org/2001/XMLSchema" xmlns:p="http://schemas.microsoft.com/office/2006/metadata/properties" targetNamespace="http://schemas.microsoft.com/office/2006/metadata/properties" ma:root="true" ma:fieldsID="712538f2423c8b1eb36490e15135c8a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BB0FD0-8F67-4BE9-9196-669AD6159C56}"/>
</file>

<file path=customXml/itemProps2.xml><?xml version="1.0" encoding="utf-8"?>
<ds:datastoreItem xmlns:ds="http://schemas.openxmlformats.org/officeDocument/2006/customXml" ds:itemID="{B6663338-B5B0-4342-B4EF-F8AA3B1FC50A}"/>
</file>

<file path=customXml/itemProps3.xml><?xml version="1.0" encoding="utf-8"?>
<ds:datastoreItem xmlns:ds="http://schemas.openxmlformats.org/officeDocument/2006/customXml" ds:itemID="{44EF94EE-94E1-4181-A6BE-A990103B214E}"/>
</file>

<file path=customXml/itemProps4.xml><?xml version="1.0" encoding="utf-8"?>
<ds:datastoreItem xmlns:ds="http://schemas.openxmlformats.org/officeDocument/2006/customXml" ds:itemID="{C5E93677-93B0-466F-B250-8F2B492E5AEB}"/>
</file>

<file path=docProps/app.xml><?xml version="1.0" encoding="utf-8"?>
<Properties xmlns="http://schemas.openxmlformats.org/officeDocument/2006/extended-properties" xmlns:vt="http://schemas.openxmlformats.org/officeDocument/2006/docPropsVTypes">
  <Template>Normal</Template>
  <TotalTime>26</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Guertin</dc:creator>
  <cp:keywords/>
  <dc:description/>
  <cp:lastModifiedBy>Saffer, Ariel (CIMMYT)</cp:lastModifiedBy>
  <cp:revision>11</cp:revision>
  <dcterms:created xsi:type="dcterms:W3CDTF">2016-01-28T21:19:00Z</dcterms:created>
  <dcterms:modified xsi:type="dcterms:W3CDTF">2016-09-08T15:47:00Z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0x0101009C030B7910BB774092EB8B1B27F50079</vt:lpwstr>
  </property>
</Properties>
</file>