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E9F0E" w14:textId="219F3B8F" w:rsidR="007509B0" w:rsidRDefault="008B0300" w:rsidP="00C54E5A">
      <w:pPr>
        <w:pStyle w:val="DataField11pt-Single"/>
        <w:jc w:val="both"/>
        <w:rPr>
          <w:rFonts w:cs="Times New Roman"/>
          <w:bCs/>
        </w:rPr>
      </w:pPr>
      <w:r>
        <w:rPr>
          <w:rFonts w:cs="Times New Roman"/>
          <w:bCs/>
        </w:rPr>
        <w:t xml:space="preserve"># </w:t>
      </w:r>
      <w:r w:rsidR="00CF285A">
        <w:rPr>
          <w:rFonts w:cs="Times New Roman"/>
          <w:bCs/>
        </w:rPr>
        <w:t>M</w:t>
      </w:r>
      <w:r w:rsidR="00C54E5A" w:rsidRPr="008B0300">
        <w:rPr>
          <w:rFonts w:cs="Times New Roman"/>
          <w:bCs/>
        </w:rPr>
        <w:t>odeling metabolic enzymes from pathogenic bacteria</w:t>
      </w:r>
    </w:p>
    <w:p w14:paraId="518B1409" w14:textId="77777777" w:rsidR="00CF285A" w:rsidRPr="008B0300" w:rsidRDefault="00CF285A" w:rsidP="00C54E5A">
      <w:pPr>
        <w:pStyle w:val="DataField11pt-Single"/>
        <w:jc w:val="both"/>
        <w:rPr>
          <w:rFonts w:cs="Times New Roman"/>
          <w:bCs/>
        </w:rPr>
      </w:pPr>
    </w:p>
    <w:p w14:paraId="6ED79A63" w14:textId="77777777" w:rsidR="007509B0" w:rsidRDefault="007509B0" w:rsidP="00C54E5A">
      <w:pPr>
        <w:pStyle w:val="DataField11pt-Single"/>
        <w:jc w:val="both"/>
        <w:rPr>
          <w:rFonts w:cs="Times New Roman"/>
          <w:bCs/>
        </w:rPr>
      </w:pPr>
    </w:p>
    <w:p w14:paraId="46617FC8" w14:textId="6BBD6F80" w:rsidR="00C54E5A" w:rsidRDefault="00012D44" w:rsidP="00C54E5A">
      <w:pPr>
        <w:pStyle w:val="DataField11pt-Single"/>
        <w:jc w:val="both"/>
        <w:rPr>
          <w:rFonts w:cs="Times New Roman"/>
          <w:bCs/>
        </w:rPr>
      </w:pPr>
      <w:r>
        <w:rPr>
          <w:rFonts w:cs="Times New Roman"/>
          <w:bCs/>
        </w:rPr>
        <w:t>We</w:t>
      </w:r>
      <w:r w:rsidR="00C54E5A" w:rsidRPr="00365B2A">
        <w:rPr>
          <w:rFonts w:cs="Times New Roman"/>
          <w:bCs/>
        </w:rPr>
        <w:t xml:space="preserve"> </w:t>
      </w:r>
      <w:r w:rsidR="004D5572">
        <w:rPr>
          <w:rFonts w:cs="Times New Roman"/>
          <w:bCs/>
        </w:rPr>
        <w:t xml:space="preserve">are working with [Oscar </w:t>
      </w:r>
      <w:r w:rsidR="00C54E5A" w:rsidRPr="00365B2A">
        <w:rPr>
          <w:rFonts w:cs="Times New Roman"/>
          <w:bCs/>
        </w:rPr>
        <w:t xml:space="preserve">Juarez </w:t>
      </w:r>
      <w:r w:rsidR="004D5572">
        <w:rPr>
          <w:rFonts w:cs="Times New Roman"/>
          <w:bCs/>
        </w:rPr>
        <w:t xml:space="preserve">from the biology </w:t>
      </w:r>
      <w:proofErr w:type="gramStart"/>
      <w:r w:rsidR="004D5572">
        <w:rPr>
          <w:rFonts w:cs="Times New Roman"/>
          <w:bCs/>
        </w:rPr>
        <w:t>department](</w:t>
      </w:r>
      <w:proofErr w:type="gramEnd"/>
      <w:r w:rsidR="004D5572" w:rsidRPr="004D5572">
        <w:rPr>
          <w:rFonts w:cs="Times New Roman"/>
          <w:bCs/>
        </w:rPr>
        <w:t>https://juarezlab.wixsite.com/research</w:t>
      </w:r>
      <w:r w:rsidR="004D5572">
        <w:rPr>
          <w:rFonts w:cs="Times New Roman"/>
          <w:bCs/>
        </w:rPr>
        <w:t xml:space="preserve">), performing </w:t>
      </w:r>
      <w:r w:rsidR="00C54E5A" w:rsidRPr="00365B2A">
        <w:rPr>
          <w:rFonts w:cs="Times New Roman"/>
          <w:bCs/>
        </w:rPr>
        <w:t xml:space="preserve">molecular modeling to characterize metabolic enzymes in pathogenic bacteria. </w:t>
      </w:r>
      <w:r w:rsidR="006F29D9">
        <w:rPr>
          <w:rFonts w:cs="Times New Roman"/>
          <w:bCs/>
        </w:rPr>
        <w:t xml:space="preserve">Most of our </w:t>
      </w:r>
      <w:r w:rsidR="004D5572">
        <w:rPr>
          <w:rFonts w:cs="Times New Roman"/>
          <w:bCs/>
        </w:rPr>
        <w:t xml:space="preserve">collaborative </w:t>
      </w:r>
      <w:r w:rsidR="006F29D9">
        <w:rPr>
          <w:rFonts w:cs="Times New Roman"/>
          <w:bCs/>
        </w:rPr>
        <w:t xml:space="preserve">work has been on the ion pump NQR. </w:t>
      </w:r>
      <w:r w:rsidR="00C54E5A" w:rsidRPr="00365B2A">
        <w:rPr>
          <w:rFonts w:cs="Times New Roman"/>
          <w:bCs/>
        </w:rPr>
        <w:t xml:space="preserve">In </w:t>
      </w:r>
      <w:proofErr w:type="spellStart"/>
      <w:r w:rsidR="00C54E5A" w:rsidRPr="00365B2A">
        <w:rPr>
          <w:rFonts w:cs="Times New Roman"/>
          <w:bCs/>
        </w:rPr>
        <w:t>Tuz</w:t>
      </w:r>
      <w:proofErr w:type="spellEnd"/>
      <w:r w:rsidR="00C54E5A" w:rsidRPr="00365B2A">
        <w:rPr>
          <w:rFonts w:cs="Times New Roman"/>
          <w:bCs/>
        </w:rPr>
        <w:t xml:space="preserve"> et. al.</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Sy1sgBIl","properties":{"formattedCitation":"[1]","plainCitation":"[1]","noteIndex":0},"citationItems":[{"id":2253,"uris":["http://zotero.org/users/5032596/items/72UEKMFQ"],"uri":["http://zotero.org/users/5032596/items/72UEKMFQ"],"itemData":{"id":2253,"type":"article-journal","abstract":"The sodium-dependent NADH dehydrogenase (Na+-NQR) is a key component of the respiratory chain of diverse prokaryotic species, including pathogenic bacteria. Na+-NQR uses the energy released by electron transfer between NADH and ubiquinone (UQ) to pump sodium, producing a gradient that sustains many essential homeostatic processes, as well as virulence factor secretion, and the elimination of drugs. The location of the UQ binding site has been controversial, with two main hypotheses that suggest that this site could be located in the cytosolic subunit A or in the membrane-bound subunit B. In this work, we performed Alanine scanning mutagenesis of aromatic residues located in transmembrane helices II, IV and V of subunit B, near glycine residues 140 and 141. These two critical glycine residues form part of the structures that regulate the site accessibility. Our results indicate that the elimination of phenylalanine residues 211 or 213 abolishes the UQ-dependent activity, produces a leak of electrons to oxygen, and completely blocks the binding of UQ and the inhibitor HQNO. Molecular docking calculations predict that UQ interacts with phenylalanine 211 and pinpoints the location of the binding site in the interface of subunits B and D. The mutagenesis and structural analysis allow us to propose a novel UQ-binding motif, which is completely different compared to the sites of other respiratory photosynthetic complexes. These results are essential to understanding the electron transfer pathways and mechanism of Na+-NQR catalysis.","container-title":"Journal of Biological Chemistry","DOI":"10.1074/jbc.M116.770982","ISSN":"0021-9258","issue":"7","note":"PMID: 28053088\nCitation Key: Tuz2017\nISBN: 3125673992","page":"3039-3048","title":"Identification of the Catalytic Ubiquinone-binding Site of Vibrio cholerae Sodium-dependent NADH Dehydrogenase","volume":"292","author":[{"family":"Tuz","given":"Karina"},{"family":"Li","given":"Chen"},{"family":"Fang","given":"Xuan"},{"family":"Raba","given":"Daniel A."},{"family":"Liang","given":"Pingdong"},{"family":"Minh","given":"David D L"},{"family":"Juárez","given":"Oscar"}],"issued":{"date-parts":[["2017",2,17]]}}}],"schema":"https://github.com/citation-style-language/schema/raw/master/csl-citation.json"} </w:instrText>
      </w:r>
      <w:r w:rsidR="00D63DE4">
        <w:rPr>
          <w:rFonts w:cs="Times New Roman"/>
          <w:bCs/>
        </w:rPr>
        <w:fldChar w:fldCharType="separate"/>
      </w:r>
      <w:r w:rsidR="00F23B08">
        <w:t>[1]</w:t>
      </w:r>
      <w:r w:rsidR="00D63DE4">
        <w:rPr>
          <w:rFonts w:cs="Times New Roman"/>
          <w:bCs/>
        </w:rPr>
        <w:fldChar w:fldCharType="end"/>
      </w:r>
      <w:r w:rsidR="00C54E5A" w:rsidRPr="00365B2A">
        <w:rPr>
          <w:rFonts w:cs="Times New Roman"/>
          <w:bCs/>
        </w:rPr>
        <w:t xml:space="preserve">, </w:t>
      </w:r>
      <w:r>
        <w:rPr>
          <w:rFonts w:cs="Times New Roman"/>
          <w:bCs/>
        </w:rPr>
        <w:t xml:space="preserve">we performed </w:t>
      </w:r>
      <w:r w:rsidR="00C54E5A" w:rsidRPr="00365B2A">
        <w:rPr>
          <w:rFonts w:cs="Times New Roman"/>
          <w:bCs/>
        </w:rPr>
        <w:t xml:space="preserve">molecular docking of ubiquinone to the entire complex and predicted the catalytic binding site. The predicted site was corroborated by site-directed mutagenesis and modified biochemical activity. </w:t>
      </w:r>
      <w:r w:rsidR="006F29D9">
        <w:rPr>
          <w:rFonts w:cs="Times New Roman"/>
          <w:bCs/>
        </w:rPr>
        <w:t>We then performed molecular docking to mutants of subunit D and obtained results consistent measured activity</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gezXfr8s","properties":{"formattedCitation":"[2]","plainCitation":"[2]","noteIndex":0},"citationItems":[{"id":4236,"uris":["http://zotero.org/users/5032596/items/NQ3UWGDZ"],"uri":["http://zotero.org/users/5032596/items/NQ3UWGDZ"],"itemData":{"id":4236,"type":"article-journal","container-title":"ACS Omega","DOI":"10.1021/acsomega.9b02707","issue":"21","page":"19324-19331","title":"Role of subunit D in the ubiquinone binding site of Vibrio cholerae NQR: pocket flexibility and inhibitor resistance","volume":"4","author":[{"family":"Raba","given":"Daniel A"},{"family":"Yuan","given":"Ming"},{"family":"Fang","given":"Xuan"},{"family":"Menzer","given":"William"},{"family":"Liang","given":"Pingdong"},{"family":"Tuz","given":"Karina"},{"family":"Minh","given":"David D L"},{"family":"Juárez","given":"Oscar"}],"issued":{"date-parts":[["2019"]]}}}],"schema":"https://github.com/citation-style-language/schema/raw/master/csl-citation.json"} </w:instrText>
      </w:r>
      <w:r w:rsidR="00D63DE4">
        <w:rPr>
          <w:rFonts w:cs="Times New Roman"/>
          <w:bCs/>
        </w:rPr>
        <w:fldChar w:fldCharType="separate"/>
      </w:r>
      <w:r w:rsidR="00F23B08">
        <w:t>[2]</w:t>
      </w:r>
      <w:r w:rsidR="00D63DE4">
        <w:rPr>
          <w:rFonts w:cs="Times New Roman"/>
          <w:bCs/>
        </w:rPr>
        <w:fldChar w:fldCharType="end"/>
      </w:r>
      <w:r w:rsidR="00F23B08">
        <w:rPr>
          <w:rFonts w:cs="Times New Roman"/>
          <w:bCs/>
        </w:rPr>
        <w:t>.</w:t>
      </w:r>
      <w:r w:rsidR="006F29D9">
        <w:rPr>
          <w:rFonts w:cs="Times New Roman"/>
          <w:bCs/>
        </w:rPr>
        <w:t xml:space="preserve"> We have also performed </w:t>
      </w:r>
      <w:r w:rsidR="00C54E5A" w:rsidRPr="00365B2A">
        <w:rPr>
          <w:rFonts w:cs="Times New Roman"/>
          <w:bCs/>
        </w:rPr>
        <w:t xml:space="preserve">homology modeling and molecular dynamics simulations </w:t>
      </w:r>
      <w:r w:rsidR="006F29D9">
        <w:rPr>
          <w:rFonts w:cs="Times New Roman"/>
          <w:bCs/>
        </w:rPr>
        <w:t xml:space="preserve">to help </w:t>
      </w:r>
      <w:r w:rsidR="00C54E5A" w:rsidRPr="00365B2A">
        <w:rPr>
          <w:rFonts w:cs="Times New Roman"/>
          <w:bCs/>
        </w:rPr>
        <w:t>identify a critical pair of residues which are swapped between the homologs from V. Cholera and P. Aeruginosa</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gGsS3Wmq","properties":{"formattedCitation":"[3]","plainCitation":"[3]","noteIndex":0},"citationItems":[{"id":2396,"uris":["http://zotero.org/users/5032596/items/5XHCLNFV"],"uri":["http://zotero.org/users/5032596/items/5XHCLNFV"],"itemData":{"id":2396,"type":"article-journal","container-title":"Journal of Biological Chemistry","DOI":"10.1074/jbc.RA118.003194","note":"Citation Key: Raba2018","page":"15664-15677","title":"Characterization of the Pseudomonas aeruginosa NQR Complex, a Bacterial Proton Pump with Roles in Autopoisoning Resistance","volume":"293","author":[{"family":"Raba","given":"Daniel A."},{"family":"Rosas-Lemus","given":"Monica"},{"family":"Menzer","given":"William M."},{"family":"Li","given":"Chen"},{"family":"Fang","given":"Xuan"},{"family":"Liang","given":"Pingdong"},{"family":"Tuz","given":"Karina"},{"family":"Minh","given":"David D L"},{"family":"Juárez","given":"Oscar"}],"issued":{"date-parts":[["2018"]]}}}],"schema":"https://github.com/citation-style-language/schema/raw/master/csl-citation.json"} </w:instrText>
      </w:r>
      <w:r w:rsidR="00D63DE4">
        <w:rPr>
          <w:rFonts w:cs="Times New Roman"/>
          <w:bCs/>
        </w:rPr>
        <w:fldChar w:fldCharType="separate"/>
      </w:r>
      <w:r w:rsidR="00F23B08">
        <w:t>[3]</w:t>
      </w:r>
      <w:r w:rsidR="00D63DE4">
        <w:rPr>
          <w:rFonts w:cs="Times New Roman"/>
          <w:bCs/>
        </w:rPr>
        <w:fldChar w:fldCharType="end"/>
      </w:r>
      <w:r w:rsidR="00F23B08">
        <w:rPr>
          <w:rFonts w:cs="Times New Roman"/>
          <w:bCs/>
        </w:rPr>
        <w:t>.</w:t>
      </w:r>
      <w:r w:rsidR="00C54E5A" w:rsidRPr="00365B2A">
        <w:rPr>
          <w:rFonts w:cs="Times New Roman"/>
          <w:bCs/>
        </w:rPr>
        <w:t xml:space="preserve"> When the residues were mutated in the </w:t>
      </w:r>
      <w:r w:rsidR="00C54E5A" w:rsidRPr="00433A20">
        <w:rPr>
          <w:rFonts w:cs="Times New Roman"/>
          <w:bCs/>
          <w:i/>
        </w:rPr>
        <w:t>V. cholera</w:t>
      </w:r>
      <w:r w:rsidR="00C54E5A" w:rsidRPr="00365B2A">
        <w:rPr>
          <w:rFonts w:cs="Times New Roman"/>
          <w:bCs/>
        </w:rPr>
        <w:t xml:space="preserve"> homolog, it exhibited the predicted resistance to the natural antibiotic HQNO. </w:t>
      </w:r>
      <w:r>
        <w:rPr>
          <w:rFonts w:cs="Times New Roman"/>
          <w:bCs/>
        </w:rPr>
        <w:t xml:space="preserve">Our groups </w:t>
      </w:r>
      <w:r w:rsidR="006F29D9">
        <w:rPr>
          <w:rFonts w:cs="Times New Roman"/>
          <w:bCs/>
        </w:rPr>
        <w:t xml:space="preserve">have also collaborated on the flavin transferase </w:t>
      </w:r>
      <w:proofErr w:type="spellStart"/>
      <w:r w:rsidR="006F29D9">
        <w:rPr>
          <w:rFonts w:cs="Times New Roman"/>
          <w:bCs/>
        </w:rPr>
        <w:t>ApbE</w:t>
      </w:r>
      <w:proofErr w:type="spellEnd"/>
      <w:r w:rsidR="006F29D9">
        <w:rPr>
          <w:rFonts w:cs="Times New Roman"/>
          <w:bCs/>
        </w:rPr>
        <w:t>, which is involved in the biosynthesis of NQR</w:t>
      </w:r>
      <w:r w:rsidR="00F23B08">
        <w:rPr>
          <w:rFonts w:cs="Times New Roman"/>
          <w:bCs/>
        </w:rPr>
        <w:t xml:space="preserve"> </w:t>
      </w:r>
      <w:r w:rsidR="00D63DE4">
        <w:rPr>
          <w:rFonts w:cs="Times New Roman"/>
          <w:bCs/>
        </w:rPr>
        <w:fldChar w:fldCharType="begin"/>
      </w:r>
      <w:r w:rsidR="00F23B08">
        <w:rPr>
          <w:rFonts w:cs="Times New Roman"/>
          <w:bCs/>
        </w:rPr>
        <w:instrText xml:space="preserve"> ADDIN ZOTERO_ITEM CSL_CITATION {"citationID":"uPNaFMPQ","properties":{"formattedCitation":"[4]","plainCitation":"[4]","noteIndex":0},"citationItems":[{"id":3449,"uris":["http://zotero.org/users/5032596/items/FQ3DKDAX"],"uri":["http://zotero.org/users/5032596/items/FQ3DKDAX"],"itemData":{"id":3449,"type":"article-journal","container-title":"Journal of Biological Chemistry","DOI":"10.1074/jbc.RA119.008261","page":"13800-13810","title":"Conserved residue His-257 of Vibrio cholerae flavin transferase ApbE plays a critical role in substrate binding and catalysis","volume":"294","author":[{"family":"Fang","given":"Xuan"},{"family":"Osipiuk","given":"Jerzy"},{"family":"Chakravarthy","given":"Srinivas"},{"family":"Yuan","given":"Ming"},{"family":"Menzer","given":"William"},{"family":"Nissen","given":"Devin"},{"family":"Liang","given":"Pingdong"},{"family":"Raba","given":"Daniel A"},{"family":"Tuz","given":"Karina"},{"family":"Howard","given":"Andrew J"},{"family":"Joachimiak","given":"Andrzej"},{"family":"Minh","given":"David D L"},{"family":"Juárez","given":"Oscar"}],"issued":{"date-parts":[["2019"]]}}}],"schema":"https://github.com/citation-style-language/schema/raw/master/csl-citation.json"} </w:instrText>
      </w:r>
      <w:r w:rsidR="00D63DE4">
        <w:rPr>
          <w:rFonts w:cs="Times New Roman"/>
          <w:bCs/>
        </w:rPr>
        <w:fldChar w:fldCharType="separate"/>
      </w:r>
      <w:r w:rsidR="00F23B08">
        <w:t>[4]</w:t>
      </w:r>
      <w:r w:rsidR="00D63DE4">
        <w:rPr>
          <w:rFonts w:cs="Times New Roman"/>
          <w:bCs/>
        </w:rPr>
        <w:fldChar w:fldCharType="end"/>
      </w:r>
      <w:r w:rsidR="00F23B08">
        <w:rPr>
          <w:rFonts w:cs="Times New Roman"/>
          <w:bCs/>
        </w:rPr>
        <w:t>.</w:t>
      </w:r>
      <w:r w:rsidR="006F29D9">
        <w:rPr>
          <w:rFonts w:cs="Times New Roman"/>
          <w:bCs/>
        </w:rPr>
        <w:t xml:space="preserve"> </w:t>
      </w:r>
      <w:r>
        <w:rPr>
          <w:rFonts w:cs="Times New Roman"/>
          <w:bCs/>
        </w:rPr>
        <w:t xml:space="preserve">We performed </w:t>
      </w:r>
      <w:proofErr w:type="spellStart"/>
      <w:r w:rsidR="00C54E5A" w:rsidRPr="00365B2A">
        <w:rPr>
          <w:rFonts w:cs="Times New Roman"/>
          <w:bCs/>
        </w:rPr>
        <w:t>pKa</w:t>
      </w:r>
      <w:proofErr w:type="spellEnd"/>
      <w:r w:rsidR="00C54E5A" w:rsidRPr="00365B2A">
        <w:rPr>
          <w:rFonts w:cs="Times New Roman"/>
          <w:bCs/>
        </w:rPr>
        <w:t xml:space="preserve"> calculations to corroborate the proposed enzymatic mechanism of </w:t>
      </w:r>
      <w:r w:rsidR="006F29D9">
        <w:rPr>
          <w:rFonts w:cs="Times New Roman"/>
          <w:bCs/>
        </w:rPr>
        <w:t>the enzyme</w:t>
      </w:r>
      <w:r w:rsidR="00C54E5A" w:rsidRPr="00365B2A">
        <w:rPr>
          <w:rFonts w:cs="Times New Roman"/>
          <w:bCs/>
        </w:rPr>
        <w:t xml:space="preserve">. </w:t>
      </w:r>
      <w:r>
        <w:rPr>
          <w:rFonts w:cs="Times New Roman"/>
          <w:bCs/>
        </w:rPr>
        <w:t xml:space="preserve">Our groups are funded by a NIH grant that </w:t>
      </w:r>
      <w:r w:rsidR="00C54E5A" w:rsidRPr="00365B2A">
        <w:rPr>
          <w:rFonts w:cs="Times New Roman"/>
          <w:bCs/>
        </w:rPr>
        <w:t>includes</w:t>
      </w:r>
      <w:r w:rsidR="007509B0">
        <w:rPr>
          <w:rFonts w:cs="Times New Roman"/>
          <w:bCs/>
        </w:rPr>
        <w:t xml:space="preserve"> </w:t>
      </w:r>
      <w:r w:rsidR="00C54E5A" w:rsidRPr="00365B2A">
        <w:rPr>
          <w:rFonts w:cs="Times New Roman"/>
          <w:bCs/>
        </w:rPr>
        <w:t>the discovery of succinate dehydrogenase (another metabolic enzyme) inhibitors through novel methods for binding free energy calculations.</w:t>
      </w:r>
    </w:p>
    <w:p w14:paraId="318516B4" w14:textId="59C4D413" w:rsidR="004D5572" w:rsidRDefault="004D5572" w:rsidP="00C54E5A">
      <w:pPr>
        <w:pStyle w:val="DataField11pt-Single"/>
        <w:jc w:val="both"/>
        <w:rPr>
          <w:rFonts w:cs="Times New Roman"/>
          <w:bCs/>
        </w:rPr>
      </w:pPr>
    </w:p>
    <w:p w14:paraId="6F08D130" w14:textId="76A734AF" w:rsidR="004D5572" w:rsidRPr="00365B2A" w:rsidRDefault="004D5572" w:rsidP="00C54E5A">
      <w:pPr>
        <w:pStyle w:val="DataField11pt-Single"/>
        <w:jc w:val="both"/>
        <w:rPr>
          <w:rFonts w:cs="Times New Roman"/>
          <w:bCs/>
          <w:u w:val="single"/>
        </w:rPr>
      </w:pPr>
      <w:r>
        <w:rPr>
          <w:rFonts w:cs="Times New Roman"/>
          <w:bCs/>
        </w:rPr>
        <w:t>## Related references</w:t>
      </w:r>
    </w:p>
    <w:p w14:paraId="256FE46A" w14:textId="267DC3A8" w:rsidR="00C54E5A" w:rsidRDefault="00C54E5A" w:rsidP="00C54E5A">
      <w:pPr>
        <w:pStyle w:val="DataField11pt-Single"/>
        <w:jc w:val="both"/>
        <w:rPr>
          <w:rFonts w:cs="Times New Roman"/>
          <w:bCs/>
          <w:u w:val="single"/>
        </w:rPr>
      </w:pPr>
    </w:p>
    <w:p w14:paraId="17C0606D" w14:textId="77777777" w:rsidR="00F23B08" w:rsidRPr="00F23B08" w:rsidRDefault="00012D44" w:rsidP="00F23B08">
      <w:pPr>
        <w:pStyle w:val="Bibliography"/>
        <w:rPr>
          <w:rFonts w:cs="Arial"/>
        </w:rPr>
      </w:pPr>
      <w:r>
        <w:rPr>
          <w:bCs/>
          <w:u w:val="single"/>
        </w:rPr>
        <w:fldChar w:fldCharType="begin"/>
      </w:r>
      <w:r w:rsidR="00F23B08">
        <w:rPr>
          <w:bCs/>
          <w:u w:val="single"/>
        </w:rPr>
        <w:instrText xml:space="preserve"> ADDIN ZOTERO_BIBL {"uncited":[],"omitted":[],"custom":[]} CSL_BIBLIOGRAPHY </w:instrText>
      </w:r>
      <w:r>
        <w:rPr>
          <w:bCs/>
          <w:u w:val="single"/>
        </w:rPr>
        <w:fldChar w:fldCharType="separate"/>
      </w:r>
      <w:r w:rsidR="00F23B08" w:rsidRPr="00F23B08">
        <w:rPr>
          <w:rFonts w:cs="Arial"/>
        </w:rPr>
        <w:t>[1]</w:t>
      </w:r>
      <w:r w:rsidR="00F23B08" w:rsidRPr="00F23B08">
        <w:rPr>
          <w:rFonts w:cs="Arial"/>
        </w:rPr>
        <w:tab/>
        <w:t xml:space="preserve">K. Tuz </w:t>
      </w:r>
      <w:r w:rsidR="00F23B08" w:rsidRPr="00F23B08">
        <w:rPr>
          <w:rFonts w:cs="Arial"/>
          <w:i/>
          <w:iCs/>
        </w:rPr>
        <w:t>et al.</w:t>
      </w:r>
      <w:r w:rsidR="00F23B08" w:rsidRPr="00F23B08">
        <w:rPr>
          <w:rFonts w:cs="Arial"/>
        </w:rPr>
        <w:t xml:space="preserve">, “Identification of the Catalytic Ubiquinone-binding Site of Vibrio cholerae Sodium-dependent NADH Dehydrogenase,” </w:t>
      </w:r>
      <w:r w:rsidR="00F23B08" w:rsidRPr="00F23B08">
        <w:rPr>
          <w:rFonts w:cs="Arial"/>
          <w:i/>
          <w:iCs/>
        </w:rPr>
        <w:t>Journal of Biological Chemistry</w:t>
      </w:r>
      <w:r w:rsidR="00F23B08" w:rsidRPr="00F23B08">
        <w:rPr>
          <w:rFonts w:cs="Arial"/>
        </w:rPr>
        <w:t>, vol. 292, no. 7, pp. 3039–3048, Feb. 2017, doi: 10.1074/jbc.M116.770982.</w:t>
      </w:r>
    </w:p>
    <w:p w14:paraId="4A400369" w14:textId="77777777" w:rsidR="00F23B08" w:rsidRPr="00F23B08" w:rsidRDefault="00F23B08" w:rsidP="00F23B08">
      <w:pPr>
        <w:pStyle w:val="Bibliography"/>
        <w:rPr>
          <w:rFonts w:cs="Arial"/>
        </w:rPr>
      </w:pPr>
      <w:r w:rsidRPr="00F23B08">
        <w:rPr>
          <w:rFonts w:cs="Arial"/>
        </w:rPr>
        <w:t>[2]</w:t>
      </w:r>
      <w:r w:rsidRPr="00F23B08">
        <w:rPr>
          <w:rFonts w:cs="Arial"/>
        </w:rPr>
        <w:tab/>
        <w:t xml:space="preserve">D. A. Raba </w:t>
      </w:r>
      <w:r w:rsidRPr="00F23B08">
        <w:rPr>
          <w:rFonts w:cs="Arial"/>
          <w:i/>
          <w:iCs/>
        </w:rPr>
        <w:t>et al.</w:t>
      </w:r>
      <w:r w:rsidRPr="00F23B08">
        <w:rPr>
          <w:rFonts w:cs="Arial"/>
        </w:rPr>
        <w:t xml:space="preserve">, “Role of subunit D in the ubiquinone binding site of Vibrio cholerae NQR: pocket flexibility and inhibitor resistance,” </w:t>
      </w:r>
      <w:r w:rsidRPr="00F23B08">
        <w:rPr>
          <w:rFonts w:cs="Arial"/>
          <w:i/>
          <w:iCs/>
        </w:rPr>
        <w:t>ACS Omega</w:t>
      </w:r>
      <w:r w:rsidRPr="00F23B08">
        <w:rPr>
          <w:rFonts w:cs="Arial"/>
        </w:rPr>
        <w:t>, vol. 4, no. 21, pp. 19324–19331, 2019, doi: 10.1021/acsomega.9b02707.</w:t>
      </w:r>
    </w:p>
    <w:p w14:paraId="14CFB21E" w14:textId="77777777" w:rsidR="00F23B08" w:rsidRPr="00F23B08" w:rsidRDefault="00F23B08" w:rsidP="00F23B08">
      <w:pPr>
        <w:pStyle w:val="Bibliography"/>
        <w:rPr>
          <w:rFonts w:cs="Arial"/>
        </w:rPr>
      </w:pPr>
      <w:r w:rsidRPr="00F23B08">
        <w:rPr>
          <w:rFonts w:cs="Arial"/>
        </w:rPr>
        <w:t>[3]</w:t>
      </w:r>
      <w:r w:rsidRPr="00F23B08">
        <w:rPr>
          <w:rFonts w:cs="Arial"/>
        </w:rPr>
        <w:tab/>
        <w:t xml:space="preserve">D. A. Raba </w:t>
      </w:r>
      <w:r w:rsidRPr="00F23B08">
        <w:rPr>
          <w:rFonts w:cs="Arial"/>
          <w:i/>
          <w:iCs/>
        </w:rPr>
        <w:t>et al.</w:t>
      </w:r>
      <w:r w:rsidRPr="00F23B08">
        <w:rPr>
          <w:rFonts w:cs="Arial"/>
        </w:rPr>
        <w:t xml:space="preserve">, “Characterization of the Pseudomonas aeruginosa NQR Complex, a Bacterial Proton Pump with Roles in Autopoisoning Resistance,” </w:t>
      </w:r>
      <w:r w:rsidRPr="00F23B08">
        <w:rPr>
          <w:rFonts w:cs="Arial"/>
          <w:i/>
          <w:iCs/>
        </w:rPr>
        <w:t>Journal of Biological Chemistry</w:t>
      </w:r>
      <w:r w:rsidRPr="00F23B08">
        <w:rPr>
          <w:rFonts w:cs="Arial"/>
        </w:rPr>
        <w:t>, vol. 293, pp. 15664–15677, 2018, doi: 10.1074/jbc.RA118.003194.</w:t>
      </w:r>
    </w:p>
    <w:p w14:paraId="7EF0F852" w14:textId="77777777" w:rsidR="00F23B08" w:rsidRPr="00F23B08" w:rsidRDefault="00F23B08" w:rsidP="00F23B08">
      <w:pPr>
        <w:pStyle w:val="Bibliography"/>
        <w:rPr>
          <w:rFonts w:cs="Arial"/>
        </w:rPr>
      </w:pPr>
      <w:r w:rsidRPr="00F23B08">
        <w:rPr>
          <w:rFonts w:cs="Arial"/>
        </w:rPr>
        <w:t>[4]</w:t>
      </w:r>
      <w:r w:rsidRPr="00F23B08">
        <w:rPr>
          <w:rFonts w:cs="Arial"/>
        </w:rPr>
        <w:tab/>
        <w:t xml:space="preserve">X. Fang </w:t>
      </w:r>
      <w:r w:rsidRPr="00F23B08">
        <w:rPr>
          <w:rFonts w:cs="Arial"/>
          <w:i/>
          <w:iCs/>
        </w:rPr>
        <w:t>et al.</w:t>
      </w:r>
      <w:r w:rsidRPr="00F23B08">
        <w:rPr>
          <w:rFonts w:cs="Arial"/>
        </w:rPr>
        <w:t xml:space="preserve">, “Conserved residue His-257 of Vibrio cholerae flavin transferase ApbE plays a critical role in substrate binding and catalysis,” </w:t>
      </w:r>
      <w:r w:rsidRPr="00F23B08">
        <w:rPr>
          <w:rFonts w:cs="Arial"/>
          <w:i/>
          <w:iCs/>
        </w:rPr>
        <w:t>Journal of Biological Chemistry</w:t>
      </w:r>
      <w:r w:rsidRPr="00F23B08">
        <w:rPr>
          <w:rFonts w:cs="Arial"/>
        </w:rPr>
        <w:t>, vol. 294, pp. 13800–13810, 2019, doi: 10.1074/jbc.RA119.008261.</w:t>
      </w:r>
    </w:p>
    <w:p w14:paraId="3819700E" w14:textId="21756EA0" w:rsidR="00C54E5A" w:rsidRPr="009F382A" w:rsidRDefault="00012D44" w:rsidP="00012D44">
      <w:pPr>
        <w:pStyle w:val="DataField11pt-Single"/>
        <w:jc w:val="both"/>
        <w:rPr>
          <w:rFonts w:cs="Times New Roman"/>
          <w:bCs/>
        </w:rPr>
      </w:pPr>
      <w:r>
        <w:rPr>
          <w:rFonts w:cs="Times New Roman"/>
          <w:bCs/>
          <w:u w:val="single"/>
        </w:rPr>
        <w:fldChar w:fldCharType="end"/>
      </w:r>
    </w:p>
    <w:p w14:paraId="0F3BAE26" w14:textId="77777777" w:rsidR="006F29D9" w:rsidRPr="00E03323" w:rsidRDefault="006F29D9" w:rsidP="004A7B5B">
      <w:pPr>
        <w:pStyle w:val="DataField11pt-Single"/>
        <w:jc w:val="both"/>
        <w:rPr>
          <w:rStyle w:val="Strong"/>
          <w:b w:val="0"/>
        </w:rPr>
      </w:pPr>
    </w:p>
    <w:sectPr w:rsidR="006F29D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691A6" w14:textId="77777777" w:rsidR="005864F2" w:rsidRDefault="005864F2">
      <w:r>
        <w:separator/>
      </w:r>
    </w:p>
  </w:endnote>
  <w:endnote w:type="continuationSeparator" w:id="0">
    <w:p w14:paraId="4342B4AA" w14:textId="77777777" w:rsidR="005864F2" w:rsidRDefault="0058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05B3C" w14:textId="77777777" w:rsidR="005864F2" w:rsidRDefault="005864F2">
      <w:r>
        <w:separator/>
      </w:r>
    </w:p>
  </w:footnote>
  <w:footnote w:type="continuationSeparator" w:id="0">
    <w:p w14:paraId="719CFA85" w14:textId="77777777" w:rsidR="005864F2" w:rsidRDefault="0058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2D44"/>
    <w:rsid w:val="00023A7A"/>
    <w:rsid w:val="00067621"/>
    <w:rsid w:val="00084466"/>
    <w:rsid w:val="000E3BEC"/>
    <w:rsid w:val="000F7CB1"/>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7B5B"/>
    <w:rsid w:val="004D5572"/>
    <w:rsid w:val="00503B57"/>
    <w:rsid w:val="005145BB"/>
    <w:rsid w:val="00517BFD"/>
    <w:rsid w:val="0054471F"/>
    <w:rsid w:val="005461F3"/>
    <w:rsid w:val="00547118"/>
    <w:rsid w:val="00547AC9"/>
    <w:rsid w:val="005864F2"/>
    <w:rsid w:val="00592740"/>
    <w:rsid w:val="005A7F6F"/>
    <w:rsid w:val="005C2BDD"/>
    <w:rsid w:val="005C2CF8"/>
    <w:rsid w:val="005C47A8"/>
    <w:rsid w:val="005E406E"/>
    <w:rsid w:val="005F0B12"/>
    <w:rsid w:val="005F5F51"/>
    <w:rsid w:val="00601C69"/>
    <w:rsid w:val="00616BCC"/>
    <w:rsid w:val="00620517"/>
    <w:rsid w:val="00624261"/>
    <w:rsid w:val="00646AF9"/>
    <w:rsid w:val="00656AB8"/>
    <w:rsid w:val="006609B6"/>
    <w:rsid w:val="0068699D"/>
    <w:rsid w:val="006A353C"/>
    <w:rsid w:val="006A56FC"/>
    <w:rsid w:val="006B2D1C"/>
    <w:rsid w:val="006C1E1F"/>
    <w:rsid w:val="006E32CC"/>
    <w:rsid w:val="006E6FB5"/>
    <w:rsid w:val="006F29D9"/>
    <w:rsid w:val="007050F5"/>
    <w:rsid w:val="0071140F"/>
    <w:rsid w:val="00722C8F"/>
    <w:rsid w:val="007509B0"/>
    <w:rsid w:val="00763DE9"/>
    <w:rsid w:val="00781234"/>
    <w:rsid w:val="007B7AF3"/>
    <w:rsid w:val="007E6E1E"/>
    <w:rsid w:val="008073EB"/>
    <w:rsid w:val="00843027"/>
    <w:rsid w:val="00873917"/>
    <w:rsid w:val="00874EBC"/>
    <w:rsid w:val="0087514A"/>
    <w:rsid w:val="00890CA9"/>
    <w:rsid w:val="00896384"/>
    <w:rsid w:val="008B0300"/>
    <w:rsid w:val="008C3FE3"/>
    <w:rsid w:val="009211D3"/>
    <w:rsid w:val="00933173"/>
    <w:rsid w:val="00934124"/>
    <w:rsid w:val="00952A27"/>
    <w:rsid w:val="00977FA5"/>
    <w:rsid w:val="009D7E97"/>
    <w:rsid w:val="009E52CA"/>
    <w:rsid w:val="009F72E5"/>
    <w:rsid w:val="00A03FFA"/>
    <w:rsid w:val="00A04942"/>
    <w:rsid w:val="00A04B52"/>
    <w:rsid w:val="00A072B2"/>
    <w:rsid w:val="00A07436"/>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54E5A"/>
    <w:rsid w:val="00C8438D"/>
    <w:rsid w:val="00C85025"/>
    <w:rsid w:val="00C918BD"/>
    <w:rsid w:val="00C94E59"/>
    <w:rsid w:val="00CA680A"/>
    <w:rsid w:val="00CE0951"/>
    <w:rsid w:val="00CF285A"/>
    <w:rsid w:val="00CF68A2"/>
    <w:rsid w:val="00D357D7"/>
    <w:rsid w:val="00D3779E"/>
    <w:rsid w:val="00D63DE4"/>
    <w:rsid w:val="00D679E5"/>
    <w:rsid w:val="00D74391"/>
    <w:rsid w:val="00D83360"/>
    <w:rsid w:val="00DB7B85"/>
    <w:rsid w:val="00DD31B4"/>
    <w:rsid w:val="00DD3D31"/>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3B08"/>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C54E5A"/>
    <w:rPr>
      <w:color w:val="605E5C"/>
      <w:shd w:val="clear" w:color="auto" w:fill="E1DFDD"/>
    </w:rPr>
  </w:style>
  <w:style w:type="paragraph" w:styleId="Bibliography">
    <w:name w:val="Bibliography"/>
    <w:basedOn w:val="Normal"/>
    <w:next w:val="Normal"/>
    <w:uiPriority w:val="37"/>
    <w:unhideWhenUsed/>
    <w:rsid w:val="00012D44"/>
    <w:pPr>
      <w:tabs>
        <w:tab w:val="left" w:pos="140"/>
        <w:tab w:val="left" w:pos="380"/>
        <w:tab w:val="left" w:pos="500"/>
      </w:tabs>
      <w:ind w:left="384" w:hanging="384"/>
    </w:pPr>
  </w:style>
  <w:style w:type="paragraph" w:styleId="FootnoteText">
    <w:name w:val="footnote text"/>
    <w:basedOn w:val="Normal"/>
    <w:link w:val="FootnoteTextChar"/>
    <w:rsid w:val="00D63DE4"/>
    <w:rPr>
      <w:sz w:val="20"/>
      <w:szCs w:val="20"/>
    </w:rPr>
  </w:style>
  <w:style w:type="character" w:customStyle="1" w:styleId="FootnoteTextChar">
    <w:name w:val="Footnote Text Char"/>
    <w:basedOn w:val="DefaultParagraphFont"/>
    <w:link w:val="FootnoteText"/>
    <w:rsid w:val="00D63DE4"/>
    <w:rPr>
      <w:rFonts w:ascii="Arial" w:hAnsi="Arial"/>
    </w:rPr>
  </w:style>
  <w:style w:type="character" w:styleId="FootnoteReference">
    <w:name w:val="footnote reference"/>
    <w:basedOn w:val="DefaultParagraphFont"/>
    <w:rsid w:val="00D63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1546">
      <w:bodyDiv w:val="1"/>
      <w:marLeft w:val="0"/>
      <w:marRight w:val="0"/>
      <w:marTop w:val="0"/>
      <w:marBottom w:val="0"/>
      <w:divBdr>
        <w:top w:val="none" w:sz="0" w:space="0" w:color="auto"/>
        <w:left w:val="none" w:sz="0" w:space="0" w:color="auto"/>
        <w:bottom w:val="none" w:sz="0" w:space="0" w:color="auto"/>
        <w:right w:val="none" w:sz="0" w:space="0" w:color="auto"/>
      </w:divBdr>
      <w:divsChild>
        <w:div w:id="1264724261">
          <w:marLeft w:val="0"/>
          <w:marRight w:val="0"/>
          <w:marTop w:val="0"/>
          <w:marBottom w:val="0"/>
          <w:divBdr>
            <w:top w:val="none" w:sz="0" w:space="0" w:color="auto"/>
            <w:left w:val="none" w:sz="0" w:space="0" w:color="auto"/>
            <w:bottom w:val="none" w:sz="0" w:space="0" w:color="auto"/>
            <w:right w:val="none" w:sz="0" w:space="0" w:color="auto"/>
          </w:divBdr>
          <w:divsChild>
            <w:div w:id="94639901">
              <w:marLeft w:val="0"/>
              <w:marRight w:val="0"/>
              <w:marTop w:val="0"/>
              <w:marBottom w:val="0"/>
              <w:divBdr>
                <w:top w:val="none" w:sz="0" w:space="0" w:color="auto"/>
                <w:left w:val="none" w:sz="0" w:space="0" w:color="auto"/>
                <w:bottom w:val="none" w:sz="0" w:space="0" w:color="auto"/>
                <w:right w:val="none" w:sz="0" w:space="0" w:color="auto"/>
              </w:divBdr>
              <w:divsChild>
                <w:div w:id="1012224710">
                  <w:marLeft w:val="600"/>
                  <w:marRight w:val="96"/>
                  <w:marTop w:val="0"/>
                  <w:marBottom w:val="0"/>
                  <w:divBdr>
                    <w:top w:val="none" w:sz="0" w:space="0" w:color="auto"/>
                    <w:left w:val="none" w:sz="0" w:space="0" w:color="auto"/>
                    <w:bottom w:val="none" w:sz="0" w:space="0" w:color="auto"/>
                    <w:right w:val="none" w:sz="0" w:space="0" w:color="auto"/>
                  </w:divBdr>
                </w:div>
              </w:divsChild>
            </w:div>
            <w:div w:id="577639164">
              <w:marLeft w:val="0"/>
              <w:marRight w:val="0"/>
              <w:marTop w:val="0"/>
              <w:marBottom w:val="0"/>
              <w:divBdr>
                <w:top w:val="none" w:sz="0" w:space="0" w:color="auto"/>
                <w:left w:val="none" w:sz="0" w:space="0" w:color="auto"/>
                <w:bottom w:val="none" w:sz="0" w:space="0" w:color="auto"/>
                <w:right w:val="none" w:sz="0" w:space="0" w:color="auto"/>
              </w:divBdr>
              <w:divsChild>
                <w:div w:id="12351688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142043">
      <w:bodyDiv w:val="1"/>
      <w:marLeft w:val="0"/>
      <w:marRight w:val="0"/>
      <w:marTop w:val="0"/>
      <w:marBottom w:val="0"/>
      <w:divBdr>
        <w:top w:val="none" w:sz="0" w:space="0" w:color="auto"/>
        <w:left w:val="none" w:sz="0" w:space="0" w:color="auto"/>
        <w:bottom w:val="none" w:sz="0" w:space="0" w:color="auto"/>
        <w:right w:val="none" w:sz="0" w:space="0" w:color="auto"/>
      </w:divBdr>
      <w:divsChild>
        <w:div w:id="1029794718">
          <w:marLeft w:val="0"/>
          <w:marRight w:val="0"/>
          <w:marTop w:val="0"/>
          <w:marBottom w:val="0"/>
          <w:divBdr>
            <w:top w:val="none" w:sz="0" w:space="0" w:color="auto"/>
            <w:left w:val="none" w:sz="0" w:space="0" w:color="auto"/>
            <w:bottom w:val="none" w:sz="0" w:space="0" w:color="auto"/>
            <w:right w:val="none" w:sz="0" w:space="0" w:color="auto"/>
          </w:divBdr>
          <w:divsChild>
            <w:div w:id="2029792677">
              <w:marLeft w:val="0"/>
              <w:marRight w:val="0"/>
              <w:marTop w:val="0"/>
              <w:marBottom w:val="0"/>
              <w:divBdr>
                <w:top w:val="none" w:sz="0" w:space="0" w:color="auto"/>
                <w:left w:val="none" w:sz="0" w:space="0" w:color="auto"/>
                <w:bottom w:val="none" w:sz="0" w:space="0" w:color="auto"/>
                <w:right w:val="none" w:sz="0" w:space="0" w:color="auto"/>
              </w:divBdr>
              <w:divsChild>
                <w:div w:id="1471283360">
                  <w:marLeft w:val="600"/>
                  <w:marRight w:val="96"/>
                  <w:marTop w:val="0"/>
                  <w:marBottom w:val="0"/>
                  <w:divBdr>
                    <w:top w:val="none" w:sz="0" w:space="0" w:color="auto"/>
                    <w:left w:val="none" w:sz="0" w:space="0" w:color="auto"/>
                    <w:bottom w:val="none" w:sz="0" w:space="0" w:color="auto"/>
                    <w:right w:val="none" w:sz="0" w:space="0" w:color="auto"/>
                  </w:divBdr>
                </w:div>
              </w:divsChild>
            </w:div>
            <w:div w:id="1211457624">
              <w:marLeft w:val="0"/>
              <w:marRight w:val="0"/>
              <w:marTop w:val="0"/>
              <w:marBottom w:val="0"/>
              <w:divBdr>
                <w:top w:val="none" w:sz="0" w:space="0" w:color="auto"/>
                <w:left w:val="none" w:sz="0" w:space="0" w:color="auto"/>
                <w:bottom w:val="none" w:sz="0" w:space="0" w:color="auto"/>
                <w:right w:val="none" w:sz="0" w:space="0" w:color="auto"/>
              </w:divBdr>
              <w:divsChild>
                <w:div w:id="62326889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7987374">
      <w:bodyDiv w:val="1"/>
      <w:marLeft w:val="0"/>
      <w:marRight w:val="0"/>
      <w:marTop w:val="0"/>
      <w:marBottom w:val="0"/>
      <w:divBdr>
        <w:top w:val="none" w:sz="0" w:space="0" w:color="auto"/>
        <w:left w:val="none" w:sz="0" w:space="0" w:color="auto"/>
        <w:bottom w:val="none" w:sz="0" w:space="0" w:color="auto"/>
        <w:right w:val="none" w:sz="0" w:space="0" w:color="auto"/>
      </w:divBdr>
      <w:divsChild>
        <w:div w:id="2039045444">
          <w:marLeft w:val="0"/>
          <w:marRight w:val="0"/>
          <w:marTop w:val="0"/>
          <w:marBottom w:val="0"/>
          <w:divBdr>
            <w:top w:val="none" w:sz="0" w:space="0" w:color="auto"/>
            <w:left w:val="none" w:sz="0" w:space="0" w:color="auto"/>
            <w:bottom w:val="none" w:sz="0" w:space="0" w:color="auto"/>
            <w:right w:val="none" w:sz="0" w:space="0" w:color="auto"/>
          </w:divBdr>
          <w:divsChild>
            <w:div w:id="535240386">
              <w:marLeft w:val="0"/>
              <w:marRight w:val="0"/>
              <w:marTop w:val="0"/>
              <w:marBottom w:val="0"/>
              <w:divBdr>
                <w:top w:val="none" w:sz="0" w:space="0" w:color="auto"/>
                <w:left w:val="none" w:sz="0" w:space="0" w:color="auto"/>
                <w:bottom w:val="none" w:sz="0" w:space="0" w:color="auto"/>
                <w:right w:val="none" w:sz="0" w:space="0" w:color="auto"/>
              </w:divBdr>
              <w:divsChild>
                <w:div w:id="2142919981">
                  <w:marLeft w:val="600"/>
                  <w:marRight w:val="96"/>
                  <w:marTop w:val="0"/>
                  <w:marBottom w:val="0"/>
                  <w:divBdr>
                    <w:top w:val="none" w:sz="0" w:space="0" w:color="auto"/>
                    <w:left w:val="none" w:sz="0" w:space="0" w:color="auto"/>
                    <w:bottom w:val="none" w:sz="0" w:space="0" w:color="auto"/>
                    <w:right w:val="none" w:sz="0" w:space="0" w:color="auto"/>
                  </w:divBdr>
                </w:div>
              </w:divsChild>
            </w:div>
            <w:div w:id="1505633589">
              <w:marLeft w:val="0"/>
              <w:marRight w:val="0"/>
              <w:marTop w:val="0"/>
              <w:marBottom w:val="0"/>
              <w:divBdr>
                <w:top w:val="none" w:sz="0" w:space="0" w:color="auto"/>
                <w:left w:val="none" w:sz="0" w:space="0" w:color="auto"/>
                <w:bottom w:val="none" w:sz="0" w:space="0" w:color="auto"/>
                <w:right w:val="none" w:sz="0" w:space="0" w:color="auto"/>
              </w:divBdr>
              <w:divsChild>
                <w:div w:id="3010387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8327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Minh</cp:lastModifiedBy>
  <cp:revision>8</cp:revision>
  <cp:lastPrinted>2011-03-11T19:43:00Z</cp:lastPrinted>
  <dcterms:created xsi:type="dcterms:W3CDTF">2020-12-09T20:20:00Z</dcterms:created>
  <dcterms:modified xsi:type="dcterms:W3CDTF">2020-12-10T17:32:00Z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ZOTERO_PREF_1">
    <vt:lpwstr>&lt;data data-version="3" zotero-version="5.0.93"&gt;&lt;session id="eP7AF1In"/&gt;&lt;style id="http://www.zotero.org/styles/ieee" locale="en-US" hasBibliography="1" bibliographyStyleHasBeenSet="1"/&gt;&lt;prefs&gt;&lt;pref name="fieldType" value="Field"/&gt;&lt;/prefs&gt;&lt;/data&gt;</vt:lpwstr>
  </property>
  <property fmtid="{D5CDD505-2E9C-101B-9397-08002B2CF9AE}" pid="6" name="ZOTERO_PREF_2">
    <vt:lpwstr/>
  </property>
</Properties>
</file>