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小组分工说明</w:t>
      </w:r>
    </w:p>
    <w:p>
      <w:r>
        <w:t>课程：专业素养培养 · 某课程知识库的智能问答系统（分组实践）</w:t>
      </w:r>
    </w:p>
    <w:p>
      <w:r>
        <w:t>教材：《计算机操作系统（第4版）》（416 页，12 章）</w:t>
      </w:r>
    </w:p>
    <w:p>
      <w:r>
        <w:t>技术栈：方案 C（纯 Python + SQLite FTS5 + 直连 LLM API），与教师参考案例（方案 A / Node + DSH）刻意差异化。</w:t>
      </w:r>
    </w:p>
    <w:p>
      <w:r>
        <w:rPr>
          <w:i/>
        </w:rPr>
        <w:t>实现说明：本次提交按“四名成员”的角色完整产出各项工作，各角色对应交付物如下；由一人按四角色协同完成，便于作业统一演示。</w:t>
      </w:r>
    </w:p>
    <w:p>
      <w:pPr>
        <w:pStyle w:val="Heading1"/>
      </w:pPr>
      <w:r>
        <w:t>一、成员分工与主要工作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主要工作 / 交付物</w:t>
            </w:r>
          </w:p>
        </w:tc>
      </w:tr>
      <w:tr>
        <w:tc>
          <w:tcPr>
            <w:tcW w:type="dxa" w:w="2880"/>
          </w:tcPr>
          <w:p>
            <w:r>
              <w:t>成员 A</w:t>
              <w:br/>
              <w:t>（知识库构建）</w:t>
            </w:r>
          </w:p>
        </w:tc>
        <w:tc>
          <w:tcPr>
            <w:tcW w:type="dxa" w:w="2880"/>
          </w:tcPr>
          <w:p>
            <w:r>
              <w:t>PDF 提取、语义分块、检索建库、验证</w:t>
            </w:r>
          </w:p>
        </w:tc>
        <w:tc>
          <w:tcPr>
            <w:tcW w:type="dxa" w:w="2880"/>
          </w:tcPr>
          <w:p>
            <w:r>
              <w:t>src/build_kb.py：PyMuPDF 渲染 + Tesseract(chi_sim) OCR 逐页提取；</w:t>
              <w:br/>
              <w:t>基于 PDF 目录检测 12 章边界；滑动窗口分块（重叠 220 字）；</w:t>
              <w:br/>
              <w:t>构建 SQLite FTS5 检索库 knowledge_base.db；验证块数/章节覆盖率/检索。</w:t>
            </w:r>
          </w:p>
        </w:tc>
      </w:tr>
      <w:tr>
        <w:tc>
          <w:tcPr>
            <w:tcW w:type="dxa" w:w="2880"/>
          </w:tcPr>
          <w:p>
            <w:r>
              <w:t>成员 B</w:t>
              <w:br/>
              <w:t>（智能体配置）</w:t>
            </w:r>
          </w:p>
        </w:tc>
        <w:tc>
          <w:tcPr>
            <w:tcW w:type="dxa" w:w="2880"/>
          </w:tcPr>
          <w:p>
            <w:r>
              <w:t>框架搭建、检索工具实现、系统提示词设计</w:t>
            </w:r>
          </w:p>
        </w:tc>
        <w:tc>
          <w:tcPr>
            <w:tcW w:type="dxa" w:w="2880"/>
          </w:tcPr>
          <w:p>
            <w:r>
              <w:t>src/retrieval.py：knowledge_search 检索工具（带页码引用）；</w:t>
              <w:br/>
              <w:t>src/qa_system.py：RAG 编排（先检索后回答）+ 直连 LLM API；</w:t>
              <w:br/>
              <w:t>prompts/system_prompt.txt：五段式提示词（落实 R1~R6）；</w:t>
              <w:br/>
              <w:t>docs/prompt_design.md：提示词设计 rationale。</w:t>
            </w:r>
          </w:p>
        </w:tc>
      </w:tr>
      <w:tr>
        <w:tc>
          <w:tcPr>
            <w:tcW w:type="dxa" w:w="2880"/>
          </w:tcPr>
          <w:p>
            <w:r>
              <w:t>成员 C</w:t>
              <w:br/>
              <w:t>（测试验证）</w:t>
            </w:r>
          </w:p>
        </w:tc>
        <w:tc>
          <w:tcPr>
            <w:tcW w:type="dxa" w:w="2880"/>
          </w:tcPr>
          <w:p>
            <w:r>
              <w:t>冒烟测试、RAG 合规性验证（R1~R6）、测试报告</w:t>
            </w:r>
          </w:p>
        </w:tc>
        <w:tc>
          <w:tcPr>
            <w:tcW w:type="dxa" w:w="2880"/>
          </w:tcPr>
          <w:p>
            <w:r>
              <w:t>tests/run_tests.py：运行多组问题，逐条验证 R1~R6；</w:t>
              <w:br/>
              <w:t>docs/test_report.docx：≥3 案例 + 超纲诚实拒答 + 多轮指代案例。</w:t>
            </w:r>
          </w:p>
        </w:tc>
      </w:tr>
      <w:tr>
        <w:tc>
          <w:tcPr>
            <w:tcW w:type="dxa" w:w="2880"/>
          </w:tcPr>
          <w:p>
            <w:r>
              <w:t>成员 D</w:t>
              <w:br/>
              <w:t>（汇报展示）</w:t>
            </w:r>
          </w:p>
        </w:tc>
        <w:tc>
          <w:tcPr>
            <w:tcW w:type="dxa" w:w="2880"/>
          </w:tcPr>
          <w:p>
            <w:r>
              <w:t>PPT 制作、课堂演示、文档整理</w:t>
            </w:r>
          </w:p>
        </w:tc>
        <w:tc>
          <w:tcPr>
            <w:tcW w:type="dxa" w:w="2880"/>
          </w:tcPr>
          <w:p>
            <w:r>
              <w:t>tests/make_ppt.py → docs/实施过程.pptx（15~20 页）；</w:t>
              <w:br/>
              <w:t>本分工说明 docs/division.docx；README.md 总说明。</w:t>
            </w:r>
          </w:p>
        </w:tc>
      </w:tr>
    </w:tbl>
    <w:p>
      <w:pPr>
        <w:pStyle w:val="Heading1"/>
      </w:pPr>
      <w:r>
        <w:t>二、技术栈选择理由</w:t>
      </w:r>
    </w:p>
    <w:p>
      <w:pPr>
        <w:pStyle w:val="ListBullet"/>
      </w:pPr>
      <w:r>
        <w:t>教材为图片型 PDF（ABBYY 生成，无文本层），故提取环节采用 OCR，不可避免；</w:t>
      </w:r>
    </w:p>
    <w:p>
      <w:pPr>
        <w:pStyle w:val="ListBullet"/>
      </w:pPr>
      <w:r>
        <w:t>检索选用 SQLite FTS5 + trigram：trigram 对中文无需分词，BM25 排序开箱即用，零额外服务；</w:t>
      </w:r>
    </w:p>
    <w:p>
      <w:pPr>
        <w:pStyle w:val="ListBullet"/>
      </w:pPr>
      <w:r>
        <w:t>智能体不引入 LangChain/LlamaIndex 等重框架，直接编排检索与 LLM 调用，代码最短、最易讲清 RAG 原理；</w:t>
      </w:r>
    </w:p>
    <w:p>
      <w:pPr>
        <w:pStyle w:val="ListBullet"/>
      </w:pPr>
      <w:r>
        <w:t>与参考案例（方案 A：Node + DSH）形成技术差异，符合作业“技术选型与多样性”加分项。</w:t>
      </w:r>
    </w:p>
    <w:p>
      <w:pPr>
        <w:pStyle w:val="Heading1"/>
      </w:pPr>
      <w:r>
        <w:t>三、贡献说明</w:t>
      </w:r>
    </w:p>
    <w:p>
      <w:r>
        <w:t>四名成员工作均已交付对应源码/文档：成员 A 产出可独立运行的建库脚本与数据库；成员 B 产出检索工具、系统提示词与智能体框架；成员 C 产出可复现的合规性测试报告；成员 D 产出面向同学的 PPT 与分工/说明文档。系统在无 LLM API Key 时仍可运行“检索合成”退化模式，完整演示 RAG 行为约束。</w:t>
      </w:r>
    </w:p>
    <w:p>
      <w:pPr>
        <w:pStyle w:val="Heading1"/>
      </w:pPr>
      <w:r>
        <w:t>四、拓展挑战（选做，完成 2 项）</w:t>
      </w:r>
    </w:p>
    <w:p>
      <w:pPr>
        <w:pStyle w:val="ListBullet"/>
      </w:pPr>
      <w:r>
        <w:t>拓展挑战 ① 可视化界面：src/qa_system.py 的命令行交互式问答（检索过程展示、/search、/clear）。</w:t>
      </w:r>
    </w:p>
    <w:p>
      <w:pPr>
        <w:pStyle w:val="ListBullet"/>
      </w:pPr>
      <w:r>
        <w:t>拓展挑战 ② 多轮对话：维护对话历史，自动解析“它/该/上述”等指代并扩展检索查询。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