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132836">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rPr>
          <w:rFonts w:hint="eastAsia" w:ascii="仿宋" w:hAnsi="仿宋" w:eastAsia="仿宋" w:cs="仿宋"/>
          <w:b/>
          <w:bCs/>
          <w:sz w:val="44"/>
          <w:szCs w:val="44"/>
          <w:highlight w:val="none"/>
          <w:lang w:val="en-US" w:eastAsia="zh-CN"/>
        </w:rPr>
      </w:pPr>
      <w:r>
        <w:rPr>
          <w:rFonts w:hint="eastAsia" w:ascii="仿宋" w:hAnsi="仿宋" w:eastAsia="仿宋" w:cs="仿宋"/>
          <w:b/>
          <w:bCs/>
          <w:sz w:val="44"/>
          <w:szCs w:val="44"/>
          <w:highlight w:val="none"/>
          <w:lang w:val="en-US" w:eastAsia="zh-CN"/>
        </w:rPr>
        <w:t>AI+市场工具&amp;稽核第一期</w:t>
      </w:r>
    </w:p>
    <w:p w14:paraId="19111322">
      <w:pPr>
        <w:pStyle w:val="3"/>
        <w:numPr>
          <w:ilvl w:val="0"/>
          <w:numId w:val="1"/>
        </w:numPr>
        <w:bidi w:val="0"/>
        <w:ind w:left="0" w:leftChars="0" w:firstLine="0" w:firstLineChars="0"/>
        <w:rPr>
          <w:rFonts w:hint="eastAsia"/>
          <w:lang w:val="en-US" w:eastAsia="zh-CN"/>
        </w:rPr>
      </w:pPr>
      <w:r>
        <w:rPr>
          <w:rFonts w:hint="eastAsia"/>
          <w:lang w:val="en-US" w:eastAsia="zh-CN"/>
        </w:rPr>
        <w:t>制表</w:t>
      </w:r>
    </w:p>
    <w:p w14:paraId="37A9BF65">
      <w:pPr>
        <w:pStyle w:val="4"/>
        <w:numPr>
          <w:ilvl w:val="0"/>
          <w:numId w:val="2"/>
        </w:numPr>
        <w:bidi w:val="0"/>
        <w:rPr>
          <w:rFonts w:hint="eastAsia"/>
          <w:lang w:val="en-US" w:eastAsia="zh-CN"/>
        </w:rPr>
      </w:pPr>
      <w:r>
        <w:rPr>
          <w:rFonts w:hint="eastAsia"/>
          <w:lang w:val="en-US" w:eastAsia="zh-CN"/>
        </w:rPr>
        <w:t>比对数据取数</w:t>
      </w:r>
    </w:p>
    <w:p w14:paraId="00A28FB2">
      <w:pPr>
        <w:pStyle w:val="5"/>
        <w:numPr>
          <w:ilvl w:val="1"/>
          <w:numId w:val="2"/>
        </w:numPr>
        <w:bidi w:val="0"/>
        <w:jc w:val="left"/>
        <w:rPr>
          <w:rFonts w:hint="default"/>
          <w:b w:val="0"/>
          <w:bCs/>
          <w:highlight w:val="none"/>
          <w:lang w:val="en-US" w:eastAsia="zh-CN"/>
        </w:rPr>
      </w:pPr>
      <w:r>
        <w:rPr>
          <w:rFonts w:hint="eastAsia"/>
          <w:b w:val="0"/>
          <w:bCs/>
          <w:highlight w:val="none"/>
          <w:lang w:val="en-US" w:eastAsia="zh-CN"/>
        </w:rPr>
        <w:t>登录移动办公辅助系统http://10.53.160.146:8000/index.jsp?ticket=ST-734260-pMNFXPZLr2JB4qXffaKV，进入比对取数路径：业务支撑类系统-通用导入工具</w:t>
      </w:r>
    </w:p>
    <w:p w14:paraId="3C0DFD91">
      <w:pPr>
        <w:rPr>
          <w:rFonts w:hint="default"/>
          <w:lang w:val="en-US" w:eastAsia="zh-CN"/>
        </w:rPr>
      </w:pPr>
      <w:r>
        <w:rPr>
          <w:rFonts w:hint="default"/>
          <w:lang w:val="en-US" w:eastAsia="zh-CN"/>
        </w:rPr>
        <w:drawing>
          <wp:inline distT="0" distB="0" distL="114300" distR="114300">
            <wp:extent cx="5257800" cy="889635"/>
            <wp:effectExtent l="0" t="0" r="0" b="12065"/>
            <wp:docPr id="21" name="图片 21" descr="cf4ecfdfd4b739e1f6a001bb1d51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f4ecfdfd4b739e1f6a001bb1d51d31"/>
                    <pic:cNvPicPr>
                      <a:picLocks noChangeAspect="1"/>
                    </pic:cNvPicPr>
                  </pic:nvPicPr>
                  <pic:blipFill>
                    <a:blip r:embed="rId4"/>
                    <a:stretch>
                      <a:fillRect/>
                    </a:stretch>
                  </pic:blipFill>
                  <pic:spPr>
                    <a:xfrm>
                      <a:off x="0" y="0"/>
                      <a:ext cx="5257800" cy="889635"/>
                    </a:xfrm>
                    <a:prstGeom prst="rect">
                      <a:avLst/>
                    </a:prstGeom>
                  </pic:spPr>
                </pic:pic>
              </a:graphicData>
            </a:graphic>
          </wp:inline>
        </w:drawing>
      </w:r>
    </w:p>
    <w:p w14:paraId="55C43618">
      <w:pPr>
        <w:pStyle w:val="5"/>
        <w:numPr>
          <w:ilvl w:val="1"/>
          <w:numId w:val="2"/>
        </w:numPr>
        <w:bidi w:val="0"/>
        <w:rPr>
          <w:rFonts w:hint="default"/>
          <w:b w:val="0"/>
          <w:bCs/>
          <w:lang w:val="en-US" w:eastAsia="zh-CN"/>
        </w:rPr>
      </w:pPr>
      <w:r>
        <w:rPr>
          <w:rFonts w:hint="eastAsia"/>
          <w:b w:val="0"/>
          <w:bCs/>
          <w:lang w:val="en-US" w:eastAsia="zh-CN"/>
        </w:rPr>
        <w:t>根据目标编号搜索，下载最新待调剂数据报表、关联降档报表、渠道档案管理报表</w:t>
      </w:r>
    </w:p>
    <w:p w14:paraId="38AF45BE">
      <w:pPr>
        <w:rPr>
          <w:rFonts w:hint="default"/>
          <w:lang w:val="en-US" w:eastAsia="zh-CN"/>
        </w:rPr>
      </w:pPr>
      <w:r>
        <w:rPr>
          <w:rFonts w:hint="default"/>
          <w:lang w:val="en-US" w:eastAsia="zh-CN"/>
        </w:rPr>
        <w:drawing>
          <wp:inline distT="0" distB="0" distL="114300" distR="114300">
            <wp:extent cx="5268595" cy="2447290"/>
            <wp:effectExtent l="0" t="0" r="1905" b="3810"/>
            <wp:docPr id="22" name="图片 22" descr="73321265a9e8b0e5fef24f4b78c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3321265a9e8b0e5fef24f4b78c7641"/>
                    <pic:cNvPicPr>
                      <a:picLocks noChangeAspect="1"/>
                    </pic:cNvPicPr>
                  </pic:nvPicPr>
                  <pic:blipFill>
                    <a:blip r:embed="rId5"/>
                    <a:stretch>
                      <a:fillRect/>
                    </a:stretch>
                  </pic:blipFill>
                  <pic:spPr>
                    <a:xfrm>
                      <a:off x="0" y="0"/>
                      <a:ext cx="5268595" cy="2447290"/>
                    </a:xfrm>
                    <a:prstGeom prst="rect">
                      <a:avLst/>
                    </a:prstGeom>
                  </pic:spPr>
                </pic:pic>
              </a:graphicData>
            </a:graphic>
          </wp:inline>
        </w:drawing>
      </w:r>
    </w:p>
    <w:p w14:paraId="73DA4727">
      <w:pPr>
        <w:pStyle w:val="4"/>
        <w:numPr>
          <w:ilvl w:val="0"/>
          <w:numId w:val="2"/>
        </w:numPr>
        <w:bidi w:val="0"/>
        <w:rPr>
          <w:rFonts w:hint="default"/>
          <w:lang w:val="en-US" w:eastAsia="zh-CN"/>
        </w:rPr>
      </w:pPr>
      <w:r>
        <w:rPr>
          <w:rFonts w:hint="eastAsia"/>
          <w:lang w:val="en-US" w:eastAsia="zh-CN"/>
        </w:rPr>
        <w:t>待调剂数据明细取数</w:t>
      </w:r>
    </w:p>
    <w:p w14:paraId="293CE9FE">
      <w:pPr>
        <w:pStyle w:val="5"/>
        <w:numPr>
          <w:ilvl w:val="1"/>
          <w:numId w:val="2"/>
        </w:numPr>
        <w:bidi w:val="0"/>
        <w:rPr>
          <w:rFonts w:hint="default"/>
          <w:lang w:val="en-US" w:eastAsia="zh-CN"/>
        </w:rPr>
      </w:pPr>
      <w:r>
        <w:rPr>
          <w:rFonts w:hint="eastAsia"/>
          <w:lang w:val="en-US" w:eastAsia="zh-CN"/>
        </w:rPr>
        <w:t>登录渠道集中管控平台，进入</w:t>
      </w:r>
      <w:r>
        <w:rPr>
          <w:rFonts w:hint="eastAsia"/>
          <w:b w:val="0"/>
          <w:bCs/>
          <w:lang w:val="en-US" w:eastAsia="zh-CN"/>
        </w:rPr>
        <w:t>待调剂数据明细取数路径：渠道集中管控平台-合作费用管理-合作费用查询与稽核-合作费用业务明细查询</w:t>
      </w:r>
    </w:p>
    <w:p w14:paraId="16C9D7CD">
      <w:pPr>
        <w:pStyle w:val="5"/>
        <w:numPr>
          <w:ilvl w:val="1"/>
          <w:numId w:val="2"/>
        </w:numPr>
        <w:bidi w:val="0"/>
        <w:rPr>
          <w:rFonts w:hint="default"/>
          <w:lang w:val="en-US" w:eastAsia="zh-CN"/>
        </w:rPr>
      </w:pPr>
      <w:r>
        <w:rPr>
          <w:rFonts w:hint="eastAsia"/>
          <w:lang w:val="en-US" w:eastAsia="zh-CN"/>
        </w:rPr>
        <w:t>依次根据待调剂数据报表的统计月份、政策编码、薪酬类型（代办渠道费用、营销支撑服务费管理、委托加盟营业厅）、报账流程类型（工单级别），有效状态（有效计酬）一次取一个统计月份明细数据，在取数路径填入相关参数：</w:t>
      </w:r>
    </w:p>
    <w:p w14:paraId="6992C27D">
      <w:pPr>
        <w:rPr>
          <w:rFonts w:hint="default"/>
          <w:lang w:val="en-US" w:eastAsia="zh-CN"/>
        </w:rPr>
      </w:pPr>
      <w:r>
        <w:rPr>
          <w:rFonts w:hint="default"/>
          <w:lang w:val="en-US" w:eastAsia="zh-CN"/>
        </w:rPr>
        <w:drawing>
          <wp:inline distT="0" distB="0" distL="114300" distR="114300">
            <wp:extent cx="5266690" cy="2268855"/>
            <wp:effectExtent l="0" t="0" r="3810" b="4445"/>
            <wp:docPr id="1" name="图片 1" descr="042b0025bd382d001b2910dee6be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42b0025bd382d001b2910dee6be8e6"/>
                    <pic:cNvPicPr>
                      <a:picLocks noChangeAspect="1"/>
                    </pic:cNvPicPr>
                  </pic:nvPicPr>
                  <pic:blipFill>
                    <a:blip r:embed="rId6"/>
                    <a:stretch>
                      <a:fillRect/>
                    </a:stretch>
                  </pic:blipFill>
                  <pic:spPr>
                    <a:xfrm>
                      <a:off x="0" y="0"/>
                      <a:ext cx="5266690" cy="2268855"/>
                    </a:xfrm>
                    <a:prstGeom prst="rect">
                      <a:avLst/>
                    </a:prstGeom>
                  </pic:spPr>
                </pic:pic>
              </a:graphicData>
            </a:graphic>
          </wp:inline>
        </w:drawing>
      </w:r>
    </w:p>
    <w:p w14:paraId="6F1B1EE1">
      <w:pPr>
        <w:pStyle w:val="5"/>
        <w:numPr>
          <w:ilvl w:val="1"/>
          <w:numId w:val="2"/>
        </w:numPr>
        <w:bidi w:val="0"/>
        <w:rPr>
          <w:rFonts w:hint="default"/>
          <w:highlight w:val="yellow"/>
          <w:lang w:val="en-US" w:eastAsia="zh-CN"/>
        </w:rPr>
      </w:pPr>
      <w:r>
        <w:rPr>
          <w:rFonts w:hint="eastAsia"/>
          <w:highlight w:val="yellow"/>
          <w:lang w:val="en-US" w:eastAsia="zh-CN"/>
        </w:rPr>
        <w:t>获取文件下载验证码与文件密码（需要人工介入）</w:t>
      </w:r>
    </w:p>
    <w:p w14:paraId="68CC17C2">
      <w:pPr>
        <w:pStyle w:val="5"/>
        <w:numPr>
          <w:ilvl w:val="1"/>
          <w:numId w:val="2"/>
        </w:numPr>
        <w:bidi w:val="0"/>
        <w:rPr>
          <w:rFonts w:hint="default"/>
          <w:lang w:val="en-US" w:eastAsia="zh-CN"/>
        </w:rPr>
      </w:pPr>
      <w:r>
        <w:rPr>
          <w:rFonts w:hint="eastAsia"/>
          <w:lang w:val="en-US" w:eastAsia="zh-CN"/>
        </w:rPr>
        <w:t>整合所有待调剂明细数据，保存为一份excel表</w:t>
      </w:r>
    </w:p>
    <w:p w14:paraId="52A7D3F1">
      <w:pPr>
        <w:pStyle w:val="4"/>
        <w:numPr>
          <w:ilvl w:val="0"/>
          <w:numId w:val="2"/>
        </w:numPr>
        <w:bidi w:val="0"/>
        <w:rPr>
          <w:rFonts w:hint="default"/>
          <w:highlight w:val="none"/>
          <w:lang w:val="en-US" w:eastAsia="zh-CN"/>
        </w:rPr>
      </w:pPr>
      <w:r>
        <w:rPr>
          <w:rFonts w:hint="eastAsia"/>
          <w:highlight w:val="none"/>
          <w:lang w:val="en-US" w:eastAsia="zh-CN"/>
        </w:rPr>
        <w:t>工单制表</w:t>
      </w:r>
    </w:p>
    <w:p w14:paraId="2E03640A">
      <w:pPr>
        <w:pStyle w:val="5"/>
        <w:numPr>
          <w:ilvl w:val="1"/>
          <w:numId w:val="2"/>
        </w:numPr>
        <w:bidi w:val="0"/>
        <w:ind w:left="840" w:leftChars="0" w:hanging="420" w:firstLineChars="0"/>
        <w:rPr>
          <w:rFonts w:hint="default"/>
          <w:highlight w:val="none"/>
          <w:lang w:val="en-US" w:eastAsia="zh-CN"/>
        </w:rPr>
      </w:pPr>
      <w:r>
        <w:rPr>
          <w:rFonts w:hint="eastAsia"/>
          <w:highlight w:val="none"/>
          <w:lang w:val="en-US" w:eastAsia="zh-CN"/>
        </w:rPr>
        <w:t>待调剂明细数据表新增列：降档（非降档/降档）、解约（正常/已解约）、结算状态（待核查、不结算、可结算、异常）、结算判断依据（渠道状态和协议范围不一致、降档已解约、非降档正常、营销案数据重复、产品重复）、结算金额（待核查和异常为空，不结算为0）</w:t>
      </w:r>
    </w:p>
    <w:p w14:paraId="127702B3">
      <w:pPr>
        <w:pStyle w:val="5"/>
        <w:numPr>
          <w:ilvl w:val="1"/>
          <w:numId w:val="2"/>
        </w:numPr>
        <w:bidi w:val="0"/>
        <w:ind w:left="840" w:leftChars="0" w:hanging="420" w:firstLineChars="0"/>
        <w:rPr>
          <w:rFonts w:hint="default"/>
          <w:lang w:val="en-US" w:eastAsia="zh-CN"/>
        </w:rPr>
      </w:pPr>
      <w:r>
        <w:rPr>
          <w:rFonts w:hint="eastAsia"/>
          <w:lang w:val="en-US" w:eastAsia="zh-CN"/>
        </w:rPr>
        <w:t>筛选待调剂明细数据表金额大于0的数据</w:t>
      </w:r>
    </w:p>
    <w:p w14:paraId="322C3AB7">
      <w:pPr>
        <w:pStyle w:val="5"/>
        <w:numPr>
          <w:ilvl w:val="1"/>
          <w:numId w:val="2"/>
        </w:numPr>
        <w:bidi w:val="0"/>
        <w:ind w:left="840" w:leftChars="0" w:hanging="420" w:firstLineChars="0"/>
        <w:rPr>
          <w:rFonts w:hint="default"/>
          <w:lang w:val="en-US" w:eastAsia="zh-CN"/>
        </w:rPr>
      </w:pPr>
      <w:r>
        <w:rPr>
          <w:rFonts w:hint="eastAsia"/>
          <w:lang w:val="en-US" w:eastAsia="zh-CN"/>
        </w:rPr>
        <w:t>根据待调剂数据报表【降档状态】判断是否需要与降档报表比碰，待调剂明细数据表与</w:t>
      </w:r>
      <w:r>
        <w:rPr>
          <w:rFonts w:hint="eastAsia"/>
          <w:b w:val="0"/>
          <w:bCs/>
          <w:lang w:val="en-US" w:eastAsia="zh-CN"/>
        </w:rPr>
        <w:t>关联降档报表比碰：</w:t>
      </w:r>
    </w:p>
    <w:p w14:paraId="615F2033">
      <w:pPr>
        <w:pStyle w:val="5"/>
        <w:numPr>
          <w:ilvl w:val="2"/>
          <w:numId w:val="2"/>
        </w:numPr>
        <w:bidi w:val="0"/>
        <w:ind w:left="1260" w:leftChars="0" w:hanging="420" w:firstLineChars="0"/>
        <w:rPr>
          <w:rFonts w:hint="default"/>
          <w:lang w:val="en-US" w:eastAsia="zh-CN"/>
        </w:rPr>
      </w:pPr>
      <w:r>
        <w:rPr>
          <w:rFonts w:hint="eastAsia"/>
          <w:lang w:val="en-US" w:eastAsia="zh-CN"/>
        </w:rPr>
        <w:t>筛选出</w:t>
      </w:r>
      <w:r>
        <w:rPr>
          <w:rFonts w:hint="eastAsia"/>
          <w:b w:val="0"/>
          <w:bCs/>
          <w:lang w:val="en-US" w:eastAsia="zh-CN"/>
        </w:rPr>
        <w:t>关联降档报表【是否当月携入移动】为’否‘的数据</w:t>
      </w:r>
    </w:p>
    <w:p w14:paraId="15B0D228">
      <w:pPr>
        <w:pStyle w:val="5"/>
        <w:numPr>
          <w:ilvl w:val="2"/>
          <w:numId w:val="2"/>
        </w:numPr>
        <w:bidi w:val="0"/>
        <w:ind w:left="1260" w:leftChars="0" w:hanging="420" w:firstLineChars="0"/>
        <w:rPr>
          <w:rFonts w:hint="default"/>
          <w:lang w:val="en-US" w:eastAsia="zh-CN"/>
        </w:rPr>
      </w:pPr>
      <w:r>
        <w:rPr>
          <w:rFonts w:hint="eastAsia"/>
          <w:lang w:val="en-US" w:eastAsia="zh-CN"/>
        </w:rPr>
        <w:t>待调剂明细数据表【用户编码】【业务发展月】与</w:t>
      </w:r>
      <w:r>
        <w:rPr>
          <w:rFonts w:hint="eastAsia"/>
          <w:b w:val="0"/>
          <w:bCs/>
          <w:lang w:val="en-US" w:eastAsia="zh-CN"/>
        </w:rPr>
        <w:t>关联降档报表</w:t>
      </w:r>
      <w:r>
        <w:rPr>
          <w:rFonts w:hint="eastAsia"/>
          <w:lang w:val="en-US" w:eastAsia="zh-CN"/>
        </w:rPr>
        <w:t>【用户编码】【业务发展月】比碰，判断是否存在，填写降档列，是的话不结算</w:t>
      </w:r>
    </w:p>
    <w:p w14:paraId="28019210">
      <w:pPr>
        <w:pStyle w:val="5"/>
        <w:numPr>
          <w:ilvl w:val="1"/>
          <w:numId w:val="2"/>
        </w:numPr>
        <w:bidi w:val="0"/>
        <w:ind w:left="840" w:leftChars="0" w:hanging="420" w:firstLineChars="0"/>
        <w:rPr>
          <w:rFonts w:hint="default"/>
          <w:lang w:val="en-US" w:eastAsia="zh-CN"/>
        </w:rPr>
      </w:pPr>
      <w:r>
        <w:rPr>
          <w:rFonts w:hint="eastAsia"/>
          <w:lang w:val="en-US" w:eastAsia="zh-CN"/>
        </w:rPr>
        <w:t>待调剂明细数据表与</w:t>
      </w:r>
      <w:r>
        <w:rPr>
          <w:rFonts w:hint="eastAsia"/>
          <w:b w:val="0"/>
          <w:bCs/>
          <w:lang w:val="en-US" w:eastAsia="zh-CN"/>
        </w:rPr>
        <w:t>渠道档案报表比碰：</w:t>
      </w:r>
    </w:p>
    <w:p w14:paraId="6E956945">
      <w:pPr>
        <w:pStyle w:val="5"/>
        <w:numPr>
          <w:ilvl w:val="2"/>
          <w:numId w:val="2"/>
        </w:numPr>
        <w:bidi w:val="0"/>
        <w:rPr>
          <w:rFonts w:hint="default"/>
          <w:lang w:val="en-US" w:eastAsia="zh-CN"/>
        </w:rPr>
      </w:pPr>
      <w:r>
        <w:rPr>
          <w:rFonts w:hint="eastAsia"/>
          <w:lang w:val="en-US" w:eastAsia="zh-CN"/>
        </w:rPr>
        <w:t>筛选出</w:t>
      </w:r>
      <w:r>
        <w:rPr>
          <w:rFonts w:hint="eastAsia"/>
          <w:b w:val="0"/>
          <w:bCs/>
          <w:lang w:val="en-US" w:eastAsia="zh-CN"/>
        </w:rPr>
        <w:t>渠道档案报表【渠道状态】为’冻结‘和’正常‘的数据</w:t>
      </w:r>
    </w:p>
    <w:p w14:paraId="4F6D9C9C">
      <w:pPr>
        <w:pStyle w:val="5"/>
        <w:numPr>
          <w:ilvl w:val="2"/>
          <w:numId w:val="2"/>
        </w:numPr>
        <w:bidi w:val="0"/>
        <w:rPr>
          <w:rFonts w:hint="default"/>
          <w:lang w:val="en-US" w:eastAsia="zh-CN"/>
        </w:rPr>
      </w:pPr>
      <w:r>
        <w:rPr>
          <w:rFonts w:hint="eastAsia"/>
          <w:b w:val="0"/>
          <w:bCs/>
          <w:lang w:val="en-US" w:eastAsia="zh-CN"/>
        </w:rPr>
        <w:t>渠道档案报表【协议终止日】是否包含上个月，不包含的话填入【</w:t>
      </w:r>
      <w:r>
        <w:rPr>
          <w:rFonts w:hint="eastAsia"/>
          <w:highlight w:val="none"/>
          <w:lang w:val="en-US" w:eastAsia="zh-CN"/>
        </w:rPr>
        <w:t>结算状态】为‘待稽核’</w:t>
      </w:r>
    </w:p>
    <w:p w14:paraId="5ADE6AB1">
      <w:pPr>
        <w:pStyle w:val="5"/>
        <w:numPr>
          <w:ilvl w:val="2"/>
          <w:numId w:val="2"/>
        </w:numPr>
        <w:bidi w:val="0"/>
        <w:rPr>
          <w:rFonts w:hint="default"/>
          <w:lang w:val="en-US" w:eastAsia="zh-CN"/>
        </w:rPr>
      </w:pPr>
      <w:r>
        <w:rPr>
          <w:rFonts w:hint="eastAsia"/>
          <w:lang w:val="en-US" w:eastAsia="zh-CN"/>
        </w:rPr>
        <w:t>待调剂明细数据表</w:t>
      </w:r>
      <w:r>
        <w:rPr>
          <w:rFonts w:hint="eastAsia"/>
          <w:highlight w:val="none"/>
          <w:lang w:val="en-US" w:eastAsia="zh-CN"/>
        </w:rPr>
        <w:t>【渠道编码】【业务发展月】</w:t>
      </w:r>
      <w:r>
        <w:rPr>
          <w:rFonts w:hint="eastAsia"/>
          <w:lang w:val="en-US" w:eastAsia="zh-CN"/>
        </w:rPr>
        <w:t>与</w:t>
      </w:r>
      <w:r>
        <w:rPr>
          <w:rFonts w:hint="eastAsia"/>
          <w:b w:val="0"/>
          <w:bCs/>
          <w:lang w:val="en-US" w:eastAsia="zh-CN"/>
        </w:rPr>
        <w:t>渠道档案报表【渠道编码】【发展月结算范围】比碰，在【发展月结算范围】内的</w:t>
      </w:r>
      <w:r>
        <w:rPr>
          <w:rFonts w:hint="eastAsia"/>
          <w:b w:val="0"/>
          <w:bCs/>
          <w:highlight w:val="none"/>
          <w:lang w:val="en-US" w:eastAsia="zh-CN"/>
        </w:rPr>
        <w:t>填写对应解约列为正常</w:t>
      </w:r>
    </w:p>
    <w:p w14:paraId="00AB160C">
      <w:pPr>
        <w:pStyle w:val="5"/>
        <w:numPr>
          <w:ilvl w:val="2"/>
          <w:numId w:val="2"/>
        </w:numPr>
        <w:bidi w:val="0"/>
        <w:rPr>
          <w:rFonts w:hint="default"/>
          <w:lang w:val="en-US" w:eastAsia="zh-CN"/>
        </w:rPr>
      </w:pPr>
      <w:r>
        <w:rPr>
          <w:rFonts w:hint="eastAsia"/>
          <w:b w:val="0"/>
          <w:bCs/>
          <w:lang w:val="en-US" w:eastAsia="zh-CN"/>
        </w:rPr>
        <w:t>渠道档案报表【发展月结算范围】为空时，</w:t>
      </w:r>
      <w:r>
        <w:rPr>
          <w:rFonts w:hint="eastAsia"/>
          <w:lang w:val="en-US" w:eastAsia="zh-CN"/>
        </w:rPr>
        <w:t>待调剂明细数据表</w:t>
      </w:r>
      <w:r>
        <w:rPr>
          <w:rFonts w:hint="eastAsia"/>
          <w:highlight w:val="none"/>
          <w:lang w:val="en-US" w:eastAsia="zh-CN"/>
        </w:rPr>
        <w:t>【</w:t>
      </w:r>
      <w:r>
        <w:rPr>
          <w:rFonts w:hint="eastAsia"/>
          <w:b w:val="0"/>
          <w:bCs/>
          <w:lang w:val="en-US" w:eastAsia="zh-CN"/>
        </w:rPr>
        <w:t>渠道编码</w:t>
      </w:r>
      <w:r>
        <w:rPr>
          <w:rFonts w:hint="eastAsia"/>
          <w:highlight w:val="none"/>
          <w:lang w:val="en-US" w:eastAsia="zh-CN"/>
        </w:rPr>
        <w:t>】</w:t>
      </w:r>
      <w:r>
        <w:rPr>
          <w:rFonts w:hint="eastAsia"/>
          <w:lang w:val="en-US" w:eastAsia="zh-CN"/>
        </w:rPr>
        <w:t>与</w:t>
      </w:r>
      <w:r>
        <w:rPr>
          <w:rFonts w:hint="eastAsia"/>
          <w:b w:val="0"/>
          <w:bCs/>
          <w:lang w:val="en-US" w:eastAsia="zh-CN"/>
        </w:rPr>
        <w:t>渠道档案报表【渠道编码】比碰，</w:t>
      </w:r>
      <w:r>
        <w:rPr>
          <w:rFonts w:hint="eastAsia"/>
          <w:b w:val="0"/>
          <w:bCs/>
          <w:highlight w:val="none"/>
          <w:lang w:val="en-US" w:eastAsia="zh-CN"/>
        </w:rPr>
        <w:t>填写对应解约列为正常</w:t>
      </w:r>
    </w:p>
    <w:p w14:paraId="3FD82AF5">
      <w:pPr>
        <w:pStyle w:val="5"/>
        <w:numPr>
          <w:ilvl w:val="1"/>
          <w:numId w:val="2"/>
        </w:numPr>
        <w:bidi w:val="0"/>
        <w:ind w:left="840" w:leftChars="0" w:hanging="420" w:firstLineChars="0"/>
        <w:rPr>
          <w:rFonts w:hint="default"/>
          <w:lang w:val="en-US" w:eastAsia="zh-CN"/>
        </w:rPr>
      </w:pPr>
      <w:r>
        <w:rPr>
          <w:rFonts w:hint="eastAsia"/>
          <w:lang w:val="en-US" w:eastAsia="zh-CN"/>
        </w:rPr>
        <w:t>待调剂明细数据表异常判断：</w:t>
      </w:r>
    </w:p>
    <w:p w14:paraId="63858F63">
      <w:pPr>
        <w:rPr>
          <w:rFonts w:hint="default"/>
          <w:lang w:val="en-US" w:eastAsia="zh-CN"/>
        </w:rPr>
      </w:pPr>
      <w:r>
        <w:rPr>
          <w:rFonts w:hint="default"/>
          <w:lang w:val="en-US" w:eastAsia="zh-CN"/>
        </w:rPr>
        <w:drawing>
          <wp:inline distT="0" distB="0" distL="114300" distR="114300">
            <wp:extent cx="5272405" cy="1558925"/>
            <wp:effectExtent l="0" t="0" r="10795" b="3175"/>
            <wp:docPr id="2" name="图片 2" descr="判重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判重逻辑"/>
                    <pic:cNvPicPr>
                      <a:picLocks noChangeAspect="1"/>
                    </pic:cNvPicPr>
                  </pic:nvPicPr>
                  <pic:blipFill>
                    <a:blip r:embed="rId7"/>
                    <a:stretch>
                      <a:fillRect/>
                    </a:stretch>
                  </pic:blipFill>
                  <pic:spPr>
                    <a:xfrm>
                      <a:off x="0" y="0"/>
                      <a:ext cx="5272405" cy="1558925"/>
                    </a:xfrm>
                    <a:prstGeom prst="rect">
                      <a:avLst/>
                    </a:prstGeom>
                  </pic:spPr>
                </pic:pic>
              </a:graphicData>
            </a:graphic>
          </wp:inline>
        </w:drawing>
      </w:r>
      <w:bookmarkStart w:id="0" w:name="_GoBack"/>
      <w:bookmarkEnd w:id="0"/>
    </w:p>
    <w:p w14:paraId="6C940042">
      <w:pPr>
        <w:pStyle w:val="5"/>
        <w:numPr>
          <w:ilvl w:val="2"/>
          <w:numId w:val="2"/>
        </w:numPr>
        <w:bidi w:val="0"/>
        <w:ind w:left="1260" w:leftChars="0" w:hanging="420" w:firstLineChars="0"/>
        <w:rPr>
          <w:rFonts w:hint="default"/>
          <w:highlight w:val="none"/>
          <w:lang w:val="en-US" w:eastAsia="zh-CN"/>
        </w:rPr>
      </w:pPr>
      <w:r>
        <w:rPr>
          <w:rFonts w:hint="eastAsia"/>
          <w:highlight w:val="none"/>
          <w:lang w:val="en-US" w:eastAsia="zh-CN"/>
        </w:rPr>
        <w:t>入网、套餐迁移类筛选待调剂明细数据表【用户号码】【政策分期小项编码】分组统计重复项,标记为异常，填写判断原因</w:t>
      </w:r>
    </w:p>
    <w:p w14:paraId="75206CBE">
      <w:pPr>
        <w:pStyle w:val="5"/>
        <w:numPr>
          <w:ilvl w:val="2"/>
          <w:numId w:val="2"/>
        </w:numPr>
        <w:bidi w:val="0"/>
        <w:ind w:left="1260" w:leftChars="0" w:hanging="420" w:firstLineChars="0"/>
        <w:rPr>
          <w:rFonts w:hint="default"/>
          <w:lang w:val="en-US" w:eastAsia="zh-CN"/>
        </w:rPr>
      </w:pPr>
      <w:r>
        <w:rPr>
          <w:rFonts w:hint="eastAsia"/>
          <w:highlight w:val="none"/>
          <w:lang w:val="en-US" w:eastAsia="zh-CN"/>
        </w:rPr>
        <w:t>宽带类筛选待调剂明细数据表【账号id】【政策分期小项编码】分组统计重复项,标记为异常，填写判断原因</w:t>
      </w:r>
    </w:p>
    <w:p w14:paraId="6DFE76CA">
      <w:pPr>
        <w:pStyle w:val="5"/>
        <w:numPr>
          <w:ilvl w:val="2"/>
          <w:numId w:val="2"/>
        </w:numPr>
        <w:bidi w:val="0"/>
        <w:ind w:left="1260" w:leftChars="0" w:hanging="420" w:firstLineChars="0"/>
        <w:rPr>
          <w:rFonts w:hint="default"/>
          <w:highlight w:val="none"/>
          <w:lang w:val="en-US" w:eastAsia="zh-CN"/>
        </w:rPr>
      </w:pPr>
      <w:r>
        <w:rPr>
          <w:rFonts w:hint="eastAsia"/>
          <w:highlight w:val="none"/>
          <w:lang w:val="en-US" w:eastAsia="zh-CN"/>
        </w:rPr>
        <w:t>流量类筛选待调剂明细数据表【业务发展月】【政策分期小项编码】【业务编码】【用户号码】分组统计重复项</w:t>
      </w:r>
    </w:p>
    <w:p w14:paraId="7F98E2CF">
      <w:pPr>
        <w:pStyle w:val="5"/>
        <w:numPr>
          <w:ilvl w:val="2"/>
          <w:numId w:val="2"/>
        </w:numPr>
        <w:bidi w:val="0"/>
        <w:ind w:left="1260" w:leftChars="0" w:hanging="420" w:firstLineChars="0"/>
        <w:rPr>
          <w:rFonts w:hint="default"/>
          <w:lang w:val="en-US" w:eastAsia="zh-CN"/>
        </w:rPr>
      </w:pPr>
      <w:r>
        <w:rPr>
          <w:rFonts w:hint="eastAsia"/>
          <w:lang w:val="en-US" w:eastAsia="zh-CN"/>
        </w:rPr>
        <w:t>流量短时类不需要判重</w:t>
      </w:r>
    </w:p>
    <w:p w14:paraId="0C7EC2EE">
      <w:pPr>
        <w:pStyle w:val="5"/>
        <w:numPr>
          <w:ilvl w:val="2"/>
          <w:numId w:val="2"/>
        </w:numPr>
        <w:bidi w:val="0"/>
        <w:ind w:left="1260" w:leftChars="0" w:hanging="420" w:firstLineChars="0"/>
        <w:rPr>
          <w:rFonts w:hint="default"/>
          <w:lang w:val="en-US" w:eastAsia="zh-CN"/>
        </w:rPr>
      </w:pPr>
      <w:r>
        <w:rPr>
          <w:rFonts w:hint="eastAsia"/>
          <w:lang w:val="en-US" w:eastAsia="zh-CN"/>
        </w:rPr>
        <w:t>对于流量类重复项提取</w:t>
      </w:r>
      <w:r>
        <w:rPr>
          <w:rFonts w:hint="eastAsia"/>
          <w:highlight w:val="none"/>
          <w:lang w:val="en-US" w:eastAsia="zh-CN"/>
        </w:rPr>
        <w:t>待调剂明细数据表【用户号码】</w:t>
      </w:r>
    </w:p>
    <w:p w14:paraId="7B4912FE">
      <w:pPr>
        <w:pStyle w:val="5"/>
        <w:numPr>
          <w:ilvl w:val="2"/>
          <w:numId w:val="2"/>
        </w:numPr>
        <w:bidi w:val="0"/>
        <w:ind w:left="1260" w:leftChars="0" w:hanging="420" w:firstLineChars="0"/>
        <w:rPr>
          <w:rFonts w:hint="default"/>
          <w:lang w:val="en-US" w:eastAsia="zh-CN"/>
        </w:rPr>
      </w:pPr>
      <w:r>
        <w:rPr>
          <w:rFonts w:hint="eastAsia"/>
          <w:lang w:val="en-US" w:eastAsia="zh-CN"/>
        </w:rPr>
        <w:t>登录bop_oa平台，进入取数路径：客户管理——业务信息查询——产品信息查询——预存优惠业务查询</w:t>
      </w:r>
    </w:p>
    <w:p w14:paraId="15FD9EEF">
      <w:pPr>
        <w:pStyle w:val="5"/>
        <w:numPr>
          <w:ilvl w:val="2"/>
          <w:numId w:val="2"/>
        </w:numPr>
        <w:bidi w:val="0"/>
        <w:ind w:left="1260" w:leftChars="0" w:hanging="420" w:firstLineChars="0"/>
        <w:rPr>
          <w:rFonts w:hint="default"/>
          <w:lang w:val="en-US" w:eastAsia="zh-CN"/>
        </w:rPr>
      </w:pPr>
      <w:r>
        <w:rPr>
          <w:rFonts w:hint="eastAsia"/>
          <w:lang w:val="en-US" w:eastAsia="zh-CN"/>
        </w:rPr>
        <w:t>按照</w:t>
      </w:r>
      <w:r>
        <w:rPr>
          <w:rFonts w:hint="eastAsia"/>
          <w:highlight w:val="none"/>
          <w:lang w:val="en-US" w:eastAsia="zh-CN"/>
        </w:rPr>
        <w:t>待调剂明细数据表【用户号码】，依次填入参数，导出下载明细表格，表名为用户号码</w:t>
      </w:r>
    </w:p>
    <w:p w14:paraId="7AD1643E">
      <w:pPr>
        <w:rPr>
          <w:rFonts w:hint="default"/>
          <w:lang w:val="en-US" w:eastAsia="zh-CN"/>
        </w:rPr>
      </w:pPr>
      <w:r>
        <w:rPr>
          <w:rFonts w:hint="default"/>
          <w:lang w:val="en-US" w:eastAsia="zh-CN"/>
        </w:rPr>
        <w:drawing>
          <wp:inline distT="0" distB="0" distL="114300" distR="114300">
            <wp:extent cx="5261610" cy="1951990"/>
            <wp:effectExtent l="0" t="0" r="8890" b="3810"/>
            <wp:docPr id="13" name="图片 13" descr="3c3bdd10cbc936b2f6e8bb3d3c7f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c3bdd10cbc936b2f6e8bb3d3c7f1f1"/>
                    <pic:cNvPicPr>
                      <a:picLocks noChangeAspect="1"/>
                    </pic:cNvPicPr>
                  </pic:nvPicPr>
                  <pic:blipFill>
                    <a:blip r:embed="rId8"/>
                    <a:stretch>
                      <a:fillRect/>
                    </a:stretch>
                  </pic:blipFill>
                  <pic:spPr>
                    <a:xfrm>
                      <a:off x="0" y="0"/>
                      <a:ext cx="5261610" cy="1951990"/>
                    </a:xfrm>
                    <a:prstGeom prst="rect">
                      <a:avLst/>
                    </a:prstGeom>
                  </pic:spPr>
                </pic:pic>
              </a:graphicData>
            </a:graphic>
          </wp:inline>
        </w:drawing>
      </w:r>
    </w:p>
    <w:p w14:paraId="4D77CD40">
      <w:pPr>
        <w:pStyle w:val="5"/>
        <w:numPr>
          <w:ilvl w:val="2"/>
          <w:numId w:val="2"/>
        </w:numPr>
        <w:bidi w:val="0"/>
        <w:ind w:left="1260" w:leftChars="0" w:hanging="420" w:firstLineChars="0"/>
        <w:rPr>
          <w:rFonts w:hint="default"/>
          <w:highlight w:val="none"/>
          <w:lang w:val="en-US" w:eastAsia="zh-CN"/>
        </w:rPr>
      </w:pPr>
      <w:r>
        <w:rPr>
          <w:rFonts w:hint="eastAsia"/>
          <w:highlight w:val="none"/>
          <w:lang w:val="en-US" w:eastAsia="zh-CN"/>
        </w:rPr>
        <w:t>根据待调剂明细数据表【业务发展月】【用户号码】与对应用户号码名称的用户产品信息明细表格【登记时间】【取消时间】比对，判断【登记时间】和【取消时间】是否在【业务发展月】内，接着判断待调剂明细数据表重复项数与用户产品信息明细表格重复项数是否一致，不一致则在判断结果填为异常</w:t>
      </w:r>
    </w:p>
    <w:p w14:paraId="7DFCEC1B">
      <w:pPr>
        <w:pStyle w:val="5"/>
        <w:numPr>
          <w:ilvl w:val="1"/>
          <w:numId w:val="2"/>
        </w:numPr>
        <w:bidi w:val="0"/>
        <w:ind w:left="840" w:leftChars="0" w:hanging="420" w:firstLineChars="0"/>
        <w:rPr>
          <w:rFonts w:hint="default"/>
          <w:lang w:val="en-US" w:eastAsia="zh-CN"/>
        </w:rPr>
      </w:pPr>
      <w:r>
        <w:rPr>
          <w:rFonts w:hint="eastAsia"/>
          <w:lang w:val="en-US" w:eastAsia="zh-CN"/>
        </w:rPr>
        <w:t>按照渠道编码分组，制作结算汇总表：</w:t>
      </w:r>
    </w:p>
    <w:p w14:paraId="56508674">
      <w:pPr>
        <w:rPr>
          <w:rFonts w:hint="default"/>
          <w:lang w:val="en-US" w:eastAsia="zh-CN"/>
        </w:rPr>
      </w:pPr>
      <w:r>
        <w:rPr>
          <w:rFonts w:hint="default"/>
          <w:lang w:val="en-US" w:eastAsia="zh-CN"/>
        </w:rPr>
        <w:drawing>
          <wp:inline distT="0" distB="0" distL="114300" distR="114300">
            <wp:extent cx="5273675" cy="3591560"/>
            <wp:effectExtent l="0" t="0" r="9525" b="2540"/>
            <wp:docPr id="3" name="图片 3" descr="494e176453fa81d0d2030ead41788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94e176453fa81d0d2030ead417880d"/>
                    <pic:cNvPicPr>
                      <a:picLocks noChangeAspect="1"/>
                    </pic:cNvPicPr>
                  </pic:nvPicPr>
                  <pic:blipFill>
                    <a:blip r:embed="rId9"/>
                    <a:stretch>
                      <a:fillRect/>
                    </a:stretch>
                  </pic:blipFill>
                  <pic:spPr>
                    <a:xfrm>
                      <a:off x="0" y="0"/>
                      <a:ext cx="5273675" cy="3591560"/>
                    </a:xfrm>
                    <a:prstGeom prst="rect">
                      <a:avLst/>
                    </a:prstGeom>
                  </pic:spPr>
                </pic:pic>
              </a:graphicData>
            </a:graphic>
          </wp:inline>
        </w:drawing>
      </w:r>
    </w:p>
    <w:p w14:paraId="56C3EC45">
      <w:pPr>
        <w:pStyle w:val="4"/>
        <w:numPr>
          <w:ilvl w:val="0"/>
          <w:numId w:val="2"/>
        </w:numPr>
        <w:bidi w:val="0"/>
        <w:ind w:left="0" w:leftChars="0" w:firstLine="0" w:firstLineChars="0"/>
        <w:rPr>
          <w:rFonts w:hint="default"/>
          <w:lang w:val="en-US" w:eastAsia="zh-CN"/>
        </w:rPr>
      </w:pPr>
      <w:r>
        <w:rPr>
          <w:rFonts w:hint="eastAsia"/>
          <w:lang w:val="en-US" w:eastAsia="zh-CN"/>
        </w:rPr>
        <w:t>工单派发</w:t>
      </w:r>
    </w:p>
    <w:p w14:paraId="3FEBF3FC">
      <w:pPr>
        <w:pStyle w:val="5"/>
        <w:numPr>
          <w:ilvl w:val="1"/>
          <w:numId w:val="2"/>
        </w:numPr>
        <w:bidi w:val="0"/>
        <w:ind w:left="840" w:leftChars="0" w:hanging="420" w:firstLineChars="0"/>
        <w:rPr>
          <w:rFonts w:hint="default"/>
          <w:highlight w:val="none"/>
          <w:lang w:val="en-US" w:eastAsia="zh-CN"/>
        </w:rPr>
      </w:pPr>
      <w:r>
        <w:rPr>
          <w:rFonts w:hint="eastAsia"/>
          <w:highlight w:val="none"/>
          <w:lang w:val="en-US" w:eastAsia="zh-CN"/>
        </w:rPr>
        <w:t>登录办公辅助系统，路径：综合管理类系统-通用流程管理系统-工单创建，填写提交工单：</w:t>
      </w:r>
    </w:p>
    <w:p w14:paraId="5BB210F5">
      <w:pPr>
        <w:rPr>
          <w:rFonts w:hint="default"/>
          <w:lang w:val="en-US" w:eastAsia="zh-CN"/>
        </w:rPr>
      </w:pPr>
      <w:r>
        <w:rPr>
          <w:rFonts w:hint="default"/>
          <w:lang w:val="en-US" w:eastAsia="zh-CN"/>
        </w:rPr>
        <w:drawing>
          <wp:inline distT="0" distB="0" distL="114300" distR="114300">
            <wp:extent cx="5262245" cy="2110105"/>
            <wp:effectExtent l="0" t="0" r="8255" b="10795"/>
            <wp:docPr id="4" name="图片 4" descr="689ce2701e61a2f6c29087aebd44a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89ce2701e61a2f6c29087aebd44aa1"/>
                    <pic:cNvPicPr>
                      <a:picLocks noChangeAspect="1"/>
                    </pic:cNvPicPr>
                  </pic:nvPicPr>
                  <pic:blipFill>
                    <a:blip r:embed="rId10"/>
                    <a:stretch>
                      <a:fillRect/>
                    </a:stretch>
                  </pic:blipFill>
                  <pic:spPr>
                    <a:xfrm>
                      <a:off x="0" y="0"/>
                      <a:ext cx="5262245" cy="2110105"/>
                    </a:xfrm>
                    <a:prstGeom prst="rect">
                      <a:avLst/>
                    </a:prstGeom>
                  </pic:spPr>
                </pic:pic>
              </a:graphicData>
            </a:graphic>
          </wp:inline>
        </w:drawing>
      </w:r>
    </w:p>
    <w:p w14:paraId="05A7EEA9">
      <w:pPr>
        <w:rPr>
          <w:rFonts w:hint="default"/>
          <w:lang w:val="en-US" w:eastAsia="zh-CN"/>
        </w:rPr>
      </w:pPr>
      <w:r>
        <w:rPr>
          <w:rFonts w:hint="default"/>
          <w:lang w:val="en-US" w:eastAsia="zh-CN"/>
        </w:rPr>
        <w:drawing>
          <wp:inline distT="0" distB="0" distL="114300" distR="114300">
            <wp:extent cx="5271135" cy="747395"/>
            <wp:effectExtent l="0" t="0" r="12065" b="1905"/>
            <wp:docPr id="14" name="图片 14" descr="2be5c8599d760605a4f03b26e025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be5c8599d760605a4f03b26e025e90"/>
                    <pic:cNvPicPr>
                      <a:picLocks noChangeAspect="1"/>
                    </pic:cNvPicPr>
                  </pic:nvPicPr>
                  <pic:blipFill>
                    <a:blip r:embed="rId11"/>
                    <a:stretch>
                      <a:fillRect/>
                    </a:stretch>
                  </pic:blipFill>
                  <pic:spPr>
                    <a:xfrm>
                      <a:off x="0" y="0"/>
                      <a:ext cx="5271135" cy="747395"/>
                    </a:xfrm>
                    <a:prstGeom prst="rect">
                      <a:avLst/>
                    </a:prstGeom>
                  </pic:spPr>
                </pic:pic>
              </a:graphicData>
            </a:graphic>
          </wp:inline>
        </w:drawing>
      </w:r>
    </w:p>
    <w:p w14:paraId="3C0BF4EF">
      <w:pPr>
        <w:pStyle w:val="5"/>
        <w:numPr>
          <w:ilvl w:val="1"/>
          <w:numId w:val="2"/>
        </w:numPr>
        <w:bidi w:val="0"/>
        <w:ind w:left="840" w:leftChars="0" w:hanging="420" w:firstLineChars="0"/>
        <w:rPr>
          <w:rFonts w:hint="default"/>
          <w:lang w:val="en-US" w:eastAsia="zh-CN"/>
        </w:rPr>
      </w:pPr>
      <w:r>
        <w:rPr>
          <w:rFonts w:hint="eastAsia"/>
          <w:lang w:val="en-US" w:eastAsia="zh-CN"/>
        </w:rPr>
        <w:t>参数填写模板：</w:t>
      </w:r>
    </w:p>
    <w:p w14:paraId="5F571050">
      <w:pPr>
        <w:pStyle w:val="5"/>
        <w:numPr>
          <w:ilvl w:val="2"/>
          <w:numId w:val="2"/>
        </w:numPr>
        <w:bidi w:val="0"/>
        <w:rPr>
          <w:rFonts w:hint="default"/>
          <w:lang w:val="en-US" w:eastAsia="zh-CN"/>
        </w:rPr>
      </w:pPr>
      <w:r>
        <w:rPr>
          <w:rFonts w:hint="eastAsia"/>
          <w:lang w:val="en-US" w:eastAsia="zh-CN"/>
        </w:rPr>
        <w:t>标题：关于</w:t>
      </w:r>
      <w:r>
        <w:rPr>
          <w:rFonts w:hint="eastAsia"/>
          <w:highlight w:val="yellow"/>
          <w:lang w:val="en-US" w:eastAsia="zh-CN"/>
        </w:rPr>
        <w:t>25年4月</w:t>
      </w:r>
      <w:r>
        <w:rPr>
          <w:rFonts w:hint="eastAsia"/>
          <w:lang w:val="en-US" w:eastAsia="zh-CN"/>
        </w:rPr>
        <w:t>费用结算数据稽核</w:t>
      </w:r>
    </w:p>
    <w:p w14:paraId="778D0A8F">
      <w:pPr>
        <w:pStyle w:val="5"/>
        <w:numPr>
          <w:ilvl w:val="2"/>
          <w:numId w:val="2"/>
        </w:numPr>
        <w:bidi w:val="0"/>
        <w:rPr>
          <w:rFonts w:hint="default"/>
          <w:lang w:val="en-US" w:eastAsia="zh-CN"/>
        </w:rPr>
      </w:pPr>
      <w:r>
        <w:rPr>
          <w:rFonts w:hint="eastAsia"/>
          <w:lang w:val="en-US" w:eastAsia="zh-CN"/>
        </w:rPr>
        <w:t>类型：系统类</w:t>
      </w:r>
    </w:p>
    <w:p w14:paraId="19DC1A32">
      <w:pPr>
        <w:pStyle w:val="5"/>
        <w:numPr>
          <w:ilvl w:val="2"/>
          <w:numId w:val="2"/>
        </w:numPr>
        <w:bidi w:val="0"/>
        <w:rPr>
          <w:rFonts w:hint="default"/>
          <w:lang w:val="en-US" w:eastAsia="zh-CN"/>
        </w:rPr>
      </w:pPr>
      <w:r>
        <w:rPr>
          <w:rFonts w:hint="eastAsia"/>
          <w:lang w:val="en-US" w:eastAsia="zh-CN"/>
        </w:rPr>
        <w:t>类型种类：其他</w:t>
      </w:r>
    </w:p>
    <w:p w14:paraId="7DBB71AE">
      <w:pPr>
        <w:pStyle w:val="5"/>
        <w:numPr>
          <w:ilvl w:val="2"/>
          <w:numId w:val="2"/>
        </w:numPr>
        <w:bidi w:val="0"/>
        <w:rPr>
          <w:rFonts w:hint="default"/>
          <w:lang w:val="en-US" w:eastAsia="zh-CN"/>
        </w:rPr>
      </w:pPr>
      <w:r>
        <w:rPr>
          <w:rFonts w:hint="eastAsia"/>
          <w:lang w:val="en-US" w:eastAsia="zh-CN"/>
        </w:rPr>
        <w:t>金额：工单结算总金额</w:t>
      </w:r>
    </w:p>
    <w:p w14:paraId="4421205D">
      <w:pPr>
        <w:rPr>
          <w:rFonts w:hint="default"/>
          <w:lang w:val="en-US" w:eastAsia="zh-CN"/>
        </w:rPr>
      </w:pPr>
      <w:r>
        <w:rPr>
          <w:rFonts w:hint="default"/>
          <w:lang w:val="en-US" w:eastAsia="zh-CN"/>
        </w:rPr>
        <w:drawing>
          <wp:inline distT="0" distB="0" distL="114300" distR="114300">
            <wp:extent cx="5269230" cy="2795270"/>
            <wp:effectExtent l="0" t="0" r="1270" b="11430"/>
            <wp:docPr id="15" name="图片 15" descr="18175031e0a42f85c7012b01095b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8175031e0a42f85c7012b01095bbb8"/>
                    <pic:cNvPicPr>
                      <a:picLocks noChangeAspect="1"/>
                    </pic:cNvPicPr>
                  </pic:nvPicPr>
                  <pic:blipFill>
                    <a:blip r:embed="rId12"/>
                    <a:stretch>
                      <a:fillRect/>
                    </a:stretch>
                  </pic:blipFill>
                  <pic:spPr>
                    <a:xfrm>
                      <a:off x="0" y="0"/>
                      <a:ext cx="5269230" cy="2795270"/>
                    </a:xfrm>
                    <a:prstGeom prst="rect">
                      <a:avLst/>
                    </a:prstGeom>
                  </pic:spPr>
                </pic:pic>
              </a:graphicData>
            </a:graphic>
          </wp:inline>
        </w:drawing>
      </w:r>
    </w:p>
    <w:p w14:paraId="1943782C">
      <w:pPr>
        <w:rPr>
          <w:rFonts w:hint="default"/>
          <w:lang w:val="en-US" w:eastAsia="zh-CN"/>
        </w:rPr>
      </w:pPr>
    </w:p>
    <w:p w14:paraId="67649BAA">
      <w:pPr>
        <w:rPr>
          <w:rFonts w:hint="default"/>
          <w:lang w:val="en-US" w:eastAsia="zh-CN"/>
        </w:rPr>
      </w:pPr>
    </w:p>
    <w:p w14:paraId="60B9CFF3">
      <w:pPr>
        <w:rPr>
          <w:rFonts w:hint="default"/>
          <w:lang w:val="en-US" w:eastAsia="zh-CN"/>
        </w:rPr>
      </w:pPr>
    </w:p>
    <w:p w14:paraId="5F6D6EF9">
      <w:pPr>
        <w:pStyle w:val="3"/>
        <w:numPr>
          <w:ilvl w:val="0"/>
          <w:numId w:val="1"/>
        </w:numPr>
        <w:bidi w:val="0"/>
        <w:ind w:left="0" w:leftChars="0" w:firstLine="0" w:firstLineChars="0"/>
        <w:rPr>
          <w:rFonts w:hint="default"/>
          <w:highlight w:val="none"/>
          <w:lang w:val="en-US" w:eastAsia="zh-CN"/>
        </w:rPr>
      </w:pPr>
      <w:r>
        <w:rPr>
          <w:rFonts w:hint="eastAsia"/>
          <w:highlight w:val="none"/>
          <w:lang w:val="en-US" w:eastAsia="zh-CN"/>
        </w:rPr>
        <w:t>调剂数据</w:t>
      </w:r>
    </w:p>
    <w:p w14:paraId="6D4F01CC">
      <w:pPr>
        <w:pStyle w:val="5"/>
        <w:numPr>
          <w:ilvl w:val="0"/>
          <w:numId w:val="3"/>
        </w:numPr>
        <w:bidi w:val="0"/>
        <w:ind w:left="-210" w:leftChars="0" w:firstLine="420" w:firstLineChars="0"/>
        <w:rPr>
          <w:rFonts w:hint="default"/>
          <w:highlight w:val="none"/>
          <w:lang w:val="en-US" w:eastAsia="zh-CN"/>
        </w:rPr>
      </w:pPr>
      <w:r>
        <w:rPr>
          <w:rFonts w:hint="eastAsia"/>
          <w:highlight w:val="none"/>
          <w:lang w:val="en-US" w:eastAsia="zh-CN"/>
        </w:rPr>
        <w:t>登录通用流程管理系统，我的已办工单根据标题查询：</w:t>
      </w:r>
    </w:p>
    <w:p w14:paraId="1421346F">
      <w:pPr>
        <w:rPr>
          <w:rFonts w:hint="default"/>
          <w:lang w:val="en-US" w:eastAsia="zh-CN"/>
        </w:rPr>
      </w:pPr>
      <w:r>
        <w:rPr>
          <w:rFonts w:hint="default"/>
          <w:lang w:val="en-US" w:eastAsia="zh-CN"/>
        </w:rPr>
        <w:drawing>
          <wp:inline distT="0" distB="0" distL="114300" distR="114300">
            <wp:extent cx="5273040" cy="2443480"/>
            <wp:effectExtent l="0" t="0" r="10160" b="7620"/>
            <wp:docPr id="10" name="图片 10" descr="d1736f1714e1f7b3cf8d98d3a866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1736f1714e1f7b3cf8d98d3a866faa"/>
                    <pic:cNvPicPr>
                      <a:picLocks noChangeAspect="1"/>
                    </pic:cNvPicPr>
                  </pic:nvPicPr>
                  <pic:blipFill>
                    <a:blip r:embed="rId13"/>
                    <a:stretch>
                      <a:fillRect/>
                    </a:stretch>
                  </pic:blipFill>
                  <pic:spPr>
                    <a:xfrm>
                      <a:off x="0" y="0"/>
                      <a:ext cx="5273040" cy="2443480"/>
                    </a:xfrm>
                    <a:prstGeom prst="rect">
                      <a:avLst/>
                    </a:prstGeom>
                  </pic:spPr>
                </pic:pic>
              </a:graphicData>
            </a:graphic>
          </wp:inline>
        </w:drawing>
      </w:r>
    </w:p>
    <w:p w14:paraId="658FF6A6">
      <w:pPr>
        <w:pStyle w:val="5"/>
        <w:numPr>
          <w:ilvl w:val="0"/>
          <w:numId w:val="3"/>
        </w:numPr>
        <w:bidi w:val="0"/>
        <w:ind w:left="-210" w:leftChars="0" w:firstLine="420" w:firstLineChars="0"/>
        <w:rPr>
          <w:rFonts w:hint="default"/>
          <w:lang w:val="en-US" w:eastAsia="zh-CN"/>
        </w:rPr>
      </w:pPr>
      <w:r>
        <w:rPr>
          <w:rFonts w:hint="eastAsia"/>
          <w:lang w:val="en-US" w:eastAsia="zh-CN"/>
        </w:rPr>
        <w:t>下载工单报表：</w:t>
      </w:r>
    </w:p>
    <w:p w14:paraId="67092FB5">
      <w:pPr>
        <w:rPr>
          <w:rFonts w:hint="default"/>
          <w:lang w:val="en-US" w:eastAsia="zh-CN"/>
        </w:rPr>
      </w:pPr>
      <w:r>
        <w:rPr>
          <w:rFonts w:hint="default"/>
          <w:lang w:val="en-US" w:eastAsia="zh-CN"/>
        </w:rPr>
        <w:drawing>
          <wp:inline distT="0" distB="0" distL="114300" distR="114300">
            <wp:extent cx="5272405" cy="2199005"/>
            <wp:effectExtent l="0" t="0" r="10795" b="10795"/>
            <wp:docPr id="11" name="图片 11" descr="91f436898d6fab89d11f218b2b40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1f436898d6fab89d11f218b2b40d72"/>
                    <pic:cNvPicPr>
                      <a:picLocks noChangeAspect="1"/>
                    </pic:cNvPicPr>
                  </pic:nvPicPr>
                  <pic:blipFill>
                    <a:blip r:embed="rId14"/>
                    <a:stretch>
                      <a:fillRect/>
                    </a:stretch>
                  </pic:blipFill>
                  <pic:spPr>
                    <a:xfrm>
                      <a:off x="0" y="0"/>
                      <a:ext cx="5272405" cy="2199005"/>
                    </a:xfrm>
                    <a:prstGeom prst="rect">
                      <a:avLst/>
                    </a:prstGeom>
                  </pic:spPr>
                </pic:pic>
              </a:graphicData>
            </a:graphic>
          </wp:inline>
        </w:drawing>
      </w:r>
    </w:p>
    <w:p w14:paraId="0B72E638">
      <w:pPr>
        <w:pStyle w:val="5"/>
        <w:numPr>
          <w:ilvl w:val="0"/>
          <w:numId w:val="3"/>
        </w:numPr>
        <w:bidi w:val="0"/>
        <w:ind w:left="-210" w:leftChars="0" w:firstLine="420" w:firstLineChars="0"/>
        <w:rPr>
          <w:rFonts w:hint="default"/>
          <w:lang w:val="en-US" w:eastAsia="zh-CN"/>
        </w:rPr>
      </w:pPr>
      <w:r>
        <w:rPr>
          <w:rFonts w:hint="eastAsia"/>
          <w:lang w:val="en-US" w:eastAsia="zh-CN"/>
        </w:rPr>
        <w:t>整理工单报表调剂数据，填写调剂原因：</w:t>
      </w:r>
    </w:p>
    <w:p w14:paraId="545357AD">
      <w:pPr>
        <w:rPr>
          <w:rFonts w:hint="default"/>
          <w:lang w:val="en-US" w:eastAsia="zh-CN"/>
        </w:rPr>
      </w:pPr>
      <w:r>
        <w:rPr>
          <w:rFonts w:hint="default"/>
          <w:lang w:val="en-US" w:eastAsia="zh-CN"/>
        </w:rPr>
        <w:drawing>
          <wp:inline distT="0" distB="0" distL="114300" distR="114300">
            <wp:extent cx="5267960" cy="1751965"/>
            <wp:effectExtent l="0" t="0" r="2540" b="635"/>
            <wp:docPr id="7" name="图片 7" descr="91640ba742c921485fbc40d759b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1640ba742c921485fbc40d759b3180"/>
                    <pic:cNvPicPr>
                      <a:picLocks noChangeAspect="1"/>
                    </pic:cNvPicPr>
                  </pic:nvPicPr>
                  <pic:blipFill>
                    <a:blip r:embed="rId15"/>
                    <a:stretch>
                      <a:fillRect/>
                    </a:stretch>
                  </pic:blipFill>
                  <pic:spPr>
                    <a:xfrm>
                      <a:off x="0" y="0"/>
                      <a:ext cx="5267960" cy="1751965"/>
                    </a:xfrm>
                    <a:prstGeom prst="rect">
                      <a:avLst/>
                    </a:prstGeom>
                  </pic:spPr>
                </pic:pic>
              </a:graphicData>
            </a:graphic>
          </wp:inline>
        </w:drawing>
      </w:r>
    </w:p>
    <w:p w14:paraId="1FAF4FF4">
      <w:pPr>
        <w:pStyle w:val="5"/>
        <w:numPr>
          <w:ilvl w:val="0"/>
          <w:numId w:val="3"/>
        </w:numPr>
        <w:bidi w:val="0"/>
        <w:ind w:left="-210" w:leftChars="0" w:firstLine="420" w:firstLineChars="0"/>
        <w:rPr>
          <w:rFonts w:hint="default"/>
          <w:lang w:val="en-US" w:eastAsia="zh-CN"/>
        </w:rPr>
      </w:pPr>
      <w:r>
        <w:rPr>
          <w:rFonts w:hint="eastAsia"/>
          <w:lang w:val="en-US" w:eastAsia="zh-CN"/>
        </w:rPr>
        <w:t>依据文号与依据文件名获取：下载规则查询视图报表，关联文件【文件号】【文件名称】，</w:t>
      </w:r>
      <w:r>
        <w:rPr>
          <w:rFonts w:hint="eastAsia"/>
          <w:highlight w:val="yellow"/>
          <w:lang w:val="en-US" w:eastAsia="zh-CN"/>
        </w:rPr>
        <w:t>需要文件下载验证码与文件密码（需要人工介入）</w:t>
      </w:r>
      <w:r>
        <w:rPr>
          <w:rFonts w:hint="eastAsia"/>
          <w:lang w:val="en-US" w:eastAsia="zh-CN"/>
        </w:rPr>
        <w:t>：</w:t>
      </w:r>
    </w:p>
    <w:p w14:paraId="43D0643B">
      <w:pPr>
        <w:rPr>
          <w:rFonts w:hint="default"/>
          <w:lang w:val="en-US" w:eastAsia="zh-CN"/>
        </w:rPr>
      </w:pPr>
      <w:r>
        <w:rPr>
          <w:rFonts w:hint="default"/>
          <w:lang w:val="en-US" w:eastAsia="zh-CN"/>
        </w:rPr>
        <w:drawing>
          <wp:inline distT="0" distB="0" distL="114300" distR="114300">
            <wp:extent cx="5266690" cy="2454910"/>
            <wp:effectExtent l="0" t="0" r="3810" b="8890"/>
            <wp:docPr id="12" name="图片 12" descr="ec6dacd80ab800576ca27e4bc8d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c6dacd80ab800576ca27e4bc8d3603"/>
                    <pic:cNvPicPr>
                      <a:picLocks noChangeAspect="1"/>
                    </pic:cNvPicPr>
                  </pic:nvPicPr>
                  <pic:blipFill>
                    <a:blip r:embed="rId16"/>
                    <a:stretch>
                      <a:fillRect/>
                    </a:stretch>
                  </pic:blipFill>
                  <pic:spPr>
                    <a:xfrm>
                      <a:off x="0" y="0"/>
                      <a:ext cx="5266690" cy="2454910"/>
                    </a:xfrm>
                    <a:prstGeom prst="rect">
                      <a:avLst/>
                    </a:prstGeom>
                  </pic:spPr>
                </pic:pic>
              </a:graphicData>
            </a:graphic>
          </wp:inline>
        </w:drawing>
      </w:r>
    </w:p>
    <w:p w14:paraId="1B547921">
      <w:pPr>
        <w:rPr>
          <w:rFonts w:hint="default"/>
          <w:lang w:val="en-US" w:eastAsia="zh-CN"/>
        </w:rPr>
      </w:pPr>
    </w:p>
    <w:p w14:paraId="4C2482B7">
      <w:pPr>
        <w:pStyle w:val="5"/>
        <w:numPr>
          <w:ilvl w:val="0"/>
          <w:numId w:val="3"/>
        </w:numPr>
        <w:bidi w:val="0"/>
        <w:ind w:left="-210" w:leftChars="0" w:firstLine="420" w:firstLineChars="0"/>
        <w:rPr>
          <w:rFonts w:hint="default"/>
          <w:lang w:val="en-US" w:eastAsia="zh-CN"/>
        </w:rPr>
      </w:pPr>
      <w:r>
        <w:rPr>
          <w:rFonts w:hint="eastAsia"/>
          <w:lang w:val="en-US" w:eastAsia="zh-CN"/>
        </w:rPr>
        <w:t>进入指定路径，填写提交调剂数据工单</w:t>
      </w:r>
    </w:p>
    <w:p w14:paraId="2FFA8A95">
      <w:pPr>
        <w:rPr>
          <w:rFonts w:hint="default"/>
          <w:lang w:val="en-US" w:eastAsia="zh-CN"/>
        </w:rPr>
      </w:pPr>
      <w:r>
        <w:rPr>
          <w:rFonts w:hint="default"/>
          <w:lang w:val="en-US" w:eastAsia="zh-CN"/>
        </w:rPr>
        <w:drawing>
          <wp:inline distT="0" distB="0" distL="114300" distR="114300">
            <wp:extent cx="5269230" cy="2777490"/>
            <wp:effectExtent l="0" t="0" r="1270" b="3810"/>
            <wp:docPr id="6" name="图片 6" descr="4028833e1956bcdc9b8dfb10deb3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028833e1956bcdc9b8dfb10deb37a6"/>
                    <pic:cNvPicPr>
                      <a:picLocks noChangeAspect="1"/>
                    </pic:cNvPicPr>
                  </pic:nvPicPr>
                  <pic:blipFill>
                    <a:blip r:embed="rId17"/>
                    <a:stretch>
                      <a:fillRect/>
                    </a:stretch>
                  </pic:blipFill>
                  <pic:spPr>
                    <a:xfrm>
                      <a:off x="0" y="0"/>
                      <a:ext cx="5269230" cy="2777490"/>
                    </a:xfrm>
                    <a:prstGeom prst="rect">
                      <a:avLst/>
                    </a:prstGeom>
                  </pic:spPr>
                </pic:pic>
              </a:graphicData>
            </a:graphic>
          </wp:inline>
        </w:drawing>
      </w:r>
    </w:p>
    <w:p w14:paraId="0C58EAF6">
      <w:pPr>
        <w:pStyle w:val="5"/>
        <w:bidi w:val="0"/>
        <w:rPr>
          <w:rFonts w:hint="eastAsia"/>
          <w:lang w:val="en-US" w:eastAsia="zh-CN"/>
        </w:rPr>
      </w:pPr>
      <w:r>
        <w:rPr>
          <w:rFonts w:hint="eastAsia"/>
          <w:lang w:val="en-US" w:eastAsia="zh-CN"/>
        </w:rPr>
        <w:t>每次区分报账流程类型（工单级别）判断：</w:t>
      </w:r>
    </w:p>
    <w:p w14:paraId="76BE718F">
      <w:pPr>
        <w:pStyle w:val="5"/>
        <w:numPr>
          <w:ilvl w:val="3"/>
          <w:numId w:val="3"/>
        </w:numPr>
        <w:bidi w:val="0"/>
        <w:ind w:left="1680" w:leftChars="0" w:hanging="420" w:firstLineChars="0"/>
        <w:rPr>
          <w:rFonts w:hint="default"/>
          <w:lang w:val="en-US" w:eastAsia="zh-CN"/>
        </w:rPr>
      </w:pPr>
      <w:r>
        <w:rPr>
          <w:rFonts w:hint="eastAsia"/>
          <w:lang w:val="en-US" w:eastAsia="zh-CN"/>
        </w:rPr>
        <w:t>市级报账（市级工单）：根据</w:t>
      </w:r>
      <w:r>
        <w:rPr>
          <w:rFonts w:hint="eastAsia"/>
          <w:highlight w:val="none"/>
          <w:lang w:val="en-US" w:eastAsia="zh-CN"/>
        </w:rPr>
        <w:t>统计月份、政策分期小项</w:t>
      </w:r>
      <w:r>
        <w:rPr>
          <w:rFonts w:hint="eastAsia"/>
          <w:lang w:val="en-US" w:eastAsia="zh-CN"/>
        </w:rPr>
        <w:t>编码、导入模板类型（明细调剂）、薪酬类型、渠道归属地市（厦门）分组导入</w:t>
      </w:r>
    </w:p>
    <w:p w14:paraId="3A8C32BB">
      <w:pPr>
        <w:pStyle w:val="5"/>
        <w:numPr>
          <w:ilvl w:val="3"/>
          <w:numId w:val="3"/>
        </w:numPr>
        <w:bidi w:val="0"/>
        <w:ind w:left="1680" w:leftChars="0" w:hanging="420" w:firstLineChars="0"/>
        <w:rPr>
          <w:rFonts w:hint="default"/>
          <w:lang w:val="en-US" w:eastAsia="zh-CN"/>
        </w:rPr>
      </w:pPr>
      <w:r>
        <w:rPr>
          <w:rFonts w:hint="eastAsia"/>
          <w:lang w:val="en-US" w:eastAsia="zh-CN"/>
        </w:rPr>
        <w:t>县级报账（县级工单）：根据</w:t>
      </w:r>
      <w:r>
        <w:rPr>
          <w:rFonts w:hint="eastAsia"/>
          <w:highlight w:val="none"/>
          <w:lang w:val="en-US" w:eastAsia="zh-CN"/>
        </w:rPr>
        <w:t>统计月份、政策分期小项</w:t>
      </w:r>
      <w:r>
        <w:rPr>
          <w:rFonts w:hint="eastAsia"/>
          <w:lang w:val="en-US" w:eastAsia="zh-CN"/>
        </w:rPr>
        <w:t>编码、导入模板类型（明细调剂）、薪酬类型、渠道归属地市（厦门）、</w:t>
      </w:r>
      <w:r>
        <w:rPr>
          <w:rFonts w:hint="eastAsia"/>
          <w:highlight w:val="yellow"/>
          <w:lang w:val="en-US" w:eastAsia="zh-CN"/>
        </w:rPr>
        <w:t>渠道归属县市</w:t>
      </w:r>
      <w:r>
        <w:rPr>
          <w:rFonts w:hint="eastAsia"/>
          <w:lang w:val="en-US" w:eastAsia="zh-CN"/>
        </w:rPr>
        <w:t>分组导入</w:t>
      </w:r>
    </w:p>
    <w:p w14:paraId="3BC6761C">
      <w:pPr>
        <w:rPr>
          <w:rFonts w:hint="default"/>
          <w:lang w:val="en-US" w:eastAsia="zh-CN"/>
        </w:rPr>
      </w:pPr>
      <w:r>
        <w:rPr>
          <w:rFonts w:hint="default"/>
          <w:lang w:val="en-US" w:eastAsia="zh-CN"/>
        </w:rPr>
        <w:drawing>
          <wp:inline distT="0" distB="0" distL="114300" distR="114300">
            <wp:extent cx="5267960" cy="2348230"/>
            <wp:effectExtent l="0" t="0" r="2540" b="1270"/>
            <wp:docPr id="8" name="图片 8" descr="82ac2f073b9d925d4193090f8640f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2ac2f073b9d925d4193090f8640fa6"/>
                    <pic:cNvPicPr>
                      <a:picLocks noChangeAspect="1"/>
                    </pic:cNvPicPr>
                  </pic:nvPicPr>
                  <pic:blipFill>
                    <a:blip r:embed="rId18"/>
                    <a:stretch>
                      <a:fillRect/>
                    </a:stretch>
                  </pic:blipFill>
                  <pic:spPr>
                    <a:xfrm>
                      <a:off x="0" y="0"/>
                      <a:ext cx="5267960" cy="2348230"/>
                    </a:xfrm>
                    <a:prstGeom prst="rect">
                      <a:avLst/>
                    </a:prstGeom>
                  </pic:spPr>
                </pic:pic>
              </a:graphicData>
            </a:graphic>
          </wp:inline>
        </w:drawing>
      </w:r>
    </w:p>
    <w:p w14:paraId="711B5369">
      <w:pPr>
        <w:pStyle w:val="5"/>
        <w:numPr>
          <w:ilvl w:val="0"/>
          <w:numId w:val="3"/>
        </w:numPr>
        <w:bidi w:val="0"/>
        <w:ind w:left="425" w:leftChars="0" w:hanging="425" w:firstLineChars="0"/>
        <w:rPr>
          <w:rFonts w:hint="default"/>
          <w:lang w:val="en-US" w:eastAsia="zh-CN"/>
        </w:rPr>
      </w:pPr>
      <w:r>
        <w:rPr>
          <w:rFonts w:hint="eastAsia"/>
          <w:lang w:val="en-US" w:eastAsia="zh-CN"/>
        </w:rPr>
        <w:t>登录渠道集中管控平台，进入</w:t>
      </w:r>
      <w:r>
        <w:rPr>
          <w:rFonts w:hint="eastAsia"/>
          <w:b w:val="0"/>
          <w:bCs/>
          <w:lang w:val="en-US" w:eastAsia="zh-CN"/>
        </w:rPr>
        <w:t>调剂数据明细取数路径：渠道集中管控平台-合作费用管理-合作费用查询与稽核-合作费用业务明细查询</w:t>
      </w:r>
    </w:p>
    <w:p w14:paraId="5924FD65">
      <w:pPr>
        <w:rPr>
          <w:rFonts w:hint="default"/>
          <w:lang w:val="en-US" w:eastAsia="zh-CN"/>
        </w:rPr>
      </w:pPr>
    </w:p>
    <w:p w14:paraId="6C5B3E90">
      <w:pPr>
        <w:pStyle w:val="5"/>
        <w:numPr>
          <w:ilvl w:val="0"/>
          <w:numId w:val="0"/>
        </w:numPr>
        <w:bidi w:val="0"/>
        <w:ind w:left="420" w:leftChars="0"/>
        <w:rPr>
          <w:rFonts w:hint="eastAsia"/>
          <w:lang w:val="en-US" w:eastAsia="zh-CN"/>
        </w:rPr>
      </w:pPr>
    </w:p>
    <w:p w14:paraId="4F07E0A5">
      <w:pPr>
        <w:pStyle w:val="5"/>
        <w:numPr>
          <w:ilvl w:val="0"/>
          <w:numId w:val="3"/>
        </w:numPr>
        <w:bidi w:val="0"/>
        <w:ind w:left="425" w:leftChars="0" w:hanging="425" w:firstLineChars="0"/>
        <w:rPr>
          <w:rFonts w:hint="default"/>
          <w:lang w:val="en-US" w:eastAsia="zh-CN"/>
        </w:rPr>
      </w:pPr>
      <w:r>
        <w:rPr>
          <w:rFonts w:hint="eastAsia"/>
          <w:lang w:val="en-US" w:eastAsia="zh-CN"/>
        </w:rPr>
        <w:t>获取已调剂明细报表：依次根据调剂数据报表的统计月份、政策编码、薪酬类型（代办渠道费用、营销支撑服务费管理、委托加盟营业厅）、报账流程类型（工单级别），有效状态（有效计酬）一次取一个统计月份明细数据，在取数路径填入相关参数，需要文件下载验证码与文件密码：</w:t>
      </w:r>
    </w:p>
    <w:p w14:paraId="2EC54197">
      <w:pPr>
        <w:pStyle w:val="5"/>
        <w:numPr>
          <w:ilvl w:val="0"/>
          <w:numId w:val="0"/>
        </w:numPr>
        <w:bidi w:val="0"/>
        <w:ind w:leftChars="0"/>
        <w:rPr>
          <w:rFonts w:hint="default"/>
          <w:lang w:val="en-US" w:eastAsia="zh-CN"/>
        </w:rPr>
      </w:pPr>
      <w:r>
        <w:rPr>
          <w:rFonts w:hint="default"/>
          <w:lang w:val="en-US" w:eastAsia="zh-CN"/>
        </w:rPr>
        <w:drawing>
          <wp:inline distT="0" distB="0" distL="114300" distR="114300">
            <wp:extent cx="5266690" cy="2268855"/>
            <wp:effectExtent l="0" t="0" r="3810" b="4445"/>
            <wp:docPr id="16" name="图片 16" descr="042b0025bd382d001b2910dee6be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42b0025bd382d001b2910dee6be8e6"/>
                    <pic:cNvPicPr>
                      <a:picLocks noChangeAspect="1"/>
                    </pic:cNvPicPr>
                  </pic:nvPicPr>
                  <pic:blipFill>
                    <a:blip r:embed="rId6"/>
                    <a:stretch>
                      <a:fillRect/>
                    </a:stretch>
                  </pic:blipFill>
                  <pic:spPr>
                    <a:xfrm>
                      <a:off x="0" y="0"/>
                      <a:ext cx="5266690" cy="2268855"/>
                    </a:xfrm>
                    <a:prstGeom prst="rect">
                      <a:avLst/>
                    </a:prstGeom>
                  </pic:spPr>
                </pic:pic>
              </a:graphicData>
            </a:graphic>
          </wp:inline>
        </w:drawing>
      </w:r>
    </w:p>
    <w:p w14:paraId="45959C0C">
      <w:pPr>
        <w:pStyle w:val="5"/>
        <w:numPr>
          <w:ilvl w:val="0"/>
          <w:numId w:val="3"/>
        </w:numPr>
        <w:bidi w:val="0"/>
        <w:ind w:left="425" w:leftChars="0" w:hanging="425" w:firstLineChars="0"/>
        <w:rPr>
          <w:rFonts w:hint="default"/>
          <w:lang w:val="en-US" w:eastAsia="zh-CN"/>
        </w:rPr>
      </w:pPr>
      <w:r>
        <w:rPr>
          <w:rFonts w:hint="eastAsia"/>
          <w:lang w:val="en-US" w:eastAsia="zh-CN"/>
        </w:rPr>
        <w:t>已调剂明细报表按照应用户号码、政策分期小项编码、机构号分组统计调剂金额，与工单报表用户号码、政策分期小项编码、机构号对应的结算金额对比是否一致</w:t>
      </w:r>
    </w:p>
    <w:p w14:paraId="512753C5">
      <w:pPr>
        <w:pStyle w:val="5"/>
        <w:numPr>
          <w:ilvl w:val="0"/>
          <w:numId w:val="3"/>
        </w:numPr>
        <w:bidi w:val="0"/>
        <w:ind w:left="425" w:leftChars="0" w:hanging="425" w:firstLineChars="0"/>
        <w:rPr>
          <w:rFonts w:hint="default"/>
          <w:lang w:val="en-US" w:eastAsia="zh-CN"/>
        </w:rPr>
      </w:pPr>
      <w:r>
        <w:rPr>
          <w:rFonts w:hint="eastAsia"/>
          <w:lang w:val="en-US" w:eastAsia="zh-CN"/>
        </w:rPr>
        <w:t>如果金额不一致，需联系开发人员检查调剂数据报表生成规则</w:t>
      </w:r>
    </w:p>
    <w:p w14:paraId="1EA3F977">
      <w:pPr>
        <w:pStyle w:val="5"/>
        <w:numPr>
          <w:ilvl w:val="0"/>
          <w:numId w:val="3"/>
        </w:numPr>
        <w:bidi w:val="0"/>
        <w:ind w:left="425" w:leftChars="0" w:hanging="425" w:firstLineChars="0"/>
        <w:rPr>
          <w:rFonts w:hint="eastAsia"/>
          <w:lang w:val="en-US" w:eastAsia="zh-CN"/>
        </w:rPr>
      </w:pPr>
      <w:r>
        <w:rPr>
          <w:rFonts w:hint="eastAsia"/>
          <w:lang w:val="en-US" w:eastAsia="zh-CN"/>
        </w:rPr>
        <w:t>每次区分报账流程类型（工单级别）判断，点击调剂完成提交稽核：</w:t>
      </w:r>
    </w:p>
    <w:p w14:paraId="2424BFB3">
      <w:pPr>
        <w:pStyle w:val="5"/>
        <w:numPr>
          <w:ilvl w:val="3"/>
          <w:numId w:val="3"/>
        </w:numPr>
        <w:bidi w:val="0"/>
        <w:ind w:left="1680" w:leftChars="0" w:hanging="420" w:firstLineChars="0"/>
        <w:rPr>
          <w:rFonts w:hint="default"/>
          <w:lang w:val="en-US" w:eastAsia="zh-CN"/>
        </w:rPr>
      </w:pPr>
      <w:r>
        <w:rPr>
          <w:rFonts w:hint="eastAsia"/>
          <w:lang w:val="en-US" w:eastAsia="zh-CN"/>
        </w:rPr>
        <w:t>市级报账（市级工单）：根据</w:t>
      </w:r>
      <w:r>
        <w:rPr>
          <w:rFonts w:hint="eastAsia"/>
          <w:highlight w:val="none"/>
          <w:lang w:val="en-US" w:eastAsia="zh-CN"/>
        </w:rPr>
        <w:t>统计月份、政策分期小项</w:t>
      </w:r>
      <w:r>
        <w:rPr>
          <w:rFonts w:hint="eastAsia"/>
          <w:lang w:val="en-US" w:eastAsia="zh-CN"/>
        </w:rPr>
        <w:t>编码、导入模板类型（明细调剂）、薪酬类型、渠道归属地市（厦门），提交后，选择下一环节的稽核班组为[市级创建]市级稽核班组（委托加盟营业厅）</w:t>
      </w:r>
    </w:p>
    <w:p w14:paraId="53A0978E">
      <w:pPr>
        <w:pStyle w:val="5"/>
        <w:numPr>
          <w:ilvl w:val="3"/>
          <w:numId w:val="3"/>
        </w:numPr>
        <w:bidi w:val="0"/>
        <w:ind w:left="1680" w:leftChars="0" w:hanging="420" w:firstLineChars="0"/>
        <w:rPr>
          <w:rFonts w:hint="default"/>
          <w:lang w:val="en-US" w:eastAsia="zh-CN"/>
        </w:rPr>
      </w:pPr>
      <w:r>
        <w:rPr>
          <w:rFonts w:hint="eastAsia"/>
          <w:lang w:val="en-US" w:eastAsia="zh-CN"/>
        </w:rPr>
        <w:t>县级报账（县级工单）：根据</w:t>
      </w:r>
      <w:r>
        <w:rPr>
          <w:rFonts w:hint="eastAsia"/>
          <w:highlight w:val="none"/>
          <w:lang w:val="en-US" w:eastAsia="zh-CN"/>
        </w:rPr>
        <w:t>统计月份、政策分期小项</w:t>
      </w:r>
      <w:r>
        <w:rPr>
          <w:rFonts w:hint="eastAsia"/>
          <w:lang w:val="en-US" w:eastAsia="zh-CN"/>
        </w:rPr>
        <w:t>编码、导入模板类型（明细调剂）、薪酬类型、渠道归属地市（厦门）、</w:t>
      </w:r>
      <w:r>
        <w:rPr>
          <w:rFonts w:hint="eastAsia"/>
          <w:highlight w:val="yellow"/>
          <w:lang w:val="en-US" w:eastAsia="zh-CN"/>
        </w:rPr>
        <w:t>渠道归属县市，</w:t>
      </w:r>
      <w:r>
        <w:rPr>
          <w:rFonts w:hint="eastAsia"/>
          <w:lang w:val="en-US" w:eastAsia="zh-CN"/>
        </w:rPr>
        <w:t>提交后，选择下一环节的稽核班组为[市级创建]县级稽核班组（代办渠道）</w:t>
      </w:r>
    </w:p>
    <w:p w14:paraId="08ECD82E">
      <w:pPr>
        <w:pStyle w:val="5"/>
        <w:numPr>
          <w:ilvl w:val="0"/>
          <w:numId w:val="0"/>
        </w:numPr>
        <w:bidi w:val="0"/>
        <w:ind w:leftChars="0"/>
        <w:rPr>
          <w:rFonts w:hint="default"/>
          <w:lang w:val="en-US" w:eastAsia="zh-CN"/>
        </w:rPr>
      </w:pPr>
      <w:r>
        <w:rPr>
          <w:rFonts w:hint="default"/>
          <w:lang w:val="en-US" w:eastAsia="zh-CN"/>
        </w:rPr>
        <w:drawing>
          <wp:inline distT="0" distB="0" distL="114300" distR="114300">
            <wp:extent cx="5272405" cy="1917065"/>
            <wp:effectExtent l="0" t="0" r="10795" b="635"/>
            <wp:docPr id="9" name="图片 9" descr="9f6edec837099e8ac0302c6526a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f6edec837099e8ac0302c6526a6635"/>
                    <pic:cNvPicPr>
                      <a:picLocks noChangeAspect="1"/>
                    </pic:cNvPicPr>
                  </pic:nvPicPr>
                  <pic:blipFill>
                    <a:blip r:embed="rId19"/>
                    <a:stretch>
                      <a:fillRect/>
                    </a:stretch>
                  </pic:blipFill>
                  <pic:spPr>
                    <a:xfrm>
                      <a:off x="0" y="0"/>
                      <a:ext cx="5272405" cy="1917065"/>
                    </a:xfrm>
                    <a:prstGeom prst="rect">
                      <a:avLst/>
                    </a:prstGeom>
                  </pic:spPr>
                </pic:pic>
              </a:graphicData>
            </a:graphic>
          </wp:inline>
        </w:drawing>
      </w:r>
    </w:p>
    <w:p w14:paraId="22AFD9B4">
      <w:pPr>
        <w:rPr>
          <w:rFonts w:hint="default"/>
          <w:lang w:val="en-US" w:eastAsia="zh-CN"/>
        </w:rPr>
      </w:pPr>
      <w:r>
        <w:rPr>
          <w:rFonts w:hint="default"/>
          <w:lang w:val="en-US" w:eastAsia="zh-CN"/>
        </w:rPr>
        <w:drawing>
          <wp:inline distT="0" distB="0" distL="114300" distR="114300">
            <wp:extent cx="5261610" cy="2387600"/>
            <wp:effectExtent l="0" t="0" r="8890" b="0"/>
            <wp:docPr id="17" name="图片 17" descr="4b356eacba99db2b0ac758df2541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b356eacba99db2b0ac758df2541c67"/>
                    <pic:cNvPicPr>
                      <a:picLocks noChangeAspect="1"/>
                    </pic:cNvPicPr>
                  </pic:nvPicPr>
                  <pic:blipFill>
                    <a:blip r:embed="rId20"/>
                    <a:stretch>
                      <a:fillRect/>
                    </a:stretch>
                  </pic:blipFill>
                  <pic:spPr>
                    <a:xfrm>
                      <a:off x="0" y="0"/>
                      <a:ext cx="5261610" cy="2387600"/>
                    </a:xfrm>
                    <a:prstGeom prst="rect">
                      <a:avLst/>
                    </a:prstGeom>
                  </pic:spPr>
                </pic:pic>
              </a:graphicData>
            </a:graphic>
          </wp:inline>
        </w:drawing>
      </w:r>
    </w:p>
    <w:p w14:paraId="1F0C4F57">
      <w:pPr>
        <w:rPr>
          <w:rFonts w:hint="default"/>
          <w:lang w:val="en-US" w:eastAsia="zh-CN"/>
        </w:rPr>
      </w:pPr>
      <w:r>
        <w:rPr>
          <w:rFonts w:hint="default"/>
          <w:lang w:val="en-US" w:eastAsia="zh-CN"/>
        </w:rPr>
        <w:drawing>
          <wp:inline distT="0" distB="0" distL="114300" distR="114300">
            <wp:extent cx="5266690" cy="2292350"/>
            <wp:effectExtent l="0" t="0" r="3810" b="6350"/>
            <wp:docPr id="18" name="图片 18" descr="b627eca37b69544c94b32b836be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627eca37b69544c94b32b836be1419"/>
                    <pic:cNvPicPr>
                      <a:picLocks noChangeAspect="1"/>
                    </pic:cNvPicPr>
                  </pic:nvPicPr>
                  <pic:blipFill>
                    <a:blip r:embed="rId21"/>
                    <a:stretch>
                      <a:fillRect/>
                    </a:stretch>
                  </pic:blipFill>
                  <pic:spPr>
                    <a:xfrm>
                      <a:off x="0" y="0"/>
                      <a:ext cx="5266690" cy="2292350"/>
                    </a:xfrm>
                    <a:prstGeom prst="rect">
                      <a:avLst/>
                    </a:prstGeom>
                  </pic:spPr>
                </pic:pic>
              </a:graphicData>
            </a:graphic>
          </wp:inline>
        </w:drawing>
      </w:r>
    </w:p>
    <w:p w14:paraId="53331855">
      <w:pPr>
        <w:rPr>
          <w:rFonts w:hint="default"/>
          <w:lang w:val="en-US" w:eastAsia="zh-CN"/>
        </w:rPr>
      </w:pPr>
      <w:r>
        <w:rPr>
          <w:rFonts w:hint="default"/>
          <w:lang w:val="en-US" w:eastAsia="zh-CN"/>
        </w:rPr>
        <w:drawing>
          <wp:inline distT="0" distB="0" distL="114300" distR="114300">
            <wp:extent cx="2981325" cy="571500"/>
            <wp:effectExtent l="0" t="0" r="3175" b="0"/>
            <wp:docPr id="19" name="图片 19" descr="bf032a2556f13d3f257f2944e2cd7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f032a2556f13d3f257f2944e2cd74a"/>
                    <pic:cNvPicPr>
                      <a:picLocks noChangeAspect="1"/>
                    </pic:cNvPicPr>
                  </pic:nvPicPr>
                  <pic:blipFill>
                    <a:blip r:embed="rId22"/>
                    <a:stretch>
                      <a:fillRect/>
                    </a:stretch>
                  </pic:blipFill>
                  <pic:spPr>
                    <a:xfrm>
                      <a:off x="0" y="0"/>
                      <a:ext cx="2981325" cy="571500"/>
                    </a:xfrm>
                    <a:prstGeom prst="rect">
                      <a:avLst/>
                    </a:prstGeom>
                  </pic:spPr>
                </pic:pic>
              </a:graphicData>
            </a:graphic>
          </wp:inline>
        </w:drawing>
      </w:r>
    </w:p>
    <w:p w14:paraId="2F22C633">
      <w:pPr>
        <w:rPr>
          <w:rFonts w:hint="default"/>
          <w:lang w:val="en-US" w:eastAsia="zh-CN"/>
        </w:rPr>
      </w:pPr>
      <w:r>
        <w:rPr>
          <w:rFonts w:hint="default"/>
          <w:lang w:val="en-US" w:eastAsia="zh-CN"/>
        </w:rPr>
        <w:drawing>
          <wp:inline distT="0" distB="0" distL="114300" distR="114300">
            <wp:extent cx="3714750" cy="276225"/>
            <wp:effectExtent l="0" t="0" r="6350" b="3175"/>
            <wp:docPr id="20" name="图片 20" descr="2d77899fd964a18697d55fa8f2e3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77899fd964a18697d55fa8f2e3a94"/>
                    <pic:cNvPicPr>
                      <a:picLocks noChangeAspect="1"/>
                    </pic:cNvPicPr>
                  </pic:nvPicPr>
                  <pic:blipFill>
                    <a:blip r:embed="rId23"/>
                    <a:stretch>
                      <a:fillRect/>
                    </a:stretch>
                  </pic:blipFill>
                  <pic:spPr>
                    <a:xfrm>
                      <a:off x="0" y="0"/>
                      <a:ext cx="3714750" cy="2762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FB77C"/>
    <w:multiLevelType w:val="multilevel"/>
    <w:tmpl w:val="CB0FB77C"/>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56CC9026"/>
    <w:multiLevelType w:val="multilevel"/>
    <w:tmpl w:val="56CC9026"/>
    <w:lvl w:ilvl="0" w:tentative="0">
      <w:start w:val="1"/>
      <w:numFmt w:val="chineseCounting"/>
      <w:suff w:val="nothing"/>
      <w:lvlText w:val="%1、"/>
      <w:lvlJc w:val="left"/>
      <w:pPr>
        <w:ind w:left="-210" w:firstLine="420"/>
      </w:pPr>
      <w:rPr>
        <w:rFonts w:hint="eastAsia"/>
      </w:rPr>
    </w:lvl>
    <w:lvl w:ilvl="1" w:tentative="0">
      <w:start w:val="1"/>
      <w:numFmt w:val="decimal"/>
      <w:suff w:val="nothing"/>
      <w:lvlText w:val="%2．"/>
      <w:lvlJc w:val="left"/>
      <w:pPr>
        <w:ind w:left="-210" w:firstLine="420"/>
      </w:pPr>
      <w:rPr>
        <w:rFonts w:hint="eastAsia"/>
      </w:rPr>
    </w:lvl>
    <w:lvl w:ilvl="2" w:tentative="0">
      <w:start w:val="1"/>
      <w:numFmt w:val="decimal"/>
      <w:suff w:val="nothing"/>
      <w:lvlText w:val="（%3）"/>
      <w:lvlJc w:val="left"/>
      <w:pPr>
        <w:ind w:left="-210" w:firstLine="420"/>
      </w:pPr>
      <w:rPr>
        <w:rFonts w:hint="eastAsia"/>
      </w:rPr>
    </w:lvl>
    <w:lvl w:ilvl="3" w:tentative="0">
      <w:start w:val="1"/>
      <w:numFmt w:val="decimalEnclosedCircleChinese"/>
      <w:suff w:val="nothing"/>
      <w:lvlText w:val="%4"/>
      <w:lvlJc w:val="left"/>
      <w:pPr>
        <w:ind w:left="-210" w:firstLine="420"/>
      </w:pPr>
      <w:rPr>
        <w:rFonts w:hint="eastAsia"/>
      </w:rPr>
    </w:lvl>
    <w:lvl w:ilvl="4" w:tentative="0">
      <w:start w:val="1"/>
      <w:numFmt w:val="decimal"/>
      <w:suff w:val="nothing"/>
      <w:lvlText w:val="%5）"/>
      <w:lvlJc w:val="left"/>
      <w:pPr>
        <w:ind w:left="-210" w:firstLine="420"/>
      </w:pPr>
      <w:rPr>
        <w:rFonts w:hint="eastAsia"/>
      </w:rPr>
    </w:lvl>
    <w:lvl w:ilvl="5" w:tentative="0">
      <w:start w:val="1"/>
      <w:numFmt w:val="lowerLetter"/>
      <w:suff w:val="nothing"/>
      <w:lvlText w:val="%6．"/>
      <w:lvlJc w:val="left"/>
      <w:pPr>
        <w:ind w:left="-210" w:firstLine="420"/>
      </w:pPr>
      <w:rPr>
        <w:rFonts w:hint="eastAsia"/>
      </w:rPr>
    </w:lvl>
    <w:lvl w:ilvl="6" w:tentative="0">
      <w:start w:val="1"/>
      <w:numFmt w:val="lowerLetter"/>
      <w:suff w:val="nothing"/>
      <w:lvlText w:val="%7）"/>
      <w:lvlJc w:val="left"/>
      <w:pPr>
        <w:ind w:left="-210" w:firstLine="420"/>
      </w:pPr>
      <w:rPr>
        <w:rFonts w:hint="eastAsia"/>
      </w:rPr>
    </w:lvl>
    <w:lvl w:ilvl="7" w:tentative="0">
      <w:start w:val="1"/>
      <w:numFmt w:val="lowerRoman"/>
      <w:suff w:val="nothing"/>
      <w:lvlText w:val="%8．"/>
      <w:lvlJc w:val="left"/>
      <w:pPr>
        <w:ind w:left="-210" w:firstLine="420"/>
      </w:pPr>
      <w:rPr>
        <w:rFonts w:hint="eastAsia"/>
      </w:rPr>
    </w:lvl>
    <w:lvl w:ilvl="8" w:tentative="0">
      <w:start w:val="1"/>
      <w:numFmt w:val="lowerRoman"/>
      <w:suff w:val="nothing"/>
      <w:lvlText w:val="%9）"/>
      <w:lvlJc w:val="left"/>
      <w:pPr>
        <w:ind w:left="-210" w:firstLine="420"/>
      </w:pPr>
      <w:rPr>
        <w:rFonts w:hint="eastAsia"/>
      </w:rPr>
    </w:lvl>
  </w:abstractNum>
  <w:abstractNum w:abstractNumId="2">
    <w:nsid w:val="7C5F58F5"/>
    <w:multiLevelType w:val="multilevel"/>
    <w:tmpl w:val="7C5F58F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A0583E"/>
    <w:rsid w:val="03A543C5"/>
    <w:rsid w:val="0AB216DA"/>
    <w:rsid w:val="0DA0583E"/>
    <w:rsid w:val="1341710B"/>
    <w:rsid w:val="1D2E0B62"/>
    <w:rsid w:val="31D17BC3"/>
    <w:rsid w:val="321E77E6"/>
    <w:rsid w:val="38C30BA0"/>
    <w:rsid w:val="444F0625"/>
    <w:rsid w:val="45AB0FF2"/>
    <w:rsid w:val="46973286"/>
    <w:rsid w:val="4D617571"/>
    <w:rsid w:val="4E9C3AA7"/>
    <w:rsid w:val="5A1842EA"/>
    <w:rsid w:val="62396AEB"/>
    <w:rsid w:val="651C5C56"/>
    <w:rsid w:val="659A6BA8"/>
    <w:rsid w:val="6695025A"/>
    <w:rsid w:val="681D4BB1"/>
    <w:rsid w:val="6BD12F46"/>
    <w:rsid w:val="6BF608B1"/>
    <w:rsid w:val="6DEF0D1B"/>
    <w:rsid w:val="6E603D0C"/>
    <w:rsid w:val="6F455ECD"/>
    <w:rsid w:val="7BD32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8"/>
    </w:rPr>
  </w:style>
  <w:style w:type="character" w:default="1" w:styleId="7">
    <w:name w:val="Default Paragraph Fon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2100</Words>
  <Characters>2185</Characters>
  <Lines>0</Lines>
  <Paragraphs>0</Paragraphs>
  <TotalTime>602</TotalTime>
  <ScaleCrop>false</ScaleCrop>
  <LinksUpToDate>false</LinksUpToDate>
  <CharactersWithSpaces>2185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2025-04-09T15:24:00Z</dcterms:created>
  <dc:creator>Hy。</dc:creator>
  <cp:lastModifiedBy>Hy。</cp:lastModifiedBy>
  <dcterms:modified xsi:type="dcterms:W3CDTF">2025-04-22T09:03:14Z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F025BB62F2654A56B66DDDF2141D7F69_11</vt:lpwstr>
  </property>
  <property fmtid="{D5CDD505-2E9C-101B-9397-08002B2CF9AE}" pid="4" name="KSOTemplateDocerSaveRecord">
    <vt:lpwstr>eyJoZGlkIjoiZWJkMWUwMWJmODJhNTY0NDM0MTU5YzUyN2E3ODY2YWQiLCJ1c2VySWQiOiI2NjIxMjg1MzAifQ==</vt:lpwstr>
  </property>
</Properties>
</file>