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-Neutra (Emoción base).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-Contento.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-Hambriento.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-Enfadado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