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Paul Conrad C. Amante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BSIT 2A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/>
      </w:pPr>
      <w:bookmarkStart w:colFirst="0" w:colLast="0" w:name="_88nwvjntksc8" w:id="0"/>
      <w:bookmarkEnd w:id="0"/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part - 01 - settings - apifetch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 - 02 -  showToast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2947217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947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228600</wp:posOffset>
            </wp:positionV>
            <wp:extent cx="1781175" cy="2747887"/>
            <wp:effectExtent b="0" l="0" r="0" t="0"/>
            <wp:wrapNone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747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 - 03 - cache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Part - 04 - tabs - reFresh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90888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24213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Part - 05 - loadbooks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Part - 06 - deleteBooks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Part - 07 - addbook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Part - 08 - load members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Part - 09 - deleteMember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Part - 10 -  Add member with RFID Value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Part - 11 - inline RFID Editor and Update Member RFID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/>
      </w:pPr>
      <w:bookmarkStart w:colFirst="0" w:colLast="0" w:name="_bww2ye2qcwy6" w:id="1"/>
      <w:bookmarkEnd w:id="1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highlight w:val="black"/>
          <w:rtl w:val="0"/>
        </w:rPr>
        <w:t xml:space="preserve">Part-12a-rfid-widget-builder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rFonts w:ascii="Courier New" w:cs="Courier New" w:eastAsia="Courier New" w:hAnsi="Courier New"/>
          <w:color w:val="f0f6fc"/>
          <w:sz w:val="51"/>
          <w:szCs w:val="51"/>
        </w:rPr>
      </w:pPr>
      <w:bookmarkStart w:colFirst="0" w:colLast="0" w:name="_ylci8kjyk0ng" w:id="2"/>
      <w:bookmarkEnd w:id="2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part-13-borrow-dropdown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bottom w:color="auto" w:space="6" w:sz="0" w:val="none"/>
        </w:pBdr>
        <w:shd w:fill="0d1117" w:val="clear"/>
        <w:spacing w:after="240" w:before="360" w:line="300" w:lineRule="auto"/>
        <w:rPr>
          <w:color w:val="f0f6fc"/>
          <w:sz w:val="42"/>
          <w:szCs w:val="42"/>
        </w:rPr>
      </w:pPr>
      <w:bookmarkStart w:colFirst="0" w:colLast="0" w:name="_mneye28bd2c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rFonts w:ascii="Courier New" w:cs="Courier New" w:eastAsia="Courier New" w:hAnsi="Courier New"/>
          <w:color w:val="f0f6fc"/>
          <w:sz w:val="51"/>
          <w:szCs w:val="51"/>
        </w:rPr>
      </w:pPr>
      <w:bookmarkStart w:colFirst="0" w:colLast="0" w:name="_jylzu5n5a575" w:id="4"/>
      <w:bookmarkEnd w:id="4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part-14-return-dropdown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rFonts w:ascii="Courier New" w:cs="Courier New" w:eastAsia="Courier New" w:hAnsi="Courier New"/>
          <w:color w:val="f0f6fc"/>
          <w:sz w:val="51"/>
          <w:szCs w:val="51"/>
        </w:rPr>
      </w:pPr>
      <w:bookmarkStart w:colFirst="0" w:colLast="0" w:name="_a0h74gjqgya6" w:id="5"/>
      <w:bookmarkEnd w:id="5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part-15-borrow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rFonts w:ascii="Courier New" w:cs="Courier New" w:eastAsia="Courier New" w:hAnsi="Courier New"/>
          <w:color w:val="f0f6fc"/>
          <w:sz w:val="51"/>
          <w:szCs w:val="51"/>
        </w:rPr>
      </w:pPr>
      <w:bookmarkStart w:colFirst="0" w:colLast="0" w:name="_lkbcjmbftcc4" w:id="6"/>
      <w:bookmarkEnd w:id="6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part-16-return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rFonts w:ascii="Courier New" w:cs="Courier New" w:eastAsia="Courier New" w:hAnsi="Courier New"/>
          <w:color w:val="f0f6fc"/>
          <w:sz w:val="51"/>
          <w:szCs w:val="51"/>
        </w:rPr>
      </w:pPr>
      <w:bookmarkStart w:colFirst="0" w:colLast="0" w:name="_yo14tnp30rg8" w:id="7"/>
      <w:bookmarkEnd w:id="7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part-17-loadborrows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rFonts w:ascii="Courier New" w:cs="Courier New" w:eastAsia="Courier New" w:hAnsi="Courier New"/>
          <w:color w:val="f0f6fc"/>
          <w:sz w:val="51"/>
          <w:szCs w:val="51"/>
        </w:rPr>
      </w:pPr>
      <w:bookmarkStart w:colFirst="0" w:colLast="0" w:name="_t0po045aqphc" w:id="8"/>
      <w:bookmarkEnd w:id="8"/>
      <w:r w:rsidDel="00000000" w:rsidR="00000000" w:rsidRPr="00000000">
        <w:rPr>
          <w:rFonts w:ascii="Courier New" w:cs="Courier New" w:eastAsia="Courier New" w:hAnsi="Courier New"/>
          <w:color w:val="f0f6fc"/>
          <w:sz w:val="51"/>
          <w:szCs w:val="51"/>
          <w:rtl w:val="0"/>
        </w:rPr>
        <w:t xml:space="preserve">part-18-page-load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bdsnkjj51yhd" w:id="9"/>
      <w:bookmarkEnd w:id="9"/>
      <w:r w:rsidDel="00000000" w:rsidR="00000000" w:rsidRPr="00000000">
        <w:rPr>
          <w:color w:val="f0f6fc"/>
          <w:sz w:val="54"/>
          <w:szCs w:val="54"/>
          <w:rtl w:val="0"/>
        </w:rPr>
        <w:t xml:space="preserve">1. Start the API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0f6fc"/>
          <w:sz w:val="20"/>
          <w:szCs w:val="20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1"/>
          <w:szCs w:val="51"/>
        </w:rPr>
      </w:pPr>
      <w:bookmarkStart w:colFirst="0" w:colLast="0" w:name="_7yzz7xoh8i9q" w:id="10"/>
      <w:bookmarkEnd w:id="10"/>
      <w:r w:rsidDel="00000000" w:rsidR="00000000" w:rsidRPr="00000000">
        <w:rPr>
          <w:color w:val="f0f6fc"/>
          <w:sz w:val="51"/>
          <w:szCs w:val="51"/>
          <w:rtl w:val="0"/>
        </w:rPr>
        <w:t xml:space="preserve">2. Open the FrontEnd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</w:rPr>
        <w:drawing>
          <wp:inline distB="114300" distT="114300" distL="114300" distR="114300">
            <wp:extent cx="5943600" cy="3708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1"/>
          <w:szCs w:val="51"/>
        </w:rPr>
      </w:pPr>
      <w:bookmarkStart w:colFirst="0" w:colLast="0" w:name="_4fjbnto88hei" w:id="11"/>
      <w:bookmarkEnd w:id="11"/>
      <w:r w:rsidDel="00000000" w:rsidR="00000000" w:rsidRPr="00000000">
        <w:rPr>
          <w:color w:val="f0f6fc"/>
          <w:sz w:val="51"/>
          <w:szCs w:val="51"/>
          <w:rtl w:val="0"/>
        </w:rPr>
        <w:t xml:space="preserve">3. Test the Tabs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1"/>
          <w:szCs w:val="51"/>
        </w:rPr>
      </w:pPr>
      <w:bookmarkStart w:colFirst="0" w:colLast="0" w:name="_yty8vl2jq79m" w:id="12"/>
      <w:bookmarkEnd w:id="12"/>
      <w:r w:rsidDel="00000000" w:rsidR="00000000" w:rsidRPr="00000000">
        <w:rPr>
          <w:color w:val="f0f6fc"/>
          <w:sz w:val="51"/>
          <w:szCs w:val="51"/>
          <w:rtl w:val="0"/>
        </w:rPr>
        <w:t xml:space="preserve">4. Test Books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1"/>
          <w:szCs w:val="51"/>
        </w:rPr>
      </w:pPr>
      <w:bookmarkStart w:colFirst="0" w:colLast="0" w:name="_nti6g9x2z54u" w:id="13"/>
      <w:bookmarkEnd w:id="13"/>
      <w:r w:rsidDel="00000000" w:rsidR="00000000" w:rsidRPr="00000000">
        <w:rPr>
          <w:color w:val="f0f6fc"/>
          <w:sz w:val="51"/>
          <w:szCs w:val="51"/>
          <w:rtl w:val="0"/>
        </w:rPr>
        <w:t xml:space="preserve">5. Test Members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4"/>
          <w:szCs w:val="54"/>
        </w:rPr>
      </w:pPr>
      <w:bookmarkStart w:colFirst="0" w:colLast="0" w:name="_7u1bmw7d6x88" w:id="14"/>
      <w:bookmarkEnd w:id="14"/>
      <w:r w:rsidDel="00000000" w:rsidR="00000000" w:rsidRPr="00000000">
        <w:rPr>
          <w:color w:val="f0f6fc"/>
          <w:sz w:val="54"/>
          <w:szCs w:val="54"/>
          <w:rtl w:val="0"/>
        </w:rPr>
        <w:t xml:space="preserve">6. Test Borrowing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color w:val="f0f6fc"/>
          <w:sz w:val="51"/>
          <w:szCs w:val="51"/>
        </w:rPr>
      </w:pPr>
      <w:bookmarkStart w:colFirst="0" w:colLast="0" w:name="_bgdcr9prk67" w:id="15"/>
      <w:bookmarkEnd w:id="15"/>
      <w:r w:rsidDel="00000000" w:rsidR="00000000" w:rsidRPr="00000000">
        <w:rPr>
          <w:color w:val="f0f6fc"/>
          <w:sz w:val="51"/>
          <w:szCs w:val="51"/>
          <w:rtl w:val="0"/>
        </w:rPr>
        <w:t xml:space="preserve">7. Test Returning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apiFetch()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do?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Why do we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try/catch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around API calls?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POST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PUT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Why does RFID matching use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rfidValue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studentId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Why does an RFID reader need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e.preventDefault()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on the Enter key?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48" w:lineRule="auto"/>
        <w:ind w:left="72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48" w:lineRule="auto"/>
        <w:ind w:left="720" w:firstLine="0"/>
        <w:rPr>
          <w:rFonts w:ascii="Courier New" w:cs="Courier New" w:eastAsia="Courier New" w:hAnsi="Courier Ne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 function for calling an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handle errors 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Creates a new resource on the server / updates an existing resource 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Uniquely identifies the physical card being scannced rather than manually 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ensure the UI reflect the most up to date database state 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transaction itself if tracked by the unique borrow record 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event listening will fire multiple times 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ensure that all HTML DOm element have finished loading and existing 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prevent the forms default page reload behavior when the user presses enter after scanning an RFID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9.png"/><Relationship Id="rId41" Type="http://schemas.openxmlformats.org/officeDocument/2006/relationships/image" Target="media/image6.png"/><Relationship Id="rId22" Type="http://schemas.openxmlformats.org/officeDocument/2006/relationships/image" Target="media/image36.png"/><Relationship Id="rId21" Type="http://schemas.openxmlformats.org/officeDocument/2006/relationships/image" Target="media/image18.png"/><Relationship Id="rId24" Type="http://schemas.openxmlformats.org/officeDocument/2006/relationships/image" Target="media/image31.png"/><Relationship Id="rId23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7.png"/><Relationship Id="rId25" Type="http://schemas.openxmlformats.org/officeDocument/2006/relationships/image" Target="media/image25.png"/><Relationship Id="rId28" Type="http://schemas.openxmlformats.org/officeDocument/2006/relationships/image" Target="media/image13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32.png"/><Relationship Id="rId7" Type="http://schemas.openxmlformats.org/officeDocument/2006/relationships/image" Target="media/image8.png"/><Relationship Id="rId8" Type="http://schemas.openxmlformats.org/officeDocument/2006/relationships/image" Target="media/image29.png"/><Relationship Id="rId31" Type="http://schemas.openxmlformats.org/officeDocument/2006/relationships/image" Target="media/image5.png"/><Relationship Id="rId30" Type="http://schemas.openxmlformats.org/officeDocument/2006/relationships/image" Target="media/image14.png"/><Relationship Id="rId11" Type="http://schemas.openxmlformats.org/officeDocument/2006/relationships/image" Target="media/image11.png"/><Relationship Id="rId33" Type="http://schemas.openxmlformats.org/officeDocument/2006/relationships/image" Target="media/image24.png"/><Relationship Id="rId10" Type="http://schemas.openxmlformats.org/officeDocument/2006/relationships/image" Target="media/image12.png"/><Relationship Id="rId32" Type="http://schemas.openxmlformats.org/officeDocument/2006/relationships/image" Target="media/image26.png"/><Relationship Id="rId13" Type="http://schemas.openxmlformats.org/officeDocument/2006/relationships/image" Target="media/image23.png"/><Relationship Id="rId35" Type="http://schemas.openxmlformats.org/officeDocument/2006/relationships/image" Target="media/image3.png"/><Relationship Id="rId12" Type="http://schemas.openxmlformats.org/officeDocument/2006/relationships/image" Target="media/image30.png"/><Relationship Id="rId34" Type="http://schemas.openxmlformats.org/officeDocument/2006/relationships/image" Target="media/image16.png"/><Relationship Id="rId15" Type="http://schemas.openxmlformats.org/officeDocument/2006/relationships/image" Target="media/image28.png"/><Relationship Id="rId37" Type="http://schemas.openxmlformats.org/officeDocument/2006/relationships/image" Target="media/image35.png"/><Relationship Id="rId14" Type="http://schemas.openxmlformats.org/officeDocument/2006/relationships/image" Target="media/image20.png"/><Relationship Id="rId36" Type="http://schemas.openxmlformats.org/officeDocument/2006/relationships/image" Target="media/image33.png"/><Relationship Id="rId17" Type="http://schemas.openxmlformats.org/officeDocument/2006/relationships/image" Target="media/image4.png"/><Relationship Id="rId39" Type="http://schemas.openxmlformats.org/officeDocument/2006/relationships/image" Target="media/image27.png"/><Relationship Id="rId16" Type="http://schemas.openxmlformats.org/officeDocument/2006/relationships/image" Target="media/image21.png"/><Relationship Id="rId38" Type="http://schemas.openxmlformats.org/officeDocument/2006/relationships/image" Target="media/image10.png"/><Relationship Id="rId19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