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Part 1: </w:t>
      </w:r>
      <w:r w:rsidDel="00000000" w:rsidR="00000000" w:rsidRPr="00000000">
        <w:rPr>
          <w:rtl w:val="0"/>
        </w:rPr>
        <w:t xml:space="preserve">Settings, Shared Variables and </w:t>
      </w:r>
      <w:r w:rsidDel="00000000" w:rsidR="00000000" w:rsidRPr="00000000">
        <w:rPr>
          <w:rtl w:val="0"/>
        </w:rPr>
        <w:t xml:space="preserve">apiFetch()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Part 2: </w:t>
      </w:r>
      <w:r w:rsidDel="00000000" w:rsidR="00000000" w:rsidRPr="00000000">
        <w:rPr>
          <w:rtl w:val="0"/>
        </w:rPr>
        <w:t xml:space="preserve">Toast Messages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Test 2: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Test 3:\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DONE!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Test 4: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Test 5: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Test 6: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Test 7: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Test 8: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What does apiFetch() do?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apiFetch() is a helper function that sends requests to the API and handles responses, making it easier to communicate with the server without repeating code. 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Why do we use try/catch around API calls?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We use try/catch to handle errors during API calls so the system can respond properly when a request fails. 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What is the difference between POST and PUT?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POST is commonly used to create a new record, while PUT is used to create or replace a resource at a specific URL, often to update an existing record. 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Why does RFID matching use rfidValue instead of studentId?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RFID matching uses rfidValue because it is the code scanned from the student's RFID card, which the system uses to identify the corresponding student. </w:t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Why do we refresh tables after adding, deleting, borrowing, or returning?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We refresh the tables to display the latest data and ensure that the information shown on the page matches the database. 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Why does the Return dropdown use borrow record ID instead of book ID?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The Return dropdown uses the borrow record ID because it identifies the specific borrowing transaction that needs to be returned, while the book ID only identifies the book. 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What happens if the same event listener is added to a form twice?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If duplicate event listeners are registered, the same action may execute more than once, potentially causing duplicate submissions or API requests. 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Why must the page-load code be at the bottom of the file?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Page-load code is often placed at the bottom so the HTML elements are available before JavaScript tries to access them, preventing errors. 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Why does an RFID reader need e.preventDefault() on the Enter key?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An RFID reader often sends an Enter key after scanning a card, so e.preventDefault() prevents the browser from submitting the form or performing another default action unintentionally.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5.png"/><Relationship Id="rId22" Type="http://schemas.openxmlformats.org/officeDocument/2006/relationships/image" Target="media/image13.png"/><Relationship Id="rId21" Type="http://schemas.openxmlformats.org/officeDocument/2006/relationships/image" Target="media/image10.png"/><Relationship Id="rId24" Type="http://schemas.openxmlformats.org/officeDocument/2006/relationships/image" Target="media/image19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26" Type="http://schemas.openxmlformats.org/officeDocument/2006/relationships/image" Target="media/image1.png"/><Relationship Id="rId25" Type="http://schemas.openxmlformats.org/officeDocument/2006/relationships/image" Target="media/image14.png"/><Relationship Id="rId28" Type="http://schemas.openxmlformats.org/officeDocument/2006/relationships/image" Target="media/image16.png"/><Relationship Id="rId27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image" Target="media/image17.png"/><Relationship Id="rId29" Type="http://schemas.openxmlformats.org/officeDocument/2006/relationships/image" Target="media/image3.png"/><Relationship Id="rId7" Type="http://schemas.openxmlformats.org/officeDocument/2006/relationships/image" Target="media/image7.png"/><Relationship Id="rId8" Type="http://schemas.openxmlformats.org/officeDocument/2006/relationships/image" Target="media/image23.png"/><Relationship Id="rId30" Type="http://schemas.openxmlformats.org/officeDocument/2006/relationships/image" Target="media/image24.png"/><Relationship Id="rId11" Type="http://schemas.openxmlformats.org/officeDocument/2006/relationships/image" Target="media/image18.png"/><Relationship Id="rId10" Type="http://schemas.openxmlformats.org/officeDocument/2006/relationships/image" Target="media/image21.png"/><Relationship Id="rId13" Type="http://schemas.openxmlformats.org/officeDocument/2006/relationships/image" Target="media/image5.png"/><Relationship Id="rId12" Type="http://schemas.openxmlformats.org/officeDocument/2006/relationships/image" Target="media/image8.png"/><Relationship Id="rId15" Type="http://schemas.openxmlformats.org/officeDocument/2006/relationships/image" Target="media/image15.png"/><Relationship Id="rId14" Type="http://schemas.openxmlformats.org/officeDocument/2006/relationships/image" Target="media/image11.png"/><Relationship Id="rId17" Type="http://schemas.openxmlformats.org/officeDocument/2006/relationships/image" Target="media/image2.png"/><Relationship Id="rId16" Type="http://schemas.openxmlformats.org/officeDocument/2006/relationships/image" Target="media/image6.png"/><Relationship Id="rId19" Type="http://schemas.openxmlformats.org/officeDocument/2006/relationships/image" Target="media/image12.png"/><Relationship Id="rId1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