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BFB37" w14:textId="77777777" w:rsidR="00AF0BD4" w:rsidRPr="00BD590F" w:rsidRDefault="008E1666">
      <w:pPr>
        <w:rPr>
          <w:b/>
          <w:sz w:val="36"/>
        </w:rPr>
      </w:pPr>
      <w:proofErr w:type="gramStart"/>
      <w:r w:rsidRPr="00BD590F">
        <w:rPr>
          <w:b/>
          <w:sz w:val="36"/>
        </w:rPr>
        <w:t>PEM :</w:t>
      </w:r>
      <w:proofErr w:type="gramEnd"/>
      <w:r w:rsidRPr="00BD590F">
        <w:rPr>
          <w:b/>
          <w:sz w:val="36"/>
        </w:rPr>
        <w:t xml:space="preserve"> Random Forest Analysis</w:t>
      </w:r>
      <w:r w:rsidR="00010622" w:rsidRPr="00BD590F">
        <w:rPr>
          <w:b/>
          <w:sz w:val="36"/>
        </w:rPr>
        <w:t xml:space="preserve"> Notes </w:t>
      </w:r>
    </w:p>
    <w:p w14:paraId="16A12F98" w14:textId="77777777" w:rsidR="00010622" w:rsidRDefault="00010622">
      <w:pPr>
        <w:rPr>
          <w:b/>
        </w:rPr>
      </w:pPr>
    </w:p>
    <w:p w14:paraId="40ABA00D" w14:textId="5C21270F" w:rsidR="00010622" w:rsidRDefault="00BD590F">
      <w:pPr>
        <w:rPr>
          <w:b/>
        </w:rPr>
      </w:pPr>
      <w:r>
        <w:rPr>
          <w:b/>
        </w:rPr>
        <w:t>October 22</w:t>
      </w:r>
      <w:r w:rsidRPr="00BD590F">
        <w:rPr>
          <w:b/>
          <w:vertAlign w:val="superscript"/>
        </w:rPr>
        <w:t>nd</w:t>
      </w:r>
      <w:proofErr w:type="gramStart"/>
      <w:r>
        <w:rPr>
          <w:b/>
        </w:rPr>
        <w:t xml:space="preserve"> 2018</w:t>
      </w:r>
      <w:proofErr w:type="gramEnd"/>
      <w:r>
        <w:rPr>
          <w:b/>
        </w:rPr>
        <w:t xml:space="preserve"> </w:t>
      </w:r>
    </w:p>
    <w:p w14:paraId="6082E683" w14:textId="77777777" w:rsidR="00BD590F" w:rsidRDefault="00BD590F">
      <w:pPr>
        <w:rPr>
          <w:b/>
        </w:rPr>
      </w:pPr>
    </w:p>
    <w:sdt>
      <w:sdtPr>
        <w:id w:val="106708077"/>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1327F7A7" w14:textId="77777777" w:rsidR="00A86F15" w:rsidRDefault="00A86F15">
          <w:pPr>
            <w:pStyle w:val="TOCHeading"/>
          </w:pPr>
          <w:r>
            <w:t>Contents</w:t>
          </w:r>
        </w:p>
        <w:p w14:paraId="7F548ED7" w14:textId="77777777" w:rsidR="00A86F15" w:rsidRDefault="00A86F1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27982541" w:history="1">
            <w:r w:rsidRPr="00E772F1">
              <w:rPr>
                <w:rStyle w:val="Hyperlink"/>
                <w:noProof/>
              </w:rPr>
              <w:t>1. Setting up your machine</w:t>
            </w:r>
            <w:r>
              <w:rPr>
                <w:noProof/>
                <w:webHidden/>
              </w:rPr>
              <w:tab/>
            </w:r>
            <w:r>
              <w:rPr>
                <w:noProof/>
                <w:webHidden/>
              </w:rPr>
              <w:fldChar w:fldCharType="begin"/>
            </w:r>
            <w:r>
              <w:rPr>
                <w:noProof/>
                <w:webHidden/>
              </w:rPr>
              <w:instrText xml:space="preserve"> PAGEREF _Toc527982541 \h </w:instrText>
            </w:r>
            <w:r>
              <w:rPr>
                <w:noProof/>
                <w:webHidden/>
              </w:rPr>
            </w:r>
            <w:r>
              <w:rPr>
                <w:noProof/>
                <w:webHidden/>
              </w:rPr>
              <w:fldChar w:fldCharType="separate"/>
            </w:r>
            <w:r>
              <w:rPr>
                <w:noProof/>
                <w:webHidden/>
              </w:rPr>
              <w:t>1</w:t>
            </w:r>
            <w:r>
              <w:rPr>
                <w:noProof/>
                <w:webHidden/>
              </w:rPr>
              <w:fldChar w:fldCharType="end"/>
            </w:r>
          </w:hyperlink>
        </w:p>
        <w:p w14:paraId="69F8D1C1" w14:textId="77777777" w:rsidR="00A86F15" w:rsidRDefault="00A86F15">
          <w:pPr>
            <w:pStyle w:val="TOC2"/>
            <w:tabs>
              <w:tab w:val="right" w:leader="dot" w:pos="9350"/>
            </w:tabs>
            <w:rPr>
              <w:rFonts w:eastAsiaTheme="minorEastAsia"/>
              <w:noProof/>
              <w:lang w:eastAsia="en-CA"/>
            </w:rPr>
          </w:pPr>
          <w:hyperlink w:anchor="_Toc527982542" w:history="1">
            <w:r w:rsidRPr="00E772F1">
              <w:rPr>
                <w:rStyle w:val="Hyperlink"/>
                <w:noProof/>
              </w:rPr>
              <w:t>1.1 Folder structure for PEM</w:t>
            </w:r>
            <w:r>
              <w:rPr>
                <w:noProof/>
                <w:webHidden/>
              </w:rPr>
              <w:tab/>
            </w:r>
            <w:r>
              <w:rPr>
                <w:noProof/>
                <w:webHidden/>
              </w:rPr>
              <w:fldChar w:fldCharType="begin"/>
            </w:r>
            <w:r>
              <w:rPr>
                <w:noProof/>
                <w:webHidden/>
              </w:rPr>
              <w:instrText xml:space="preserve"> PAGEREF _Toc527982542 \h </w:instrText>
            </w:r>
            <w:r>
              <w:rPr>
                <w:noProof/>
                <w:webHidden/>
              </w:rPr>
            </w:r>
            <w:r>
              <w:rPr>
                <w:noProof/>
                <w:webHidden/>
              </w:rPr>
              <w:fldChar w:fldCharType="separate"/>
            </w:r>
            <w:r>
              <w:rPr>
                <w:noProof/>
                <w:webHidden/>
              </w:rPr>
              <w:t>1</w:t>
            </w:r>
            <w:r>
              <w:rPr>
                <w:noProof/>
                <w:webHidden/>
              </w:rPr>
              <w:fldChar w:fldCharType="end"/>
            </w:r>
          </w:hyperlink>
        </w:p>
        <w:p w14:paraId="0993B880" w14:textId="77777777" w:rsidR="00A86F15" w:rsidRDefault="00A86F15">
          <w:pPr>
            <w:pStyle w:val="TOC2"/>
            <w:tabs>
              <w:tab w:val="right" w:leader="dot" w:pos="9350"/>
            </w:tabs>
            <w:rPr>
              <w:rFonts w:eastAsiaTheme="minorEastAsia"/>
              <w:noProof/>
              <w:lang w:eastAsia="en-CA"/>
            </w:rPr>
          </w:pPr>
          <w:hyperlink w:anchor="_Toc527982543" w:history="1">
            <w:r w:rsidRPr="00E772F1">
              <w:rPr>
                <w:rStyle w:val="Hyperlink"/>
                <w:noProof/>
              </w:rPr>
              <w:t>1.2 Field data preparation</w:t>
            </w:r>
            <w:r>
              <w:rPr>
                <w:noProof/>
                <w:webHidden/>
              </w:rPr>
              <w:tab/>
            </w:r>
            <w:r>
              <w:rPr>
                <w:noProof/>
                <w:webHidden/>
              </w:rPr>
              <w:fldChar w:fldCharType="begin"/>
            </w:r>
            <w:r>
              <w:rPr>
                <w:noProof/>
                <w:webHidden/>
              </w:rPr>
              <w:instrText xml:space="preserve"> PAGEREF _Toc527982543 \h </w:instrText>
            </w:r>
            <w:r>
              <w:rPr>
                <w:noProof/>
                <w:webHidden/>
              </w:rPr>
            </w:r>
            <w:r>
              <w:rPr>
                <w:noProof/>
                <w:webHidden/>
              </w:rPr>
              <w:fldChar w:fldCharType="separate"/>
            </w:r>
            <w:r>
              <w:rPr>
                <w:noProof/>
                <w:webHidden/>
              </w:rPr>
              <w:t>2</w:t>
            </w:r>
            <w:r>
              <w:rPr>
                <w:noProof/>
                <w:webHidden/>
              </w:rPr>
              <w:fldChar w:fldCharType="end"/>
            </w:r>
          </w:hyperlink>
        </w:p>
        <w:p w14:paraId="0319C2BF" w14:textId="77777777" w:rsidR="00A86F15" w:rsidRDefault="00A86F15">
          <w:pPr>
            <w:pStyle w:val="TOC2"/>
            <w:tabs>
              <w:tab w:val="right" w:leader="dot" w:pos="9350"/>
            </w:tabs>
            <w:rPr>
              <w:rFonts w:eastAsiaTheme="minorEastAsia"/>
              <w:noProof/>
              <w:lang w:eastAsia="en-CA"/>
            </w:rPr>
          </w:pPr>
          <w:hyperlink w:anchor="_Toc527982544" w:history="1">
            <w:r w:rsidRPr="00E772F1">
              <w:rPr>
                <w:rStyle w:val="Hyperlink"/>
                <w:noProof/>
              </w:rPr>
              <w:t>1.3 Layer file prep.</w:t>
            </w:r>
            <w:r>
              <w:rPr>
                <w:noProof/>
                <w:webHidden/>
              </w:rPr>
              <w:tab/>
            </w:r>
            <w:r>
              <w:rPr>
                <w:noProof/>
                <w:webHidden/>
              </w:rPr>
              <w:fldChar w:fldCharType="begin"/>
            </w:r>
            <w:r>
              <w:rPr>
                <w:noProof/>
                <w:webHidden/>
              </w:rPr>
              <w:instrText xml:space="preserve"> PAGEREF _Toc527982544 \h </w:instrText>
            </w:r>
            <w:r>
              <w:rPr>
                <w:noProof/>
                <w:webHidden/>
              </w:rPr>
            </w:r>
            <w:r>
              <w:rPr>
                <w:noProof/>
                <w:webHidden/>
              </w:rPr>
              <w:fldChar w:fldCharType="separate"/>
            </w:r>
            <w:r>
              <w:rPr>
                <w:noProof/>
                <w:webHidden/>
              </w:rPr>
              <w:t>2</w:t>
            </w:r>
            <w:r>
              <w:rPr>
                <w:noProof/>
                <w:webHidden/>
              </w:rPr>
              <w:fldChar w:fldCharType="end"/>
            </w:r>
          </w:hyperlink>
        </w:p>
        <w:p w14:paraId="0E50CE5D" w14:textId="77777777" w:rsidR="00A86F15" w:rsidRDefault="00A86F15">
          <w:pPr>
            <w:pStyle w:val="TOC1"/>
            <w:tabs>
              <w:tab w:val="right" w:leader="dot" w:pos="9350"/>
            </w:tabs>
            <w:rPr>
              <w:rFonts w:eastAsiaTheme="minorEastAsia"/>
              <w:noProof/>
              <w:lang w:eastAsia="en-CA"/>
            </w:rPr>
          </w:pPr>
          <w:hyperlink w:anchor="_Toc527982545" w:history="1">
            <w:r w:rsidRPr="00E772F1">
              <w:rPr>
                <w:rStyle w:val="Hyperlink"/>
                <w:noProof/>
              </w:rPr>
              <w:t>2. Random Forest Analysis</w:t>
            </w:r>
            <w:r>
              <w:rPr>
                <w:noProof/>
                <w:webHidden/>
              </w:rPr>
              <w:tab/>
            </w:r>
            <w:r>
              <w:rPr>
                <w:noProof/>
                <w:webHidden/>
              </w:rPr>
              <w:fldChar w:fldCharType="begin"/>
            </w:r>
            <w:r>
              <w:rPr>
                <w:noProof/>
                <w:webHidden/>
              </w:rPr>
              <w:instrText xml:space="preserve"> PAGEREF _Toc527982545 \h </w:instrText>
            </w:r>
            <w:r>
              <w:rPr>
                <w:noProof/>
                <w:webHidden/>
              </w:rPr>
            </w:r>
            <w:r>
              <w:rPr>
                <w:noProof/>
                <w:webHidden/>
              </w:rPr>
              <w:fldChar w:fldCharType="separate"/>
            </w:r>
            <w:r>
              <w:rPr>
                <w:noProof/>
                <w:webHidden/>
              </w:rPr>
              <w:t>4</w:t>
            </w:r>
            <w:r>
              <w:rPr>
                <w:noProof/>
                <w:webHidden/>
              </w:rPr>
              <w:fldChar w:fldCharType="end"/>
            </w:r>
          </w:hyperlink>
        </w:p>
        <w:p w14:paraId="4D09895F" w14:textId="77777777" w:rsidR="00A86F15" w:rsidRDefault="00A86F15">
          <w:pPr>
            <w:pStyle w:val="TOC1"/>
            <w:tabs>
              <w:tab w:val="right" w:leader="dot" w:pos="9350"/>
            </w:tabs>
            <w:rPr>
              <w:rFonts w:eastAsiaTheme="minorEastAsia"/>
              <w:noProof/>
              <w:lang w:eastAsia="en-CA"/>
            </w:rPr>
          </w:pPr>
          <w:hyperlink w:anchor="_Toc527982546" w:history="1">
            <w:r w:rsidRPr="00E772F1">
              <w:rPr>
                <w:rStyle w:val="Hyperlink"/>
                <w:noProof/>
              </w:rPr>
              <w:t>References:</w:t>
            </w:r>
            <w:r>
              <w:rPr>
                <w:noProof/>
                <w:webHidden/>
              </w:rPr>
              <w:tab/>
            </w:r>
            <w:r>
              <w:rPr>
                <w:noProof/>
                <w:webHidden/>
              </w:rPr>
              <w:fldChar w:fldCharType="begin"/>
            </w:r>
            <w:r>
              <w:rPr>
                <w:noProof/>
                <w:webHidden/>
              </w:rPr>
              <w:instrText xml:space="preserve"> PAGEREF _Toc527982546 \h </w:instrText>
            </w:r>
            <w:r>
              <w:rPr>
                <w:noProof/>
                <w:webHidden/>
              </w:rPr>
            </w:r>
            <w:r>
              <w:rPr>
                <w:noProof/>
                <w:webHidden/>
              </w:rPr>
              <w:fldChar w:fldCharType="separate"/>
            </w:r>
            <w:r>
              <w:rPr>
                <w:noProof/>
                <w:webHidden/>
              </w:rPr>
              <w:t>7</w:t>
            </w:r>
            <w:r>
              <w:rPr>
                <w:noProof/>
                <w:webHidden/>
              </w:rPr>
              <w:fldChar w:fldCharType="end"/>
            </w:r>
          </w:hyperlink>
        </w:p>
        <w:p w14:paraId="01E7EC37" w14:textId="77777777" w:rsidR="00A86F15" w:rsidRDefault="00A86F15">
          <w:r>
            <w:rPr>
              <w:b/>
              <w:bCs/>
              <w:noProof/>
            </w:rPr>
            <w:fldChar w:fldCharType="end"/>
          </w:r>
        </w:p>
      </w:sdtContent>
    </w:sdt>
    <w:p w14:paraId="395DA045" w14:textId="77777777" w:rsidR="00010622" w:rsidRDefault="00010622">
      <w:pPr>
        <w:rPr>
          <w:b/>
        </w:rPr>
      </w:pPr>
    </w:p>
    <w:p w14:paraId="57DA49F0" w14:textId="77777777" w:rsidR="00010622" w:rsidRDefault="00010622" w:rsidP="00010622">
      <w:pPr>
        <w:pStyle w:val="Heading1"/>
      </w:pPr>
      <w:bookmarkStart w:id="0" w:name="_Toc527982541"/>
      <w:r>
        <w:t>1. Setting up your machine</w:t>
      </w:r>
      <w:bookmarkEnd w:id="0"/>
      <w:r>
        <w:t xml:space="preserve"> </w:t>
      </w:r>
    </w:p>
    <w:p w14:paraId="6C5368FB" w14:textId="038DFBFB" w:rsidR="00AF0BD4" w:rsidRDefault="00A86F15" w:rsidP="00010622">
      <w:pPr>
        <w:pStyle w:val="Heading2"/>
      </w:pPr>
      <w:bookmarkStart w:id="1" w:name="_Toc527982542"/>
      <w:r>
        <w:t xml:space="preserve">1.1 </w:t>
      </w:r>
      <w:r w:rsidR="00010622">
        <w:t>Folder structure for PEM</w:t>
      </w:r>
      <w:bookmarkEnd w:id="1"/>
      <w:r w:rsidR="00010622">
        <w:t xml:space="preserve"> </w:t>
      </w:r>
    </w:p>
    <w:p w14:paraId="79088D98" w14:textId="582CF003" w:rsidR="00505D24" w:rsidRDefault="00505D24" w:rsidP="00505D24"/>
    <w:p w14:paraId="4E1E014E" w14:textId="6EC8F525" w:rsidR="00505D24" w:rsidRPr="00505D24" w:rsidRDefault="00505D24" w:rsidP="00505D24">
      <w:r>
        <w:t xml:space="preserve">To make it easier to run the code set up your folders in the following structures. </w:t>
      </w:r>
    </w:p>
    <w:p w14:paraId="56EF5B7F" w14:textId="77777777" w:rsidR="00AF0BD4" w:rsidRDefault="00416991">
      <w:r>
        <w:rPr>
          <w:noProof/>
        </w:rPr>
        <w:drawing>
          <wp:inline distT="0" distB="0" distL="0" distR="0" wp14:anchorId="3E8E0818" wp14:editId="69D953BD">
            <wp:extent cx="2907312" cy="3406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6554" cy="3416968"/>
                    </a:xfrm>
                    <a:prstGeom prst="rect">
                      <a:avLst/>
                    </a:prstGeom>
                    <a:noFill/>
                    <a:ln>
                      <a:noFill/>
                    </a:ln>
                  </pic:spPr>
                </pic:pic>
              </a:graphicData>
            </a:graphic>
          </wp:inline>
        </w:drawing>
      </w:r>
    </w:p>
    <w:p w14:paraId="3795E9C9" w14:textId="77777777" w:rsidR="00AF0BD4" w:rsidRDefault="00AF0BD4"/>
    <w:p w14:paraId="0D3684E9" w14:textId="77777777" w:rsidR="00AF0BD4" w:rsidRDefault="00AF0BD4"/>
    <w:p w14:paraId="7F959DA8" w14:textId="77777777" w:rsidR="00010622" w:rsidRDefault="00010622"/>
    <w:p w14:paraId="29CE2D05" w14:textId="77777777" w:rsidR="00010622" w:rsidRDefault="00A86F15" w:rsidP="00010622">
      <w:pPr>
        <w:pStyle w:val="Heading2"/>
      </w:pPr>
      <w:bookmarkStart w:id="2" w:name="_Toc527982543"/>
      <w:r>
        <w:t xml:space="preserve">1.2 </w:t>
      </w:r>
      <w:r w:rsidR="00010622" w:rsidRPr="00A86F15">
        <w:t>Field data preparation</w:t>
      </w:r>
      <w:bookmarkEnd w:id="2"/>
      <w:r w:rsidR="00010622" w:rsidRPr="00A86F15">
        <w:t xml:space="preserve"> </w:t>
      </w:r>
    </w:p>
    <w:p w14:paraId="65A1DD60" w14:textId="77777777" w:rsidR="000C4C35" w:rsidRDefault="00010622">
      <w:r>
        <w:t xml:space="preserve">- Currently there are no </w:t>
      </w:r>
      <w:r w:rsidR="000C4C35">
        <w:t xml:space="preserve">points in SBS </w:t>
      </w:r>
      <w:proofErr w:type="spellStart"/>
      <w:r w:rsidR="000C4C35">
        <w:t>dk</w:t>
      </w:r>
      <w:proofErr w:type="spellEnd"/>
      <w:r w:rsidR="000C4C35">
        <w:t xml:space="preserve"> area. </w:t>
      </w:r>
    </w:p>
    <w:p w14:paraId="0DB68D6F" w14:textId="77777777" w:rsidR="00010622" w:rsidRDefault="00010622">
      <w:r>
        <w:t xml:space="preserve">- Need to clean up the site series/ forest and non/forest classifications. </w:t>
      </w:r>
    </w:p>
    <w:p w14:paraId="2F5CA1D5" w14:textId="77777777" w:rsidR="00010622" w:rsidRDefault="00010622" w:rsidP="00010622">
      <w:pPr>
        <w:pStyle w:val="Heading2"/>
      </w:pPr>
    </w:p>
    <w:p w14:paraId="0FB93F4D" w14:textId="77777777" w:rsidR="00010622" w:rsidRDefault="00010622" w:rsidP="00010622">
      <w:pPr>
        <w:pStyle w:val="Heading2"/>
      </w:pPr>
      <w:bookmarkStart w:id="3" w:name="_GoBack"/>
      <w:bookmarkEnd w:id="3"/>
    </w:p>
    <w:p w14:paraId="50BE150F" w14:textId="77777777" w:rsidR="00010622" w:rsidRDefault="00A86F15" w:rsidP="00010622">
      <w:pPr>
        <w:pStyle w:val="Heading2"/>
      </w:pPr>
      <w:bookmarkStart w:id="4" w:name="_Toc527982544"/>
      <w:r>
        <w:t xml:space="preserve">1.3 </w:t>
      </w:r>
      <w:r w:rsidR="00010622">
        <w:t>Layer file prep.</w:t>
      </w:r>
      <w:bookmarkEnd w:id="4"/>
      <w:r w:rsidR="00010622">
        <w:t xml:space="preserve"> </w:t>
      </w:r>
    </w:p>
    <w:p w14:paraId="273AC11C" w14:textId="77777777" w:rsidR="00010622" w:rsidRPr="00010622" w:rsidRDefault="00010622" w:rsidP="00010622"/>
    <w:tbl>
      <w:tblPr>
        <w:tblStyle w:val="TableGrid"/>
        <w:tblW w:w="10343" w:type="dxa"/>
        <w:tblLook w:val="04A0" w:firstRow="1" w:lastRow="0" w:firstColumn="1" w:lastColumn="0" w:noHBand="0" w:noVBand="1"/>
      </w:tblPr>
      <w:tblGrid>
        <w:gridCol w:w="3199"/>
        <w:gridCol w:w="749"/>
        <w:gridCol w:w="4830"/>
        <w:gridCol w:w="1565"/>
      </w:tblGrid>
      <w:tr w:rsidR="00A9340E" w14:paraId="742E8BFF" w14:textId="77777777" w:rsidTr="00A86F15">
        <w:tc>
          <w:tcPr>
            <w:tcW w:w="3199" w:type="dxa"/>
          </w:tcPr>
          <w:p w14:paraId="140F0ECA" w14:textId="77777777" w:rsidR="00A9340E" w:rsidRDefault="00A9340E">
            <w:r>
              <w:t xml:space="preserve">Layer Name </w:t>
            </w:r>
          </w:p>
        </w:tc>
        <w:tc>
          <w:tcPr>
            <w:tcW w:w="749" w:type="dxa"/>
          </w:tcPr>
          <w:p w14:paraId="20B71707" w14:textId="77777777" w:rsidR="00A9340E" w:rsidRDefault="00A9340E">
            <w:r>
              <w:t xml:space="preserve">Scale </w:t>
            </w:r>
          </w:p>
        </w:tc>
        <w:tc>
          <w:tcPr>
            <w:tcW w:w="4830" w:type="dxa"/>
          </w:tcPr>
          <w:p w14:paraId="2AFB3180" w14:textId="77777777" w:rsidR="00A9340E" w:rsidRDefault="00A9340E">
            <w:r>
              <w:t xml:space="preserve">Location </w:t>
            </w:r>
          </w:p>
        </w:tc>
        <w:tc>
          <w:tcPr>
            <w:tcW w:w="1565" w:type="dxa"/>
          </w:tcPr>
          <w:p w14:paraId="01A6B9B2" w14:textId="77777777" w:rsidR="00A9340E" w:rsidRDefault="00A9340E"/>
        </w:tc>
      </w:tr>
      <w:tr w:rsidR="00A9340E" w14:paraId="1FA6D3FA" w14:textId="77777777" w:rsidTr="00A86F15">
        <w:tc>
          <w:tcPr>
            <w:tcW w:w="3199" w:type="dxa"/>
          </w:tcPr>
          <w:p w14:paraId="38BDA788" w14:textId="77777777" w:rsidR="00A9340E" w:rsidRDefault="00A9340E">
            <w:proofErr w:type="spellStart"/>
            <w:r w:rsidRPr="00A9340E">
              <w:t>AnisotropicHeating.tif</w:t>
            </w:r>
            <w:proofErr w:type="spellEnd"/>
          </w:p>
        </w:tc>
        <w:tc>
          <w:tcPr>
            <w:tcW w:w="749" w:type="dxa"/>
          </w:tcPr>
          <w:p w14:paraId="5ED0CF04" w14:textId="77777777" w:rsidR="00A9340E" w:rsidRDefault="00A9340E">
            <w:r>
              <w:t>25m</w:t>
            </w:r>
          </w:p>
        </w:tc>
        <w:tc>
          <w:tcPr>
            <w:tcW w:w="4830" w:type="dxa"/>
          </w:tcPr>
          <w:p w14:paraId="0BA2B8A7" w14:textId="77777777" w:rsidR="00A9340E" w:rsidRDefault="00A9340E">
            <w:r w:rsidRPr="00A9340E">
              <w:t>C:\PEM_DATA\Data\Layers\Dec_North_25m\layers</w:t>
            </w:r>
          </w:p>
        </w:tc>
        <w:tc>
          <w:tcPr>
            <w:tcW w:w="1565" w:type="dxa"/>
          </w:tcPr>
          <w:p w14:paraId="7C929D3B" w14:textId="77777777" w:rsidR="00A9340E" w:rsidRDefault="00A9340E"/>
        </w:tc>
      </w:tr>
      <w:tr w:rsidR="00A9340E" w14:paraId="0B5B2376" w14:textId="77777777" w:rsidTr="00A86F15">
        <w:tc>
          <w:tcPr>
            <w:tcW w:w="3199" w:type="dxa"/>
          </w:tcPr>
          <w:p w14:paraId="5E1ED4E4" w14:textId="77777777" w:rsidR="00A9340E" w:rsidRDefault="00A9340E"/>
        </w:tc>
        <w:tc>
          <w:tcPr>
            <w:tcW w:w="749" w:type="dxa"/>
          </w:tcPr>
          <w:p w14:paraId="5FDA1C12" w14:textId="77777777" w:rsidR="00A9340E" w:rsidRDefault="00A9340E">
            <w:r>
              <w:t xml:space="preserve">10m </w:t>
            </w:r>
          </w:p>
        </w:tc>
        <w:tc>
          <w:tcPr>
            <w:tcW w:w="4830" w:type="dxa"/>
          </w:tcPr>
          <w:p w14:paraId="4D73D84C" w14:textId="77777777" w:rsidR="00A9340E" w:rsidRDefault="00A86F15">
            <w:r w:rsidRPr="00A86F15">
              <w:t>C:\PEM_DATA\Data\Layers\Dec_North_10m\layers</w:t>
            </w:r>
          </w:p>
        </w:tc>
        <w:tc>
          <w:tcPr>
            <w:tcW w:w="1565" w:type="dxa"/>
          </w:tcPr>
          <w:p w14:paraId="703DBBD1" w14:textId="77777777" w:rsidR="00A9340E" w:rsidRDefault="00A9340E"/>
        </w:tc>
      </w:tr>
      <w:tr w:rsidR="00A9340E" w14:paraId="128AD4FA" w14:textId="77777777" w:rsidTr="00A86F15">
        <w:tc>
          <w:tcPr>
            <w:tcW w:w="3199" w:type="dxa"/>
          </w:tcPr>
          <w:p w14:paraId="426C13F3" w14:textId="77777777" w:rsidR="00A9340E" w:rsidRDefault="00A9340E"/>
        </w:tc>
        <w:tc>
          <w:tcPr>
            <w:tcW w:w="749" w:type="dxa"/>
          </w:tcPr>
          <w:p w14:paraId="47461FF4" w14:textId="77777777" w:rsidR="00A9340E" w:rsidRDefault="00A9340E">
            <w:r>
              <w:t xml:space="preserve">5m </w:t>
            </w:r>
          </w:p>
        </w:tc>
        <w:tc>
          <w:tcPr>
            <w:tcW w:w="4830" w:type="dxa"/>
          </w:tcPr>
          <w:p w14:paraId="6844A2D6" w14:textId="77777777" w:rsidR="00A9340E" w:rsidRDefault="00A9340E"/>
        </w:tc>
        <w:tc>
          <w:tcPr>
            <w:tcW w:w="1565" w:type="dxa"/>
          </w:tcPr>
          <w:p w14:paraId="2C27EBB9" w14:textId="77777777" w:rsidR="00A9340E" w:rsidRDefault="00A9340E"/>
        </w:tc>
      </w:tr>
      <w:tr w:rsidR="00A86F15" w14:paraId="552FDC4E" w14:textId="77777777" w:rsidTr="00A86F15">
        <w:tc>
          <w:tcPr>
            <w:tcW w:w="3199" w:type="dxa"/>
          </w:tcPr>
          <w:p w14:paraId="73193A35" w14:textId="77777777" w:rsidR="00A86F15" w:rsidRDefault="00A86F15"/>
        </w:tc>
        <w:tc>
          <w:tcPr>
            <w:tcW w:w="749" w:type="dxa"/>
          </w:tcPr>
          <w:p w14:paraId="29DAF6B8" w14:textId="77777777" w:rsidR="00A86F15" w:rsidRDefault="00A86F15">
            <w:r>
              <w:t xml:space="preserve">1m </w:t>
            </w:r>
          </w:p>
        </w:tc>
        <w:tc>
          <w:tcPr>
            <w:tcW w:w="4830" w:type="dxa"/>
          </w:tcPr>
          <w:p w14:paraId="5037C73C" w14:textId="77777777" w:rsidR="00A86F15" w:rsidRDefault="00A86F15"/>
        </w:tc>
        <w:tc>
          <w:tcPr>
            <w:tcW w:w="1565" w:type="dxa"/>
          </w:tcPr>
          <w:p w14:paraId="06E33333" w14:textId="77777777" w:rsidR="00A86F15" w:rsidRDefault="00A86F15"/>
        </w:tc>
      </w:tr>
      <w:tr w:rsidR="00A86F15" w14:paraId="07BEBC4D" w14:textId="77777777" w:rsidTr="00A86F15">
        <w:tc>
          <w:tcPr>
            <w:tcW w:w="3199" w:type="dxa"/>
          </w:tcPr>
          <w:p w14:paraId="28237FB1" w14:textId="77777777" w:rsidR="00A86F15" w:rsidRDefault="00A86F15" w:rsidP="00A86F15">
            <w:r w:rsidRPr="00A9340E">
              <w:t>Dec_dem_BCALbers_25m.tif</w:t>
            </w:r>
          </w:p>
        </w:tc>
        <w:tc>
          <w:tcPr>
            <w:tcW w:w="749" w:type="dxa"/>
          </w:tcPr>
          <w:p w14:paraId="74E67D98" w14:textId="77777777" w:rsidR="00A86F15" w:rsidRDefault="00A86F15" w:rsidP="00A86F15">
            <w:r>
              <w:t>25m</w:t>
            </w:r>
          </w:p>
        </w:tc>
        <w:tc>
          <w:tcPr>
            <w:tcW w:w="4830" w:type="dxa"/>
          </w:tcPr>
          <w:p w14:paraId="496D1752" w14:textId="77777777" w:rsidR="00A86F15" w:rsidRDefault="00A86F15" w:rsidP="00A86F15">
            <w:r w:rsidRPr="00A9340E">
              <w:t>C:\PEM_DATA\Data\Layers\Dec_North_25m\layers</w:t>
            </w:r>
          </w:p>
        </w:tc>
        <w:tc>
          <w:tcPr>
            <w:tcW w:w="1565" w:type="dxa"/>
          </w:tcPr>
          <w:p w14:paraId="79247C3A" w14:textId="77777777" w:rsidR="00A86F15" w:rsidRDefault="00A86F15" w:rsidP="00A86F15"/>
        </w:tc>
      </w:tr>
      <w:tr w:rsidR="00A86F15" w14:paraId="6794DFC3" w14:textId="77777777" w:rsidTr="00A86F15">
        <w:tc>
          <w:tcPr>
            <w:tcW w:w="3199" w:type="dxa"/>
          </w:tcPr>
          <w:p w14:paraId="3B4A99EF" w14:textId="77777777" w:rsidR="00A86F15" w:rsidRPr="00A9340E" w:rsidRDefault="00A86F15" w:rsidP="00A86F15"/>
        </w:tc>
        <w:tc>
          <w:tcPr>
            <w:tcW w:w="749" w:type="dxa"/>
          </w:tcPr>
          <w:p w14:paraId="38003600" w14:textId="77777777" w:rsidR="00A86F15" w:rsidRDefault="00A86F15" w:rsidP="00A86F15">
            <w:r>
              <w:t xml:space="preserve">10m </w:t>
            </w:r>
          </w:p>
        </w:tc>
        <w:tc>
          <w:tcPr>
            <w:tcW w:w="4830" w:type="dxa"/>
          </w:tcPr>
          <w:p w14:paraId="7B245F1C" w14:textId="77777777" w:rsidR="00A86F15" w:rsidRDefault="00A86F15" w:rsidP="00A86F15">
            <w:r w:rsidRPr="00A86F15">
              <w:t>C:\PEM_DATA\Data\Layers\Dec_North_10m\layers</w:t>
            </w:r>
          </w:p>
        </w:tc>
        <w:tc>
          <w:tcPr>
            <w:tcW w:w="1565" w:type="dxa"/>
          </w:tcPr>
          <w:p w14:paraId="3D61AF75" w14:textId="77777777" w:rsidR="00A86F15" w:rsidRDefault="00A86F15" w:rsidP="00A86F15"/>
        </w:tc>
      </w:tr>
      <w:tr w:rsidR="00A86F15" w14:paraId="4D34726B" w14:textId="77777777" w:rsidTr="00A86F15">
        <w:tc>
          <w:tcPr>
            <w:tcW w:w="3199" w:type="dxa"/>
          </w:tcPr>
          <w:p w14:paraId="555927E3" w14:textId="77777777" w:rsidR="00A86F15" w:rsidRPr="00A9340E" w:rsidRDefault="00A86F15" w:rsidP="00A86F15"/>
        </w:tc>
        <w:tc>
          <w:tcPr>
            <w:tcW w:w="749" w:type="dxa"/>
          </w:tcPr>
          <w:p w14:paraId="585C0675" w14:textId="77777777" w:rsidR="00A86F15" w:rsidRDefault="00A86F15" w:rsidP="00A86F15"/>
        </w:tc>
        <w:tc>
          <w:tcPr>
            <w:tcW w:w="4830" w:type="dxa"/>
          </w:tcPr>
          <w:p w14:paraId="5D708BEC" w14:textId="77777777" w:rsidR="00A86F15" w:rsidRDefault="00A86F15" w:rsidP="00A86F15"/>
        </w:tc>
        <w:tc>
          <w:tcPr>
            <w:tcW w:w="1565" w:type="dxa"/>
          </w:tcPr>
          <w:p w14:paraId="41B4B945" w14:textId="77777777" w:rsidR="00A86F15" w:rsidRDefault="00A86F15" w:rsidP="00A86F15"/>
        </w:tc>
      </w:tr>
      <w:tr w:rsidR="00A86F15" w14:paraId="381A522A" w14:textId="77777777" w:rsidTr="00A86F15">
        <w:tc>
          <w:tcPr>
            <w:tcW w:w="3199" w:type="dxa"/>
          </w:tcPr>
          <w:p w14:paraId="7016515A" w14:textId="77777777" w:rsidR="00A86F15" w:rsidRDefault="00A86F15" w:rsidP="00A86F15">
            <w:proofErr w:type="spellStart"/>
            <w:r w:rsidRPr="00A86F15">
              <w:t>GeneralCurvature.tif</w:t>
            </w:r>
            <w:proofErr w:type="spellEnd"/>
          </w:p>
        </w:tc>
        <w:tc>
          <w:tcPr>
            <w:tcW w:w="749" w:type="dxa"/>
          </w:tcPr>
          <w:p w14:paraId="233BEBC6" w14:textId="77777777" w:rsidR="00A86F15" w:rsidRDefault="00A86F15" w:rsidP="00A86F15">
            <w:r>
              <w:t>25m</w:t>
            </w:r>
          </w:p>
        </w:tc>
        <w:tc>
          <w:tcPr>
            <w:tcW w:w="4830" w:type="dxa"/>
          </w:tcPr>
          <w:p w14:paraId="4CD0CAFE" w14:textId="77777777" w:rsidR="00A86F15" w:rsidRDefault="00A86F15" w:rsidP="00A86F15">
            <w:r w:rsidRPr="00A9340E">
              <w:t>C:\PEM_DATA\Data\Layers\Dec_North_25m\layers</w:t>
            </w:r>
          </w:p>
        </w:tc>
        <w:tc>
          <w:tcPr>
            <w:tcW w:w="1565" w:type="dxa"/>
          </w:tcPr>
          <w:p w14:paraId="010857BB" w14:textId="77777777" w:rsidR="00A86F15" w:rsidRDefault="00A86F15" w:rsidP="00A86F15"/>
        </w:tc>
      </w:tr>
      <w:tr w:rsidR="00A86F15" w14:paraId="28BA2DEA" w14:textId="77777777" w:rsidTr="00A86F15">
        <w:tc>
          <w:tcPr>
            <w:tcW w:w="3199" w:type="dxa"/>
          </w:tcPr>
          <w:p w14:paraId="64CED5B2" w14:textId="77777777" w:rsidR="00A86F15" w:rsidRPr="00A86F15" w:rsidRDefault="00A86F15" w:rsidP="00A86F15"/>
        </w:tc>
        <w:tc>
          <w:tcPr>
            <w:tcW w:w="749" w:type="dxa"/>
          </w:tcPr>
          <w:p w14:paraId="6DE8FB0F" w14:textId="77777777" w:rsidR="00A86F15" w:rsidRDefault="00A86F15" w:rsidP="00A86F15">
            <w:r>
              <w:t xml:space="preserve">10m </w:t>
            </w:r>
          </w:p>
        </w:tc>
        <w:tc>
          <w:tcPr>
            <w:tcW w:w="4830" w:type="dxa"/>
          </w:tcPr>
          <w:p w14:paraId="1DF44FC9" w14:textId="77777777" w:rsidR="00A86F15" w:rsidRDefault="00A86F15" w:rsidP="00A86F15">
            <w:r w:rsidRPr="00A86F15">
              <w:t>C:\PEM_DATA\Data\Layers\Dec_North_10m\layers</w:t>
            </w:r>
          </w:p>
        </w:tc>
        <w:tc>
          <w:tcPr>
            <w:tcW w:w="1565" w:type="dxa"/>
          </w:tcPr>
          <w:p w14:paraId="40A583B3" w14:textId="77777777" w:rsidR="00A86F15" w:rsidRDefault="00A86F15" w:rsidP="00A86F15"/>
        </w:tc>
      </w:tr>
      <w:tr w:rsidR="00A86F15" w14:paraId="7D7D3DF0" w14:textId="77777777" w:rsidTr="00A86F15">
        <w:tc>
          <w:tcPr>
            <w:tcW w:w="3199" w:type="dxa"/>
          </w:tcPr>
          <w:p w14:paraId="09803337" w14:textId="77777777" w:rsidR="00A86F15" w:rsidRPr="00A86F15" w:rsidRDefault="00A86F15" w:rsidP="00A86F15"/>
        </w:tc>
        <w:tc>
          <w:tcPr>
            <w:tcW w:w="749" w:type="dxa"/>
          </w:tcPr>
          <w:p w14:paraId="16398A38" w14:textId="77777777" w:rsidR="00A86F15" w:rsidRDefault="00A86F15" w:rsidP="00A86F15"/>
        </w:tc>
        <w:tc>
          <w:tcPr>
            <w:tcW w:w="4830" w:type="dxa"/>
          </w:tcPr>
          <w:p w14:paraId="38783387" w14:textId="77777777" w:rsidR="00A86F15" w:rsidRDefault="00A86F15" w:rsidP="00A86F15"/>
        </w:tc>
        <w:tc>
          <w:tcPr>
            <w:tcW w:w="1565" w:type="dxa"/>
          </w:tcPr>
          <w:p w14:paraId="765D89D2" w14:textId="77777777" w:rsidR="00A86F15" w:rsidRDefault="00A86F15" w:rsidP="00A86F15"/>
        </w:tc>
      </w:tr>
      <w:tr w:rsidR="00A86F15" w14:paraId="096D23AB" w14:textId="77777777" w:rsidTr="00A86F15">
        <w:tc>
          <w:tcPr>
            <w:tcW w:w="3199" w:type="dxa"/>
          </w:tcPr>
          <w:p w14:paraId="48BE1BBE" w14:textId="77777777" w:rsidR="00A86F15" w:rsidRDefault="00A86F15" w:rsidP="00A86F15">
            <w:proofErr w:type="spellStart"/>
            <w:r w:rsidRPr="00A86F15">
              <w:t>MultiResValleyBottomFlatness.tif</w:t>
            </w:r>
            <w:proofErr w:type="spellEnd"/>
          </w:p>
        </w:tc>
        <w:tc>
          <w:tcPr>
            <w:tcW w:w="749" w:type="dxa"/>
          </w:tcPr>
          <w:p w14:paraId="403B3618" w14:textId="77777777" w:rsidR="00A86F15" w:rsidRDefault="00A86F15" w:rsidP="00A86F15">
            <w:r>
              <w:t>25m</w:t>
            </w:r>
          </w:p>
        </w:tc>
        <w:tc>
          <w:tcPr>
            <w:tcW w:w="4830" w:type="dxa"/>
          </w:tcPr>
          <w:p w14:paraId="3A970A0A" w14:textId="77777777" w:rsidR="00A86F15" w:rsidRDefault="00A86F15" w:rsidP="00A86F15">
            <w:r w:rsidRPr="00A9340E">
              <w:t>C:\PEM_DATA\Data\Layers\Dec_North_25m\layers</w:t>
            </w:r>
          </w:p>
        </w:tc>
        <w:tc>
          <w:tcPr>
            <w:tcW w:w="1565" w:type="dxa"/>
          </w:tcPr>
          <w:p w14:paraId="4F68FADF" w14:textId="77777777" w:rsidR="00A86F15" w:rsidRDefault="00A86F15" w:rsidP="00A86F15"/>
        </w:tc>
      </w:tr>
      <w:tr w:rsidR="00A86F15" w14:paraId="729CE5D3" w14:textId="77777777" w:rsidTr="00A86F15">
        <w:tc>
          <w:tcPr>
            <w:tcW w:w="3199" w:type="dxa"/>
          </w:tcPr>
          <w:p w14:paraId="3AFE04C1" w14:textId="77777777" w:rsidR="00A86F15" w:rsidRPr="00A86F15" w:rsidRDefault="00A86F15" w:rsidP="00A86F15"/>
        </w:tc>
        <w:tc>
          <w:tcPr>
            <w:tcW w:w="749" w:type="dxa"/>
          </w:tcPr>
          <w:p w14:paraId="3E092B57" w14:textId="77777777" w:rsidR="00A86F15" w:rsidRDefault="00A86F15" w:rsidP="00A86F15">
            <w:r>
              <w:t xml:space="preserve">10m </w:t>
            </w:r>
          </w:p>
        </w:tc>
        <w:tc>
          <w:tcPr>
            <w:tcW w:w="4830" w:type="dxa"/>
          </w:tcPr>
          <w:p w14:paraId="00D09089" w14:textId="77777777" w:rsidR="00A86F15" w:rsidRDefault="00A86F15" w:rsidP="00A86F15">
            <w:r w:rsidRPr="00A86F15">
              <w:t>C:\PEM_DATA\Data\Layers\Dec_North_10m\layers</w:t>
            </w:r>
          </w:p>
        </w:tc>
        <w:tc>
          <w:tcPr>
            <w:tcW w:w="1565" w:type="dxa"/>
          </w:tcPr>
          <w:p w14:paraId="5C4588C5" w14:textId="77777777" w:rsidR="00A86F15" w:rsidRDefault="00A86F15" w:rsidP="00A86F15"/>
        </w:tc>
      </w:tr>
      <w:tr w:rsidR="00A86F15" w14:paraId="573C1409" w14:textId="77777777" w:rsidTr="00A86F15">
        <w:tc>
          <w:tcPr>
            <w:tcW w:w="3199" w:type="dxa"/>
          </w:tcPr>
          <w:p w14:paraId="0829C96A" w14:textId="77777777" w:rsidR="00A86F15" w:rsidRPr="00A86F15" w:rsidRDefault="00A86F15" w:rsidP="00A86F15"/>
        </w:tc>
        <w:tc>
          <w:tcPr>
            <w:tcW w:w="749" w:type="dxa"/>
          </w:tcPr>
          <w:p w14:paraId="4620A16D" w14:textId="77777777" w:rsidR="00A86F15" w:rsidRDefault="00A86F15" w:rsidP="00A86F15"/>
        </w:tc>
        <w:tc>
          <w:tcPr>
            <w:tcW w:w="4830" w:type="dxa"/>
          </w:tcPr>
          <w:p w14:paraId="6CDDBC18" w14:textId="77777777" w:rsidR="00A86F15" w:rsidRDefault="00A86F15" w:rsidP="00A86F15"/>
        </w:tc>
        <w:tc>
          <w:tcPr>
            <w:tcW w:w="1565" w:type="dxa"/>
          </w:tcPr>
          <w:p w14:paraId="1185DB55" w14:textId="77777777" w:rsidR="00A86F15" w:rsidRDefault="00A86F15" w:rsidP="00A86F15"/>
        </w:tc>
      </w:tr>
      <w:tr w:rsidR="00A86F15" w14:paraId="6888526D" w14:textId="77777777" w:rsidTr="00A86F15">
        <w:tc>
          <w:tcPr>
            <w:tcW w:w="3199" w:type="dxa"/>
          </w:tcPr>
          <w:p w14:paraId="36D9740A" w14:textId="77777777" w:rsidR="00A86F15" w:rsidRDefault="00A86F15" w:rsidP="00A86F15">
            <w:proofErr w:type="spellStart"/>
            <w:r w:rsidRPr="00A86F15">
              <w:t>Openness_Negative.tif</w:t>
            </w:r>
            <w:proofErr w:type="spellEnd"/>
          </w:p>
        </w:tc>
        <w:tc>
          <w:tcPr>
            <w:tcW w:w="749" w:type="dxa"/>
          </w:tcPr>
          <w:p w14:paraId="4F456425" w14:textId="77777777" w:rsidR="00A86F15" w:rsidRDefault="00A86F15" w:rsidP="00A86F15">
            <w:r>
              <w:t>25m</w:t>
            </w:r>
          </w:p>
        </w:tc>
        <w:tc>
          <w:tcPr>
            <w:tcW w:w="4830" w:type="dxa"/>
          </w:tcPr>
          <w:p w14:paraId="341FC858" w14:textId="77777777" w:rsidR="00A86F15" w:rsidRDefault="00A86F15" w:rsidP="00A86F15">
            <w:r w:rsidRPr="00A9340E">
              <w:t>C:\PEM_DATA\Data\Layers\Dec_North_25m\layers</w:t>
            </w:r>
          </w:p>
        </w:tc>
        <w:tc>
          <w:tcPr>
            <w:tcW w:w="1565" w:type="dxa"/>
          </w:tcPr>
          <w:p w14:paraId="425596D5" w14:textId="77777777" w:rsidR="00A86F15" w:rsidRDefault="00A86F15" w:rsidP="00A86F15"/>
        </w:tc>
      </w:tr>
      <w:tr w:rsidR="00A86F15" w14:paraId="06065E02" w14:textId="77777777" w:rsidTr="00A86F15">
        <w:tc>
          <w:tcPr>
            <w:tcW w:w="3199" w:type="dxa"/>
          </w:tcPr>
          <w:p w14:paraId="50CF12C3" w14:textId="77777777" w:rsidR="00A86F15" w:rsidRPr="00A86F15" w:rsidRDefault="00A86F15" w:rsidP="00A86F15"/>
        </w:tc>
        <w:tc>
          <w:tcPr>
            <w:tcW w:w="749" w:type="dxa"/>
          </w:tcPr>
          <w:p w14:paraId="330FA3A6" w14:textId="77777777" w:rsidR="00A86F15" w:rsidRDefault="00A86F15" w:rsidP="00A86F15">
            <w:r>
              <w:t xml:space="preserve">10m </w:t>
            </w:r>
          </w:p>
        </w:tc>
        <w:tc>
          <w:tcPr>
            <w:tcW w:w="4830" w:type="dxa"/>
          </w:tcPr>
          <w:p w14:paraId="7A05E4DA" w14:textId="77777777" w:rsidR="00A86F15" w:rsidRDefault="00A86F15" w:rsidP="00A86F15">
            <w:r w:rsidRPr="00A86F15">
              <w:t>C:\PEM_DATA\Data\Layers\Dec_North_10m\layers</w:t>
            </w:r>
          </w:p>
        </w:tc>
        <w:tc>
          <w:tcPr>
            <w:tcW w:w="1565" w:type="dxa"/>
          </w:tcPr>
          <w:p w14:paraId="4F297F52" w14:textId="77777777" w:rsidR="00A86F15" w:rsidRDefault="00A86F15" w:rsidP="00A86F15"/>
        </w:tc>
      </w:tr>
      <w:tr w:rsidR="00A86F15" w14:paraId="2C191EDE" w14:textId="77777777" w:rsidTr="00A86F15">
        <w:tc>
          <w:tcPr>
            <w:tcW w:w="3199" w:type="dxa"/>
          </w:tcPr>
          <w:p w14:paraId="3D5137D0" w14:textId="77777777" w:rsidR="00A86F15" w:rsidRPr="00A86F15" w:rsidRDefault="00A86F15" w:rsidP="00A86F15"/>
        </w:tc>
        <w:tc>
          <w:tcPr>
            <w:tcW w:w="749" w:type="dxa"/>
          </w:tcPr>
          <w:p w14:paraId="6FD6EC2B" w14:textId="77777777" w:rsidR="00A86F15" w:rsidRDefault="00A86F15" w:rsidP="00A86F15"/>
        </w:tc>
        <w:tc>
          <w:tcPr>
            <w:tcW w:w="4830" w:type="dxa"/>
          </w:tcPr>
          <w:p w14:paraId="232F2403" w14:textId="77777777" w:rsidR="00A86F15" w:rsidRDefault="00A86F15" w:rsidP="00A86F15"/>
        </w:tc>
        <w:tc>
          <w:tcPr>
            <w:tcW w:w="1565" w:type="dxa"/>
          </w:tcPr>
          <w:p w14:paraId="62853A44" w14:textId="77777777" w:rsidR="00A86F15" w:rsidRDefault="00A86F15" w:rsidP="00A86F15"/>
        </w:tc>
      </w:tr>
      <w:tr w:rsidR="00A86F15" w14:paraId="176D8FCA" w14:textId="77777777" w:rsidTr="00A86F15">
        <w:tc>
          <w:tcPr>
            <w:tcW w:w="3199" w:type="dxa"/>
          </w:tcPr>
          <w:p w14:paraId="5AC1EE28" w14:textId="77777777" w:rsidR="00A86F15" w:rsidRPr="00A86F15" w:rsidRDefault="00A86F15" w:rsidP="00A86F15"/>
        </w:tc>
        <w:tc>
          <w:tcPr>
            <w:tcW w:w="749" w:type="dxa"/>
          </w:tcPr>
          <w:p w14:paraId="5CDA679F" w14:textId="77777777" w:rsidR="00A86F15" w:rsidRDefault="00A86F15" w:rsidP="00A86F15"/>
        </w:tc>
        <w:tc>
          <w:tcPr>
            <w:tcW w:w="4830" w:type="dxa"/>
          </w:tcPr>
          <w:p w14:paraId="41C6189A" w14:textId="77777777" w:rsidR="00A86F15" w:rsidRDefault="00A86F15" w:rsidP="00A86F15"/>
        </w:tc>
        <w:tc>
          <w:tcPr>
            <w:tcW w:w="1565" w:type="dxa"/>
          </w:tcPr>
          <w:p w14:paraId="67AA9D9D" w14:textId="77777777" w:rsidR="00A86F15" w:rsidRDefault="00A86F15" w:rsidP="00A86F15"/>
        </w:tc>
      </w:tr>
      <w:tr w:rsidR="00A86F15" w14:paraId="57C7B80A" w14:textId="77777777" w:rsidTr="00A86F15">
        <w:tc>
          <w:tcPr>
            <w:tcW w:w="3199" w:type="dxa"/>
          </w:tcPr>
          <w:p w14:paraId="6132069B" w14:textId="77777777" w:rsidR="00A86F15" w:rsidRPr="00A86F15" w:rsidRDefault="00A86F15" w:rsidP="00A86F15">
            <w:proofErr w:type="spellStart"/>
            <w:r w:rsidRPr="00A86F15">
              <w:t>Openness_Positive.tif</w:t>
            </w:r>
            <w:proofErr w:type="spellEnd"/>
          </w:p>
        </w:tc>
        <w:tc>
          <w:tcPr>
            <w:tcW w:w="749" w:type="dxa"/>
          </w:tcPr>
          <w:p w14:paraId="57345A6C" w14:textId="77777777" w:rsidR="00A86F15" w:rsidRDefault="00A86F15" w:rsidP="00A86F15">
            <w:r>
              <w:t>25m</w:t>
            </w:r>
          </w:p>
        </w:tc>
        <w:tc>
          <w:tcPr>
            <w:tcW w:w="4830" w:type="dxa"/>
          </w:tcPr>
          <w:p w14:paraId="0E7DD394" w14:textId="77777777" w:rsidR="00A86F15" w:rsidRDefault="00A86F15" w:rsidP="00A86F15">
            <w:r w:rsidRPr="00A9340E">
              <w:t>C:\PEM_DATA\Data\Layers\Dec_North_25m\layers</w:t>
            </w:r>
          </w:p>
        </w:tc>
        <w:tc>
          <w:tcPr>
            <w:tcW w:w="1565" w:type="dxa"/>
          </w:tcPr>
          <w:p w14:paraId="0C2A8F4A" w14:textId="77777777" w:rsidR="00A86F15" w:rsidRDefault="00A86F15" w:rsidP="00A86F15"/>
        </w:tc>
      </w:tr>
      <w:tr w:rsidR="00A86F15" w14:paraId="4C8144D2" w14:textId="77777777" w:rsidTr="00A86F15">
        <w:tc>
          <w:tcPr>
            <w:tcW w:w="3199" w:type="dxa"/>
          </w:tcPr>
          <w:p w14:paraId="23EC2D47" w14:textId="77777777" w:rsidR="00A86F15" w:rsidRPr="00A86F15" w:rsidRDefault="00A86F15" w:rsidP="00A86F15"/>
        </w:tc>
        <w:tc>
          <w:tcPr>
            <w:tcW w:w="749" w:type="dxa"/>
          </w:tcPr>
          <w:p w14:paraId="3691C7DF" w14:textId="77777777" w:rsidR="00A86F15" w:rsidRDefault="00A86F15" w:rsidP="00A86F15">
            <w:r>
              <w:t xml:space="preserve">10m </w:t>
            </w:r>
          </w:p>
        </w:tc>
        <w:tc>
          <w:tcPr>
            <w:tcW w:w="4830" w:type="dxa"/>
          </w:tcPr>
          <w:p w14:paraId="11AD9001" w14:textId="77777777" w:rsidR="00A86F15" w:rsidRDefault="00A86F15" w:rsidP="00A86F15">
            <w:r w:rsidRPr="00A86F15">
              <w:t>C:\PEM_DATA\Data\Layers\Dec_North_10m\layers</w:t>
            </w:r>
          </w:p>
        </w:tc>
        <w:tc>
          <w:tcPr>
            <w:tcW w:w="1565" w:type="dxa"/>
          </w:tcPr>
          <w:p w14:paraId="4A7A2F9C" w14:textId="77777777" w:rsidR="00A86F15" w:rsidRDefault="00A86F15" w:rsidP="00A86F15"/>
        </w:tc>
      </w:tr>
      <w:tr w:rsidR="00A86F15" w14:paraId="49B09A22" w14:textId="77777777" w:rsidTr="00A86F15">
        <w:tc>
          <w:tcPr>
            <w:tcW w:w="3199" w:type="dxa"/>
          </w:tcPr>
          <w:p w14:paraId="1639FB44" w14:textId="77777777" w:rsidR="00A86F15" w:rsidRPr="00A86F15" w:rsidRDefault="00A86F15" w:rsidP="00A86F15">
            <w:proofErr w:type="spellStart"/>
            <w:r w:rsidRPr="00A86F15">
              <w:t>Slope.tif</w:t>
            </w:r>
            <w:proofErr w:type="spellEnd"/>
          </w:p>
        </w:tc>
        <w:tc>
          <w:tcPr>
            <w:tcW w:w="749" w:type="dxa"/>
          </w:tcPr>
          <w:p w14:paraId="4969246A" w14:textId="77777777" w:rsidR="00A86F15" w:rsidRDefault="00A86F15" w:rsidP="00A86F15">
            <w:r>
              <w:t>25m</w:t>
            </w:r>
          </w:p>
        </w:tc>
        <w:tc>
          <w:tcPr>
            <w:tcW w:w="4830" w:type="dxa"/>
          </w:tcPr>
          <w:p w14:paraId="61A6BFA3" w14:textId="77777777" w:rsidR="00A86F15" w:rsidRDefault="00A86F15" w:rsidP="00A86F15">
            <w:r w:rsidRPr="00A9340E">
              <w:t>C:\PEM_DATA\Data\Layers\Dec_North_25m\layers</w:t>
            </w:r>
          </w:p>
        </w:tc>
        <w:tc>
          <w:tcPr>
            <w:tcW w:w="1565" w:type="dxa"/>
          </w:tcPr>
          <w:p w14:paraId="5512B4D8" w14:textId="77777777" w:rsidR="00A86F15" w:rsidRDefault="00A86F15" w:rsidP="00A86F15"/>
        </w:tc>
      </w:tr>
      <w:tr w:rsidR="00A86F15" w14:paraId="61C319DA" w14:textId="77777777" w:rsidTr="00A86F15">
        <w:tc>
          <w:tcPr>
            <w:tcW w:w="3199" w:type="dxa"/>
          </w:tcPr>
          <w:p w14:paraId="1715F820" w14:textId="77777777" w:rsidR="00A86F15" w:rsidRPr="00A86F15" w:rsidRDefault="00A86F15" w:rsidP="00A86F15"/>
        </w:tc>
        <w:tc>
          <w:tcPr>
            <w:tcW w:w="749" w:type="dxa"/>
          </w:tcPr>
          <w:p w14:paraId="40DC9B12" w14:textId="77777777" w:rsidR="00A86F15" w:rsidRDefault="00A86F15" w:rsidP="00A86F15">
            <w:r>
              <w:t xml:space="preserve">10m </w:t>
            </w:r>
          </w:p>
        </w:tc>
        <w:tc>
          <w:tcPr>
            <w:tcW w:w="4830" w:type="dxa"/>
          </w:tcPr>
          <w:p w14:paraId="6A35EB43" w14:textId="77777777" w:rsidR="00A86F15" w:rsidRDefault="00A86F15" w:rsidP="00A86F15">
            <w:r w:rsidRPr="00A86F15">
              <w:t>C:\PEM_DATA\Data\Layers\Dec_North_10m\layers</w:t>
            </w:r>
          </w:p>
        </w:tc>
        <w:tc>
          <w:tcPr>
            <w:tcW w:w="1565" w:type="dxa"/>
          </w:tcPr>
          <w:p w14:paraId="318F4E7F" w14:textId="77777777" w:rsidR="00A86F15" w:rsidRDefault="00A86F15" w:rsidP="00A86F15"/>
        </w:tc>
      </w:tr>
      <w:tr w:rsidR="00A86F15" w14:paraId="11894F24" w14:textId="77777777" w:rsidTr="00A86F15">
        <w:tc>
          <w:tcPr>
            <w:tcW w:w="3199" w:type="dxa"/>
          </w:tcPr>
          <w:p w14:paraId="14C3B77C" w14:textId="77777777" w:rsidR="00A86F15" w:rsidRPr="00A86F15" w:rsidRDefault="00A86F15" w:rsidP="00A86F15">
            <w:proofErr w:type="spellStart"/>
            <w:r w:rsidRPr="00A86F15">
              <w:t>TerrainRuggedness.tif</w:t>
            </w:r>
            <w:proofErr w:type="spellEnd"/>
          </w:p>
        </w:tc>
        <w:tc>
          <w:tcPr>
            <w:tcW w:w="749" w:type="dxa"/>
          </w:tcPr>
          <w:p w14:paraId="3362CA1E" w14:textId="77777777" w:rsidR="00A86F15" w:rsidRDefault="00A86F15" w:rsidP="00A86F15">
            <w:r>
              <w:t>25m</w:t>
            </w:r>
          </w:p>
        </w:tc>
        <w:tc>
          <w:tcPr>
            <w:tcW w:w="4830" w:type="dxa"/>
          </w:tcPr>
          <w:p w14:paraId="6FF0B1F8" w14:textId="77777777" w:rsidR="00A86F15" w:rsidRDefault="00A86F15" w:rsidP="00A86F15">
            <w:r w:rsidRPr="00A9340E">
              <w:t>C:\PEM_DATA\Data\Layers\Dec_North_25m\layers</w:t>
            </w:r>
          </w:p>
        </w:tc>
        <w:tc>
          <w:tcPr>
            <w:tcW w:w="1565" w:type="dxa"/>
          </w:tcPr>
          <w:p w14:paraId="7FE86576" w14:textId="77777777" w:rsidR="00A86F15" w:rsidRDefault="00A86F15" w:rsidP="00A86F15"/>
        </w:tc>
      </w:tr>
      <w:tr w:rsidR="00A86F15" w14:paraId="76ACE42E" w14:textId="77777777" w:rsidTr="00A86F15">
        <w:tc>
          <w:tcPr>
            <w:tcW w:w="3199" w:type="dxa"/>
          </w:tcPr>
          <w:p w14:paraId="5BADC183" w14:textId="77777777" w:rsidR="00A86F15" w:rsidRPr="00A86F15" w:rsidRDefault="00A86F15" w:rsidP="00A86F15"/>
        </w:tc>
        <w:tc>
          <w:tcPr>
            <w:tcW w:w="749" w:type="dxa"/>
          </w:tcPr>
          <w:p w14:paraId="33E5A997" w14:textId="77777777" w:rsidR="00A86F15" w:rsidRDefault="00A86F15" w:rsidP="00A86F15"/>
        </w:tc>
        <w:tc>
          <w:tcPr>
            <w:tcW w:w="4830" w:type="dxa"/>
          </w:tcPr>
          <w:p w14:paraId="0CA7C805" w14:textId="77777777" w:rsidR="00A86F15" w:rsidRPr="00A9340E" w:rsidRDefault="00A86F15" w:rsidP="00A86F15"/>
        </w:tc>
        <w:tc>
          <w:tcPr>
            <w:tcW w:w="1565" w:type="dxa"/>
          </w:tcPr>
          <w:p w14:paraId="1BB12A35" w14:textId="77777777" w:rsidR="00A86F15" w:rsidRDefault="00A86F15" w:rsidP="00A86F15"/>
        </w:tc>
      </w:tr>
      <w:tr w:rsidR="00A86F15" w14:paraId="6564014E" w14:textId="77777777" w:rsidTr="00A86F15">
        <w:tc>
          <w:tcPr>
            <w:tcW w:w="3199" w:type="dxa"/>
          </w:tcPr>
          <w:p w14:paraId="61BAAA00" w14:textId="77777777" w:rsidR="00A86F15" w:rsidRPr="00A86F15" w:rsidRDefault="00A86F15" w:rsidP="00A86F15">
            <w:proofErr w:type="spellStart"/>
            <w:r w:rsidRPr="00A86F15">
              <w:t>TopographicPosition.tif</w:t>
            </w:r>
            <w:proofErr w:type="spellEnd"/>
          </w:p>
        </w:tc>
        <w:tc>
          <w:tcPr>
            <w:tcW w:w="749" w:type="dxa"/>
          </w:tcPr>
          <w:p w14:paraId="5118B46A" w14:textId="77777777" w:rsidR="00A86F15" w:rsidRDefault="00A86F15" w:rsidP="00A86F15">
            <w:r>
              <w:t>25m</w:t>
            </w:r>
          </w:p>
        </w:tc>
        <w:tc>
          <w:tcPr>
            <w:tcW w:w="4830" w:type="dxa"/>
          </w:tcPr>
          <w:p w14:paraId="3BCE2E5C" w14:textId="77777777" w:rsidR="00A86F15" w:rsidRDefault="00A86F15" w:rsidP="00A86F15">
            <w:r w:rsidRPr="00A9340E">
              <w:t>C:\PEM_DATA\Data\Layers\Dec_North_25m\layers</w:t>
            </w:r>
          </w:p>
        </w:tc>
        <w:tc>
          <w:tcPr>
            <w:tcW w:w="1565" w:type="dxa"/>
          </w:tcPr>
          <w:p w14:paraId="6FD54FD1" w14:textId="77777777" w:rsidR="00A86F15" w:rsidRDefault="00A86F15" w:rsidP="00A86F15"/>
        </w:tc>
      </w:tr>
      <w:tr w:rsidR="00A86F15" w14:paraId="1FC79C54" w14:textId="77777777" w:rsidTr="00A86F15">
        <w:tc>
          <w:tcPr>
            <w:tcW w:w="3199" w:type="dxa"/>
          </w:tcPr>
          <w:p w14:paraId="4892FB41" w14:textId="77777777" w:rsidR="00A86F15" w:rsidRPr="00A86F15" w:rsidRDefault="00A86F15" w:rsidP="00A86F15"/>
        </w:tc>
        <w:tc>
          <w:tcPr>
            <w:tcW w:w="749" w:type="dxa"/>
          </w:tcPr>
          <w:p w14:paraId="49BDD85C" w14:textId="77777777" w:rsidR="00A86F15" w:rsidRDefault="00A86F15" w:rsidP="00A86F15">
            <w:r>
              <w:t xml:space="preserve">10m </w:t>
            </w:r>
          </w:p>
        </w:tc>
        <w:tc>
          <w:tcPr>
            <w:tcW w:w="4830" w:type="dxa"/>
          </w:tcPr>
          <w:p w14:paraId="132222E8" w14:textId="77777777" w:rsidR="00A86F15" w:rsidRDefault="00A86F15" w:rsidP="00A86F15">
            <w:r w:rsidRPr="00A86F15">
              <w:t>C:\PEM_DATA\Data\Layers\Dec_North_10m\layers</w:t>
            </w:r>
          </w:p>
        </w:tc>
        <w:tc>
          <w:tcPr>
            <w:tcW w:w="1565" w:type="dxa"/>
          </w:tcPr>
          <w:p w14:paraId="1FA1DDD3" w14:textId="77777777" w:rsidR="00A86F15" w:rsidRDefault="00A86F15" w:rsidP="00A86F15"/>
        </w:tc>
      </w:tr>
      <w:tr w:rsidR="00A86F15" w14:paraId="36E4FD10" w14:textId="77777777" w:rsidTr="00A86F15">
        <w:tc>
          <w:tcPr>
            <w:tcW w:w="3199" w:type="dxa"/>
          </w:tcPr>
          <w:p w14:paraId="47C51097" w14:textId="77777777" w:rsidR="00A86F15" w:rsidRPr="00A86F15" w:rsidRDefault="00A86F15" w:rsidP="00A86F15"/>
        </w:tc>
        <w:tc>
          <w:tcPr>
            <w:tcW w:w="749" w:type="dxa"/>
          </w:tcPr>
          <w:p w14:paraId="6E1A5508" w14:textId="77777777" w:rsidR="00A86F15" w:rsidRDefault="00A86F15" w:rsidP="00A86F15"/>
        </w:tc>
        <w:tc>
          <w:tcPr>
            <w:tcW w:w="4830" w:type="dxa"/>
          </w:tcPr>
          <w:p w14:paraId="033D0E7E" w14:textId="77777777" w:rsidR="00A86F15" w:rsidRPr="00A9340E" w:rsidRDefault="00A86F15" w:rsidP="00A86F15"/>
        </w:tc>
        <w:tc>
          <w:tcPr>
            <w:tcW w:w="1565" w:type="dxa"/>
          </w:tcPr>
          <w:p w14:paraId="5861B18B" w14:textId="77777777" w:rsidR="00A86F15" w:rsidRDefault="00A86F15" w:rsidP="00A86F15"/>
        </w:tc>
      </w:tr>
      <w:tr w:rsidR="00A86F15" w14:paraId="767214C0" w14:textId="77777777" w:rsidTr="00A86F15">
        <w:tc>
          <w:tcPr>
            <w:tcW w:w="3199" w:type="dxa"/>
          </w:tcPr>
          <w:p w14:paraId="09CD17F2" w14:textId="77777777" w:rsidR="00A86F15" w:rsidRPr="00A86F15" w:rsidRDefault="00A86F15" w:rsidP="00A86F15">
            <w:proofErr w:type="spellStart"/>
            <w:r w:rsidRPr="00A86F15">
              <w:t>TWI.tif</w:t>
            </w:r>
            <w:proofErr w:type="spellEnd"/>
          </w:p>
        </w:tc>
        <w:tc>
          <w:tcPr>
            <w:tcW w:w="749" w:type="dxa"/>
          </w:tcPr>
          <w:p w14:paraId="1C1C5D2F" w14:textId="77777777" w:rsidR="00A86F15" w:rsidRDefault="00A86F15" w:rsidP="00A86F15">
            <w:r>
              <w:t>25m</w:t>
            </w:r>
          </w:p>
        </w:tc>
        <w:tc>
          <w:tcPr>
            <w:tcW w:w="4830" w:type="dxa"/>
          </w:tcPr>
          <w:p w14:paraId="072F8561" w14:textId="77777777" w:rsidR="00A86F15" w:rsidRDefault="00A86F15" w:rsidP="00A86F15">
            <w:r w:rsidRPr="00A9340E">
              <w:t>C:\PEM_DATA\Data\Layers\Dec_North_25m\layers</w:t>
            </w:r>
          </w:p>
        </w:tc>
        <w:tc>
          <w:tcPr>
            <w:tcW w:w="1565" w:type="dxa"/>
          </w:tcPr>
          <w:p w14:paraId="451CA1A5" w14:textId="77777777" w:rsidR="00A86F15" w:rsidRDefault="00A86F15" w:rsidP="00A86F15"/>
        </w:tc>
      </w:tr>
      <w:tr w:rsidR="00A86F15" w14:paraId="79B08867" w14:textId="77777777" w:rsidTr="00A86F15">
        <w:tc>
          <w:tcPr>
            <w:tcW w:w="3199" w:type="dxa"/>
          </w:tcPr>
          <w:p w14:paraId="1192F37A" w14:textId="77777777" w:rsidR="00A86F15" w:rsidRPr="00A86F15" w:rsidRDefault="00A86F15" w:rsidP="00A86F15"/>
        </w:tc>
        <w:tc>
          <w:tcPr>
            <w:tcW w:w="749" w:type="dxa"/>
          </w:tcPr>
          <w:p w14:paraId="4D934E2F" w14:textId="77777777" w:rsidR="00A86F15" w:rsidRDefault="00A86F15" w:rsidP="00A86F15">
            <w:r>
              <w:t xml:space="preserve">10m </w:t>
            </w:r>
          </w:p>
        </w:tc>
        <w:tc>
          <w:tcPr>
            <w:tcW w:w="4830" w:type="dxa"/>
          </w:tcPr>
          <w:p w14:paraId="272B4A20" w14:textId="77777777" w:rsidR="00A86F15" w:rsidRDefault="00A86F15" w:rsidP="00A86F15">
            <w:r w:rsidRPr="00A86F15">
              <w:t>C:\PEM_DATA\Data\Layers\Dec_North_10m\layers</w:t>
            </w:r>
          </w:p>
        </w:tc>
        <w:tc>
          <w:tcPr>
            <w:tcW w:w="1565" w:type="dxa"/>
          </w:tcPr>
          <w:p w14:paraId="42C77A6D" w14:textId="77777777" w:rsidR="00A86F15" w:rsidRDefault="00A86F15" w:rsidP="00A86F15"/>
        </w:tc>
      </w:tr>
      <w:tr w:rsidR="00A86F15" w14:paraId="5F64BF32" w14:textId="77777777" w:rsidTr="00A86F15">
        <w:tc>
          <w:tcPr>
            <w:tcW w:w="3199" w:type="dxa"/>
          </w:tcPr>
          <w:p w14:paraId="046DCB56" w14:textId="77777777" w:rsidR="00A86F15" w:rsidRPr="00A86F15" w:rsidRDefault="00A86F15" w:rsidP="00A86F15"/>
        </w:tc>
        <w:tc>
          <w:tcPr>
            <w:tcW w:w="749" w:type="dxa"/>
          </w:tcPr>
          <w:p w14:paraId="031E55B9" w14:textId="77777777" w:rsidR="00A86F15" w:rsidRDefault="00A86F15" w:rsidP="00A86F15"/>
        </w:tc>
        <w:tc>
          <w:tcPr>
            <w:tcW w:w="4830" w:type="dxa"/>
          </w:tcPr>
          <w:p w14:paraId="3DCB4584" w14:textId="77777777" w:rsidR="00A86F15" w:rsidRPr="00A86F15" w:rsidRDefault="00A86F15" w:rsidP="00A86F15"/>
        </w:tc>
        <w:tc>
          <w:tcPr>
            <w:tcW w:w="1565" w:type="dxa"/>
          </w:tcPr>
          <w:p w14:paraId="3A36B258" w14:textId="77777777" w:rsidR="00A86F15" w:rsidRDefault="00A86F15" w:rsidP="00A86F15"/>
        </w:tc>
      </w:tr>
      <w:tr w:rsidR="00A86F15" w14:paraId="640C296B" w14:textId="77777777" w:rsidTr="00A86F15">
        <w:tc>
          <w:tcPr>
            <w:tcW w:w="3199" w:type="dxa"/>
          </w:tcPr>
          <w:p w14:paraId="3707CA37" w14:textId="77777777" w:rsidR="00A86F15" w:rsidRPr="00A86F15" w:rsidRDefault="00A86F15" w:rsidP="00A86F15">
            <w:r>
              <w:t xml:space="preserve">TRIM </w:t>
            </w:r>
          </w:p>
        </w:tc>
        <w:tc>
          <w:tcPr>
            <w:tcW w:w="749" w:type="dxa"/>
          </w:tcPr>
          <w:p w14:paraId="40E56CC8" w14:textId="77777777" w:rsidR="00A86F15" w:rsidRDefault="00A86F15" w:rsidP="00A86F15"/>
        </w:tc>
        <w:tc>
          <w:tcPr>
            <w:tcW w:w="4830" w:type="dxa"/>
          </w:tcPr>
          <w:p w14:paraId="3C8B1577" w14:textId="77777777" w:rsidR="00A86F15" w:rsidRPr="00A86F15" w:rsidRDefault="00A86F15" w:rsidP="00A86F15"/>
        </w:tc>
        <w:tc>
          <w:tcPr>
            <w:tcW w:w="1565" w:type="dxa"/>
          </w:tcPr>
          <w:p w14:paraId="3EC343C8" w14:textId="77777777" w:rsidR="00A86F15" w:rsidRDefault="00A86F15" w:rsidP="00A86F15"/>
        </w:tc>
      </w:tr>
      <w:tr w:rsidR="00A86F15" w14:paraId="160360D3" w14:textId="77777777" w:rsidTr="00A86F15">
        <w:tc>
          <w:tcPr>
            <w:tcW w:w="3199" w:type="dxa"/>
          </w:tcPr>
          <w:p w14:paraId="419DDEF0" w14:textId="77777777" w:rsidR="00A86F15" w:rsidRPr="00A86F15" w:rsidRDefault="00A86F15" w:rsidP="00A86F15">
            <w:r>
              <w:lastRenderedPageBreak/>
              <w:t xml:space="preserve">LIDAR - </w:t>
            </w:r>
          </w:p>
        </w:tc>
        <w:tc>
          <w:tcPr>
            <w:tcW w:w="749" w:type="dxa"/>
          </w:tcPr>
          <w:p w14:paraId="607E7AB2" w14:textId="77777777" w:rsidR="00A86F15" w:rsidRDefault="00A86F15" w:rsidP="00A86F15"/>
        </w:tc>
        <w:tc>
          <w:tcPr>
            <w:tcW w:w="4830" w:type="dxa"/>
          </w:tcPr>
          <w:p w14:paraId="6F35F2E0" w14:textId="77777777" w:rsidR="00A86F15" w:rsidRPr="00A86F15" w:rsidRDefault="00A86F15" w:rsidP="00A86F15"/>
        </w:tc>
        <w:tc>
          <w:tcPr>
            <w:tcW w:w="1565" w:type="dxa"/>
          </w:tcPr>
          <w:p w14:paraId="03B37104" w14:textId="77777777" w:rsidR="00A86F15" w:rsidRDefault="00A86F15" w:rsidP="00A86F15"/>
        </w:tc>
      </w:tr>
      <w:tr w:rsidR="00A86F15" w14:paraId="470509BC" w14:textId="77777777" w:rsidTr="00A86F15">
        <w:tc>
          <w:tcPr>
            <w:tcW w:w="3199" w:type="dxa"/>
          </w:tcPr>
          <w:p w14:paraId="1AA6453D" w14:textId="77777777" w:rsidR="00A86F15" w:rsidRPr="00A86F15" w:rsidRDefault="00A86F15" w:rsidP="00A86F15">
            <w:r>
              <w:t xml:space="preserve">Canopy Height Model </w:t>
            </w:r>
          </w:p>
        </w:tc>
        <w:tc>
          <w:tcPr>
            <w:tcW w:w="749" w:type="dxa"/>
          </w:tcPr>
          <w:p w14:paraId="77BAECAE" w14:textId="77777777" w:rsidR="00A86F15" w:rsidRDefault="00A86F15" w:rsidP="00A86F15"/>
        </w:tc>
        <w:tc>
          <w:tcPr>
            <w:tcW w:w="4830" w:type="dxa"/>
          </w:tcPr>
          <w:p w14:paraId="5916BFE7" w14:textId="77777777" w:rsidR="00A86F15" w:rsidRPr="00A86F15" w:rsidRDefault="00A86F15" w:rsidP="00A86F15"/>
        </w:tc>
        <w:tc>
          <w:tcPr>
            <w:tcW w:w="1565" w:type="dxa"/>
          </w:tcPr>
          <w:p w14:paraId="58CCE1F3" w14:textId="77777777" w:rsidR="00A86F15" w:rsidRDefault="00A86F15" w:rsidP="00A86F15"/>
        </w:tc>
      </w:tr>
      <w:tr w:rsidR="00A86F15" w14:paraId="3024142B" w14:textId="77777777" w:rsidTr="00A86F15">
        <w:tc>
          <w:tcPr>
            <w:tcW w:w="3199" w:type="dxa"/>
          </w:tcPr>
          <w:p w14:paraId="27533EB3" w14:textId="77777777" w:rsidR="00A86F15" w:rsidRPr="00A86F15" w:rsidRDefault="00A86F15" w:rsidP="00A86F15">
            <w:r>
              <w:t>Sentinel – Wetlands</w:t>
            </w:r>
          </w:p>
        </w:tc>
        <w:tc>
          <w:tcPr>
            <w:tcW w:w="749" w:type="dxa"/>
          </w:tcPr>
          <w:p w14:paraId="3F9924DB" w14:textId="77777777" w:rsidR="00A86F15" w:rsidRDefault="00A86F15" w:rsidP="00A86F15"/>
        </w:tc>
        <w:tc>
          <w:tcPr>
            <w:tcW w:w="4830" w:type="dxa"/>
          </w:tcPr>
          <w:p w14:paraId="7127B880" w14:textId="77777777" w:rsidR="00A86F15" w:rsidRPr="00A86F15" w:rsidRDefault="00A86F15" w:rsidP="00A86F15"/>
        </w:tc>
        <w:tc>
          <w:tcPr>
            <w:tcW w:w="1565" w:type="dxa"/>
          </w:tcPr>
          <w:p w14:paraId="1BDE09A1" w14:textId="77777777" w:rsidR="00A86F15" w:rsidRDefault="00A86F15" w:rsidP="00A86F15"/>
        </w:tc>
      </w:tr>
      <w:tr w:rsidR="00A86F15" w14:paraId="74B4258C" w14:textId="77777777" w:rsidTr="00A86F15">
        <w:tc>
          <w:tcPr>
            <w:tcW w:w="3199" w:type="dxa"/>
          </w:tcPr>
          <w:p w14:paraId="732695AD" w14:textId="77777777" w:rsidR="00A86F15" w:rsidRPr="00A86F15" w:rsidRDefault="00A86F15" w:rsidP="00A86F15">
            <w:r>
              <w:t xml:space="preserve">Sentinel - NDVI </w:t>
            </w:r>
          </w:p>
        </w:tc>
        <w:tc>
          <w:tcPr>
            <w:tcW w:w="749" w:type="dxa"/>
          </w:tcPr>
          <w:p w14:paraId="2A4908CE" w14:textId="77777777" w:rsidR="00A86F15" w:rsidRDefault="00A86F15" w:rsidP="00A86F15"/>
        </w:tc>
        <w:tc>
          <w:tcPr>
            <w:tcW w:w="4830" w:type="dxa"/>
          </w:tcPr>
          <w:p w14:paraId="4EE3A386" w14:textId="77777777" w:rsidR="00A86F15" w:rsidRPr="00A86F15" w:rsidRDefault="00A86F15" w:rsidP="00A86F15"/>
        </w:tc>
        <w:tc>
          <w:tcPr>
            <w:tcW w:w="1565" w:type="dxa"/>
          </w:tcPr>
          <w:p w14:paraId="0E05199C" w14:textId="77777777" w:rsidR="00A86F15" w:rsidRDefault="00A86F15" w:rsidP="00A86F15"/>
        </w:tc>
      </w:tr>
      <w:tr w:rsidR="00A86F15" w14:paraId="479E0A28" w14:textId="77777777" w:rsidTr="00A86F15">
        <w:tc>
          <w:tcPr>
            <w:tcW w:w="3199" w:type="dxa"/>
          </w:tcPr>
          <w:p w14:paraId="3E116EAF" w14:textId="77777777" w:rsidR="00A86F15" w:rsidRPr="00A86F15" w:rsidRDefault="00A86F15" w:rsidP="00A86F15">
            <w:r>
              <w:t xml:space="preserve">SPOT </w:t>
            </w:r>
          </w:p>
        </w:tc>
        <w:tc>
          <w:tcPr>
            <w:tcW w:w="749" w:type="dxa"/>
          </w:tcPr>
          <w:p w14:paraId="3DD00F1C" w14:textId="77777777" w:rsidR="00A86F15" w:rsidRDefault="00A86F15" w:rsidP="00A86F15"/>
        </w:tc>
        <w:tc>
          <w:tcPr>
            <w:tcW w:w="4830" w:type="dxa"/>
          </w:tcPr>
          <w:p w14:paraId="71E06F59" w14:textId="77777777" w:rsidR="00A86F15" w:rsidRPr="00A86F15" w:rsidRDefault="00A86F15" w:rsidP="00A86F15"/>
        </w:tc>
        <w:tc>
          <w:tcPr>
            <w:tcW w:w="1565" w:type="dxa"/>
          </w:tcPr>
          <w:p w14:paraId="4A1CA2CA" w14:textId="77777777" w:rsidR="00A86F15" w:rsidRDefault="00A86F15" w:rsidP="00A86F15"/>
        </w:tc>
      </w:tr>
    </w:tbl>
    <w:p w14:paraId="14F87427" w14:textId="77777777" w:rsidR="00A86F15" w:rsidRDefault="00A86F15">
      <w:pPr>
        <w:rPr>
          <w:rFonts w:asciiTheme="majorHAnsi" w:eastAsiaTheme="majorEastAsia" w:hAnsiTheme="majorHAnsi" w:cstheme="majorBidi"/>
          <w:color w:val="2F5496" w:themeColor="accent1" w:themeShade="BF"/>
          <w:sz w:val="32"/>
          <w:szCs w:val="32"/>
        </w:rPr>
      </w:pPr>
      <w:r>
        <w:br w:type="page"/>
      </w:r>
    </w:p>
    <w:p w14:paraId="1A8CCAEC" w14:textId="77777777" w:rsidR="004F5538" w:rsidRDefault="00A86F15" w:rsidP="00A86F15">
      <w:pPr>
        <w:pStyle w:val="Heading1"/>
      </w:pPr>
      <w:bookmarkStart w:id="5" w:name="_Toc527982545"/>
      <w:r w:rsidRPr="00A86F15">
        <w:lastRenderedPageBreak/>
        <w:t xml:space="preserve">2. </w:t>
      </w:r>
      <w:r w:rsidR="004F01DC" w:rsidRPr="00A86F15">
        <w:t xml:space="preserve">Random Forest </w:t>
      </w:r>
      <w:r w:rsidRPr="00A86F15">
        <w:t>Analysis</w:t>
      </w:r>
      <w:bookmarkEnd w:id="5"/>
      <w:r>
        <w:t xml:space="preserve"> </w:t>
      </w:r>
    </w:p>
    <w:p w14:paraId="26516F8A" w14:textId="77777777" w:rsidR="004F5538" w:rsidRDefault="004F5538">
      <w:r>
        <w:t xml:space="preserve">To consider: Points of note (after reading and talking to Peter Ott) </w:t>
      </w:r>
    </w:p>
    <w:p w14:paraId="1D30D6A1" w14:textId="77777777" w:rsidR="004F5538" w:rsidRDefault="004F5538">
      <w:r w:rsidRPr="004F5538">
        <w:rPr>
          <w:b/>
        </w:rPr>
        <w:t>1)</w:t>
      </w:r>
      <w:r>
        <w:t xml:space="preserve"> No need for testing and training split. This is relevant if using a Out of Bag metric as this is effectively a continual subsampling of data with replacement. </w:t>
      </w:r>
    </w:p>
    <w:p w14:paraId="75A69BA0" w14:textId="77777777" w:rsidR="004F5538" w:rsidRDefault="004F5538">
      <w:r w:rsidRPr="004F5538">
        <w:rPr>
          <w:b/>
        </w:rPr>
        <w:t>2)</w:t>
      </w:r>
      <w:r>
        <w:t xml:space="preserve"> Unbalanced samples </w:t>
      </w:r>
    </w:p>
    <w:p w14:paraId="13AD51B9" w14:textId="77777777" w:rsidR="004F5538" w:rsidRDefault="004F5538" w:rsidP="004F5538">
      <w:r>
        <w:t>Peter’s comments: The correct terminology for dealing with imbalance seems to be ‘</w:t>
      </w:r>
      <w:proofErr w:type="spellStart"/>
      <w:r>
        <w:t>undersampling</w:t>
      </w:r>
      <w:proofErr w:type="spellEnd"/>
      <w:r>
        <w:t>’ (the common classes) and/or ‘oversampling’ (the rare classes). Other approaches include altering the decision rule so that the cost of false positives and false negatives are not equal. I found the links below helpful, but please don’t feel committed to read all of them:</w:t>
      </w:r>
    </w:p>
    <w:p w14:paraId="7B24DEC6" w14:textId="77777777" w:rsidR="004F5538" w:rsidRDefault="003F625C" w:rsidP="004F5538">
      <w:hyperlink r:id="rId6" w:history="1">
        <w:r w:rsidR="004F5538">
          <w:rPr>
            <w:rStyle w:val="Hyperlink"/>
          </w:rPr>
          <w:t>https://www.analyticsvidhya.com/blog/2016/03/practical-guide-deal-imbalanced-classification-problems/</w:t>
        </w:r>
      </w:hyperlink>
    </w:p>
    <w:p w14:paraId="50835774" w14:textId="77777777" w:rsidR="004F5538" w:rsidRDefault="003F625C" w:rsidP="004F5538">
      <w:hyperlink r:id="rId7" w:history="1">
        <w:r w:rsidR="004F5538">
          <w:rPr>
            <w:rStyle w:val="Hyperlink"/>
          </w:rPr>
          <w:t>https://statistics.berkeley.edu/sites/default/files/tech-reports/666.pdf</w:t>
        </w:r>
      </w:hyperlink>
    </w:p>
    <w:p w14:paraId="59BECAFD" w14:textId="77777777" w:rsidR="004F5538" w:rsidRDefault="003F625C" w:rsidP="004F5538">
      <w:hyperlink r:id="rId8" w:history="1">
        <w:r w:rsidR="004F5538">
          <w:rPr>
            <w:rStyle w:val="Hyperlink"/>
          </w:rPr>
          <w:t>https://www.marcoaltini.com/blog/dealing-with-imbalanced-data-undersampling-oversampling-and-proper-cross-validation</w:t>
        </w:r>
      </w:hyperlink>
    </w:p>
    <w:p w14:paraId="077E418D" w14:textId="77777777" w:rsidR="004F5538" w:rsidRDefault="004F5538" w:rsidP="004F5538">
      <w:r>
        <w:t xml:space="preserve">Here is one explanation (top of page 7) of the required adjustment on the predicted probability to handle </w:t>
      </w:r>
      <w:proofErr w:type="spellStart"/>
      <w:r>
        <w:t>undersampling</w:t>
      </w:r>
      <w:proofErr w:type="spellEnd"/>
      <w:r>
        <w:t>:</w:t>
      </w:r>
    </w:p>
    <w:p w14:paraId="11A57872" w14:textId="77777777" w:rsidR="004F5538" w:rsidRDefault="003F625C" w:rsidP="004F5538">
      <w:hyperlink r:id="rId9" w:history="1">
        <w:r w:rsidR="004F5538">
          <w:rPr>
            <w:rStyle w:val="Hyperlink"/>
          </w:rPr>
          <w:t>http://www2.sas.com/proceedings/forum2007/073-2007.pdf</w:t>
        </w:r>
      </w:hyperlink>
    </w:p>
    <w:p w14:paraId="140A6610" w14:textId="77777777" w:rsidR="004F5538" w:rsidRDefault="004F5538" w:rsidP="004F5538">
      <w:r>
        <w:t xml:space="preserve">The good news is that </w:t>
      </w:r>
      <w:proofErr w:type="spellStart"/>
      <w:r>
        <w:t>randomForest</w:t>
      </w:r>
      <w:proofErr w:type="spellEnd"/>
      <w:r>
        <w:t xml:space="preserve"> seems to handle </w:t>
      </w:r>
      <w:proofErr w:type="spellStart"/>
      <w:r>
        <w:t>undersampling</w:t>
      </w:r>
      <w:proofErr w:type="spellEnd"/>
      <w:r>
        <w:t xml:space="preserve"> as an argument, and from what I can tell also performs the necessary adjustments automatically. I did not find a simple way to introduce differential costs to weight misclassification in RF. I think </w:t>
      </w:r>
      <w:proofErr w:type="spellStart"/>
      <w:r>
        <w:t>undersampling</w:t>
      </w:r>
      <w:proofErr w:type="spellEnd"/>
      <w:r>
        <w:t xml:space="preserve"> will be the most straightforward way to go.</w:t>
      </w:r>
    </w:p>
    <w:p w14:paraId="6DFA3393" w14:textId="77777777" w:rsidR="004F5538" w:rsidRDefault="004F5538" w:rsidP="004F5538"/>
    <w:p w14:paraId="32997E59" w14:textId="77777777" w:rsidR="000E609E" w:rsidRDefault="004F5538" w:rsidP="004F5538">
      <w:r w:rsidRPr="004F5538">
        <w:rPr>
          <w:b/>
        </w:rPr>
        <w:t>3)</w:t>
      </w:r>
      <w:r>
        <w:t xml:space="preserve"> Small sample size of site series (rare)</w:t>
      </w:r>
      <w:r w:rsidR="000E609E">
        <w:t xml:space="preserve">. </w:t>
      </w:r>
    </w:p>
    <w:p w14:paraId="4590DE32" w14:textId="77777777" w:rsidR="000E609E" w:rsidRDefault="000E609E" w:rsidP="004F5538">
      <w:r>
        <w:t xml:space="preserve">There are 33 </w:t>
      </w:r>
      <w:proofErr w:type="spellStart"/>
      <w:r>
        <w:t>siteseries</w:t>
      </w:r>
      <w:proofErr w:type="spellEnd"/>
      <w:r>
        <w:t xml:space="preserve"> (</w:t>
      </w:r>
      <w:proofErr w:type="spellStart"/>
      <w:r>
        <w:t>ss</w:t>
      </w:r>
      <w:proofErr w:type="spellEnd"/>
      <w:r>
        <w:t xml:space="preserve">) with 1 sample and 64 </w:t>
      </w:r>
      <w:proofErr w:type="spellStart"/>
      <w:r>
        <w:t>ss</w:t>
      </w:r>
      <w:proofErr w:type="spellEnd"/>
      <w:r>
        <w:t xml:space="preserve"> with less than 5. Total of 119 Site series (ESSF/SBS). In order to predict these </w:t>
      </w:r>
      <w:proofErr w:type="gramStart"/>
      <w:r>
        <w:t>surfaces</w:t>
      </w:r>
      <w:proofErr w:type="gramEnd"/>
      <w:r>
        <w:t xml:space="preserve"> we may need to assess whether these are included at all? Unlikely that model can predict based on single surface. Something to thing about…</w:t>
      </w:r>
    </w:p>
    <w:p w14:paraId="61A8F10A" w14:textId="77777777" w:rsidR="00010622" w:rsidRDefault="00010622" w:rsidP="004F5538">
      <w:r>
        <w:t>Possible ways to deal with this</w:t>
      </w:r>
    </w:p>
    <w:p w14:paraId="2933F469" w14:textId="77777777" w:rsidR="00010622" w:rsidRDefault="00010622" w:rsidP="004F5538">
      <w:r>
        <w:t>- Aggregate up to broader groups</w:t>
      </w:r>
    </w:p>
    <w:p w14:paraId="49342993" w14:textId="77777777" w:rsidR="004F5538" w:rsidRDefault="00010622" w:rsidP="004F5538">
      <w:r>
        <w:t>- supplement field points with “spatially selected sites” based on imagery.</w:t>
      </w:r>
    </w:p>
    <w:p w14:paraId="712BC68A" w14:textId="77777777" w:rsidR="004F5538" w:rsidRDefault="004F5538" w:rsidP="004F5538"/>
    <w:p w14:paraId="376C89AE" w14:textId="77777777" w:rsidR="004F5538" w:rsidRDefault="004F5538"/>
    <w:p w14:paraId="59EAA144" w14:textId="77777777" w:rsidR="00A86F15" w:rsidRDefault="00A86F15" w:rsidP="00A86F15">
      <w:pPr>
        <w:pStyle w:val="Heading2"/>
      </w:pPr>
    </w:p>
    <w:p w14:paraId="19398B5E" w14:textId="77777777" w:rsidR="004F5538" w:rsidRDefault="00A86F15" w:rsidP="00A86F15">
      <w:pPr>
        <w:pStyle w:val="Heading2"/>
      </w:pPr>
      <w:r>
        <w:t xml:space="preserve">2.1 </w:t>
      </w:r>
      <w:r w:rsidR="004F01DC" w:rsidRPr="004F01DC">
        <w:t>Model fit and a</w:t>
      </w:r>
      <w:r w:rsidR="004F01DC">
        <w:t>s</w:t>
      </w:r>
      <w:r w:rsidR="004F01DC" w:rsidRPr="004F01DC">
        <w:t>se</w:t>
      </w:r>
      <w:r w:rsidR="004F01DC">
        <w:t>ss</w:t>
      </w:r>
      <w:r w:rsidR="004F01DC" w:rsidRPr="004F01DC">
        <w:t xml:space="preserve">ment: </w:t>
      </w:r>
    </w:p>
    <w:p w14:paraId="4FA44A92" w14:textId="77777777" w:rsidR="004F5538" w:rsidRDefault="004F5538">
      <w:pPr>
        <w:rPr>
          <w:b/>
        </w:rPr>
      </w:pPr>
      <w:r>
        <w:rPr>
          <w:b/>
        </w:rPr>
        <w:t xml:space="preserve">1) </w:t>
      </w:r>
      <w:r w:rsidRPr="004F5538">
        <w:t>Out of Bag omission error. This is 1- proportion of incorrect assigned classes.</w:t>
      </w:r>
      <w:r>
        <w:rPr>
          <w:b/>
        </w:rPr>
        <w:t xml:space="preserve"> </w:t>
      </w:r>
    </w:p>
    <w:p w14:paraId="6CCDB06F" w14:textId="77777777" w:rsidR="004401BE" w:rsidRDefault="004401BE" w:rsidP="004401BE">
      <w:pPr>
        <w:rPr>
          <w:color w:val="1F497D"/>
        </w:rPr>
      </w:pPr>
      <w:r>
        <w:t xml:space="preserve">- </w:t>
      </w:r>
      <w:r>
        <w:rPr>
          <w:color w:val="1F497D"/>
        </w:rPr>
        <w:t>proportion of correctly classified units based on OOB test data (i.e. = 1 - OOB error rate).</w:t>
      </w:r>
      <w:r w:rsidRPr="004F01DC">
        <w:rPr>
          <w:color w:val="1F497D"/>
        </w:rPr>
        <w:t xml:space="preserve"> </w:t>
      </w:r>
    </w:p>
    <w:p w14:paraId="29F673A8" w14:textId="77777777" w:rsidR="004401BE" w:rsidRDefault="004401BE" w:rsidP="004401BE">
      <w:r w:rsidRPr="007F06A1">
        <w:t>https://stats.stackexchange.com/questions/30691/how-to-interpret-oob-and-confusion-matrix-for-random-forest</w:t>
      </w:r>
    </w:p>
    <w:p w14:paraId="6EBFCC12" w14:textId="77777777" w:rsidR="004401BE" w:rsidRDefault="004401BE" w:rsidP="004401BE"/>
    <w:p w14:paraId="4F04B8C9" w14:textId="77777777" w:rsidR="00B6673B" w:rsidRDefault="00545A4F" w:rsidP="004401BE">
      <w:r>
        <w:t xml:space="preserve">Overall Percent Correctly </w:t>
      </w:r>
      <w:r w:rsidR="0088182F">
        <w:t>Classified</w:t>
      </w:r>
      <w:r>
        <w:t xml:space="preserve"> (PCC)</w:t>
      </w:r>
      <w:r w:rsidR="00C60B83">
        <w:t xml:space="preserve"> </w:t>
      </w:r>
    </w:p>
    <w:p w14:paraId="0331E6BE" w14:textId="77777777" w:rsidR="003C182B" w:rsidRDefault="00B22365" w:rsidP="004401BE">
      <w:r>
        <w:t>Commission Rate = predicted to be in a location where not observed (FP)</w:t>
      </w:r>
    </w:p>
    <w:p w14:paraId="2C6DB3D5" w14:textId="77777777" w:rsidR="00B22365" w:rsidRDefault="00B22365" w:rsidP="004401BE">
      <w:r>
        <w:t>Omission Rate = Observed in a location but not predicted (FN)</w:t>
      </w:r>
    </w:p>
    <w:p w14:paraId="0798BDB0" w14:textId="77777777" w:rsidR="00B6673B" w:rsidRDefault="00B6673B" w:rsidP="004401BE"/>
    <w:p w14:paraId="09B1C21D" w14:textId="77777777" w:rsidR="00B22365" w:rsidRDefault="00B22365" w:rsidP="004401BE">
      <w:proofErr w:type="gramStart"/>
      <w:r>
        <w:t>A number of</w:t>
      </w:r>
      <w:proofErr w:type="gramEnd"/>
      <w:r>
        <w:t xml:space="preserve"> other metrics include </w:t>
      </w:r>
    </w:p>
    <w:p w14:paraId="0370765B" w14:textId="77777777" w:rsidR="00B6673B" w:rsidRDefault="00B6673B" w:rsidP="004401BE"/>
    <w:p w14:paraId="0C792DCB" w14:textId="77777777" w:rsidR="00B6673B" w:rsidRPr="00B6673B" w:rsidRDefault="00B6673B" w:rsidP="00B6673B">
      <w:pPr>
        <w:shd w:val="clear" w:color="auto" w:fill="FFFFFF"/>
        <w:spacing w:line="240" w:lineRule="auto"/>
        <w:rPr>
          <w:rFonts w:ascii="Arial" w:eastAsia="Times New Roman" w:hAnsi="Arial" w:cs="Arial"/>
          <w:color w:val="111111"/>
          <w:sz w:val="21"/>
          <w:szCs w:val="21"/>
          <w:lang w:eastAsia="en-CA"/>
        </w:rPr>
      </w:pPr>
      <w:r w:rsidRPr="00B6673B">
        <w:rPr>
          <w:rFonts w:ascii="Arial" w:eastAsia="Times New Roman" w:hAnsi="Arial" w:cs="Arial"/>
          <w:color w:val="111111"/>
          <w:sz w:val="21"/>
          <w:szCs w:val="21"/>
          <w:lang w:eastAsia="en-CA"/>
        </w:rPr>
        <w:t>The accuracy can be defined as the percentage of correctly classified instances (TP + TN)</w:t>
      </w:r>
      <w:proofErr w:type="gramStart"/>
      <w:r w:rsidRPr="00B6673B">
        <w:rPr>
          <w:rFonts w:ascii="Arial" w:eastAsia="Times New Roman" w:hAnsi="Arial" w:cs="Arial"/>
          <w:color w:val="111111"/>
          <w:sz w:val="21"/>
          <w:szCs w:val="21"/>
          <w:lang w:eastAsia="en-CA"/>
        </w:rPr>
        <w:t>/(</w:t>
      </w:r>
      <w:proofErr w:type="gramEnd"/>
      <w:r w:rsidRPr="00B6673B">
        <w:rPr>
          <w:rFonts w:ascii="Arial" w:eastAsia="Times New Roman" w:hAnsi="Arial" w:cs="Arial"/>
          <w:color w:val="111111"/>
          <w:sz w:val="21"/>
          <w:szCs w:val="21"/>
          <w:lang w:eastAsia="en-CA"/>
        </w:rPr>
        <w:t>TP + TN + FP + FN). where TP, FN, FP and TN represent the number of true positives, false negatives, false positives and true negatives, respectively.</w:t>
      </w:r>
    </w:p>
    <w:p w14:paraId="1FDE8915" w14:textId="77777777" w:rsidR="00B6673B" w:rsidRPr="00B6673B" w:rsidRDefault="00B6673B" w:rsidP="00B6673B">
      <w:pPr>
        <w:shd w:val="clear" w:color="auto" w:fill="FFFFFF"/>
        <w:spacing w:line="240" w:lineRule="auto"/>
        <w:rPr>
          <w:rFonts w:ascii="Arial" w:eastAsia="Times New Roman" w:hAnsi="Arial" w:cs="Arial"/>
          <w:color w:val="111111"/>
          <w:sz w:val="21"/>
          <w:szCs w:val="21"/>
          <w:lang w:eastAsia="en-CA"/>
        </w:rPr>
      </w:pPr>
      <w:proofErr w:type="gramStart"/>
      <w:r w:rsidRPr="00B6673B">
        <w:rPr>
          <w:rFonts w:ascii="Arial" w:eastAsia="Times New Roman" w:hAnsi="Arial" w:cs="Arial"/>
          <w:color w:val="111111"/>
          <w:sz w:val="21"/>
          <w:szCs w:val="21"/>
          <w:lang w:eastAsia="en-CA"/>
        </w:rPr>
        <w:t>also</w:t>
      </w:r>
      <w:proofErr w:type="gramEnd"/>
      <w:r w:rsidRPr="00B6673B">
        <w:rPr>
          <w:rFonts w:ascii="Arial" w:eastAsia="Times New Roman" w:hAnsi="Arial" w:cs="Arial"/>
          <w:color w:val="111111"/>
          <w:sz w:val="21"/>
          <w:szCs w:val="21"/>
          <w:lang w:eastAsia="en-CA"/>
        </w:rPr>
        <w:t xml:space="preserve"> you can use standard performance measures:</w:t>
      </w:r>
    </w:p>
    <w:p w14:paraId="373DB748" w14:textId="77777777" w:rsidR="00B6673B" w:rsidRPr="00B6673B" w:rsidRDefault="00B6673B" w:rsidP="00B6673B">
      <w:pPr>
        <w:shd w:val="clear" w:color="auto" w:fill="FFFFFF"/>
        <w:spacing w:line="240" w:lineRule="auto"/>
        <w:rPr>
          <w:rFonts w:ascii="Arial" w:eastAsia="Times New Roman" w:hAnsi="Arial" w:cs="Arial"/>
          <w:color w:val="111111"/>
          <w:sz w:val="21"/>
          <w:szCs w:val="21"/>
          <w:lang w:eastAsia="en-CA"/>
        </w:rPr>
      </w:pPr>
      <w:commentRangeStart w:id="6"/>
      <w:r w:rsidRPr="00B6673B">
        <w:rPr>
          <w:rFonts w:ascii="Arial" w:eastAsia="Times New Roman" w:hAnsi="Arial" w:cs="Arial"/>
          <w:color w:val="111111"/>
          <w:sz w:val="21"/>
          <w:szCs w:val="21"/>
          <w:lang w:eastAsia="en-CA"/>
        </w:rPr>
        <w:t>Sensitivity = TP / TP + FN</w:t>
      </w:r>
    </w:p>
    <w:p w14:paraId="55AD1807" w14:textId="77777777" w:rsidR="00B6673B" w:rsidRPr="00B6673B" w:rsidRDefault="00B6673B" w:rsidP="00B6673B">
      <w:pPr>
        <w:shd w:val="clear" w:color="auto" w:fill="FFFFFF"/>
        <w:spacing w:line="240" w:lineRule="auto"/>
        <w:rPr>
          <w:rFonts w:ascii="Arial" w:eastAsia="Times New Roman" w:hAnsi="Arial" w:cs="Arial"/>
          <w:color w:val="111111"/>
          <w:sz w:val="21"/>
          <w:szCs w:val="21"/>
          <w:lang w:eastAsia="en-CA"/>
        </w:rPr>
      </w:pPr>
      <w:r w:rsidRPr="00B6673B">
        <w:rPr>
          <w:rFonts w:ascii="Arial" w:eastAsia="Times New Roman" w:hAnsi="Arial" w:cs="Arial"/>
          <w:color w:val="111111"/>
          <w:sz w:val="21"/>
          <w:szCs w:val="21"/>
          <w:lang w:eastAsia="en-CA"/>
        </w:rPr>
        <w:t>Specificity = TN / TN + FP</w:t>
      </w:r>
    </w:p>
    <w:p w14:paraId="6C7F9A55" w14:textId="77777777" w:rsidR="00B6673B" w:rsidRPr="00B6673B" w:rsidRDefault="00B6673B" w:rsidP="00B6673B">
      <w:pPr>
        <w:shd w:val="clear" w:color="auto" w:fill="FFFFFF"/>
        <w:spacing w:line="240" w:lineRule="auto"/>
        <w:rPr>
          <w:rFonts w:ascii="Arial" w:eastAsia="Times New Roman" w:hAnsi="Arial" w:cs="Arial"/>
          <w:color w:val="111111"/>
          <w:sz w:val="21"/>
          <w:szCs w:val="21"/>
          <w:lang w:eastAsia="en-CA"/>
        </w:rPr>
      </w:pPr>
      <w:r w:rsidRPr="00B6673B">
        <w:rPr>
          <w:rFonts w:ascii="Arial" w:eastAsia="Times New Roman" w:hAnsi="Arial" w:cs="Arial"/>
          <w:color w:val="111111"/>
          <w:sz w:val="21"/>
          <w:szCs w:val="21"/>
          <w:lang w:eastAsia="en-CA"/>
        </w:rPr>
        <w:t>Precision = TP / TP + FP</w:t>
      </w:r>
      <w:commentRangeEnd w:id="6"/>
      <w:r w:rsidR="005C2E52">
        <w:rPr>
          <w:rStyle w:val="CommentReference"/>
        </w:rPr>
        <w:commentReference w:id="6"/>
      </w:r>
    </w:p>
    <w:p w14:paraId="7650AE41" w14:textId="77777777" w:rsidR="00B6673B" w:rsidRPr="00B6673B" w:rsidRDefault="00B6673B" w:rsidP="00B6673B">
      <w:pPr>
        <w:shd w:val="clear" w:color="auto" w:fill="FFFFFF"/>
        <w:spacing w:line="240" w:lineRule="auto"/>
        <w:rPr>
          <w:rFonts w:ascii="Arial" w:eastAsia="Times New Roman" w:hAnsi="Arial" w:cs="Arial"/>
          <w:color w:val="111111"/>
          <w:sz w:val="21"/>
          <w:szCs w:val="21"/>
          <w:lang w:eastAsia="en-CA"/>
        </w:rPr>
      </w:pPr>
      <w:r w:rsidRPr="00B6673B">
        <w:rPr>
          <w:rFonts w:ascii="Arial" w:eastAsia="Times New Roman" w:hAnsi="Arial" w:cs="Arial"/>
          <w:color w:val="111111"/>
          <w:sz w:val="21"/>
          <w:szCs w:val="21"/>
          <w:lang w:eastAsia="en-CA"/>
        </w:rPr>
        <w:t>True-Positive Rate = TP / TP + FN</w:t>
      </w:r>
    </w:p>
    <w:p w14:paraId="1039EBBA" w14:textId="77777777" w:rsidR="00B6673B" w:rsidRPr="00B6673B" w:rsidRDefault="00B6673B" w:rsidP="00B6673B">
      <w:pPr>
        <w:shd w:val="clear" w:color="auto" w:fill="FFFFFF"/>
        <w:spacing w:line="240" w:lineRule="auto"/>
        <w:rPr>
          <w:rFonts w:ascii="Arial" w:eastAsia="Times New Roman" w:hAnsi="Arial" w:cs="Arial"/>
          <w:color w:val="111111"/>
          <w:sz w:val="21"/>
          <w:szCs w:val="21"/>
          <w:lang w:eastAsia="en-CA"/>
        </w:rPr>
      </w:pPr>
      <w:r w:rsidRPr="00B6673B">
        <w:rPr>
          <w:rFonts w:ascii="Arial" w:eastAsia="Times New Roman" w:hAnsi="Arial" w:cs="Arial"/>
          <w:color w:val="111111"/>
          <w:sz w:val="21"/>
          <w:szCs w:val="21"/>
          <w:lang w:eastAsia="en-CA"/>
        </w:rPr>
        <w:t>False-Positive Rate = FP / FP + TN</w:t>
      </w:r>
    </w:p>
    <w:p w14:paraId="1914F8A4" w14:textId="77777777" w:rsidR="00B6673B" w:rsidRPr="00B6673B" w:rsidRDefault="00B6673B" w:rsidP="00B6673B">
      <w:pPr>
        <w:shd w:val="clear" w:color="auto" w:fill="FFFFFF"/>
        <w:spacing w:line="240" w:lineRule="auto"/>
        <w:rPr>
          <w:rFonts w:ascii="Arial" w:eastAsia="Times New Roman" w:hAnsi="Arial" w:cs="Arial"/>
          <w:color w:val="111111"/>
          <w:sz w:val="21"/>
          <w:szCs w:val="21"/>
          <w:lang w:eastAsia="en-CA"/>
        </w:rPr>
      </w:pPr>
      <w:r w:rsidRPr="00B6673B">
        <w:rPr>
          <w:rFonts w:ascii="Arial" w:eastAsia="Times New Roman" w:hAnsi="Arial" w:cs="Arial"/>
          <w:color w:val="111111"/>
          <w:sz w:val="21"/>
          <w:szCs w:val="21"/>
          <w:lang w:eastAsia="en-CA"/>
        </w:rPr>
        <w:t>True-Negative Rate = TN / TN + FP</w:t>
      </w:r>
    </w:p>
    <w:p w14:paraId="54937CA6" w14:textId="77777777" w:rsidR="00B22365" w:rsidRDefault="00B6673B" w:rsidP="00B22365">
      <w:pPr>
        <w:shd w:val="clear" w:color="auto" w:fill="FFFFFF"/>
        <w:spacing w:line="240" w:lineRule="auto"/>
        <w:rPr>
          <w:rFonts w:ascii="Arial" w:eastAsia="Times New Roman" w:hAnsi="Arial" w:cs="Arial"/>
          <w:color w:val="111111"/>
          <w:sz w:val="21"/>
          <w:szCs w:val="21"/>
          <w:lang w:eastAsia="en-CA"/>
        </w:rPr>
      </w:pPr>
      <w:r w:rsidRPr="00B6673B">
        <w:rPr>
          <w:rFonts w:ascii="Arial" w:eastAsia="Times New Roman" w:hAnsi="Arial" w:cs="Arial"/>
          <w:color w:val="111111"/>
          <w:sz w:val="21"/>
          <w:szCs w:val="21"/>
          <w:lang w:eastAsia="en-CA"/>
        </w:rPr>
        <w:t>False-Negative Rate = FN / FN + TP</w:t>
      </w:r>
    </w:p>
    <w:p w14:paraId="3921DAAD" w14:textId="77777777" w:rsidR="00B6673B" w:rsidRPr="00B6673B" w:rsidRDefault="00B6673B" w:rsidP="00B6673B">
      <w:pPr>
        <w:shd w:val="clear" w:color="auto" w:fill="FFFFFF"/>
        <w:spacing w:after="0" w:line="240" w:lineRule="auto"/>
        <w:rPr>
          <w:rFonts w:ascii="Arial" w:eastAsia="Times New Roman" w:hAnsi="Arial" w:cs="Arial"/>
          <w:color w:val="111111"/>
          <w:sz w:val="21"/>
          <w:szCs w:val="21"/>
          <w:lang w:eastAsia="en-CA"/>
        </w:rPr>
      </w:pPr>
      <w:r w:rsidRPr="00B6673B">
        <w:rPr>
          <w:rFonts w:ascii="Arial" w:eastAsia="Times New Roman" w:hAnsi="Arial" w:cs="Arial"/>
          <w:color w:val="111111"/>
          <w:sz w:val="21"/>
          <w:szCs w:val="21"/>
          <w:lang w:eastAsia="en-CA"/>
        </w:rPr>
        <w:t>For good classifiers, TPR and TNR both should be nearer to 100%. Similar is the case with precision and accuracy parameters. On the contrary, FPR and FNR both should be as close to 0% as possible.</w:t>
      </w:r>
    </w:p>
    <w:p w14:paraId="62CEE7AD" w14:textId="77777777" w:rsidR="00B6673B" w:rsidRDefault="00B6673B" w:rsidP="004401BE"/>
    <w:p w14:paraId="369AC6F8" w14:textId="77777777" w:rsidR="004F5538" w:rsidRPr="004F01DC" w:rsidRDefault="004F5538">
      <w:pPr>
        <w:rPr>
          <w:b/>
        </w:rPr>
      </w:pPr>
    </w:p>
    <w:p w14:paraId="6ACFD9E1" w14:textId="77777777" w:rsidR="00B22365" w:rsidRDefault="00B22365">
      <w:r>
        <w:t>- Kappa co-efficient (+SD)</w:t>
      </w:r>
    </w:p>
    <w:p w14:paraId="42E67903" w14:textId="77777777" w:rsidR="004F01DC" w:rsidRDefault="00B22365">
      <w:r>
        <w:t xml:space="preserve">This measures the agreement between classification and observed. A kappa value of 1 represents perfect agreement, while 0 represents no agreement. </w:t>
      </w:r>
    </w:p>
    <w:p w14:paraId="1EBD2DB3" w14:textId="77777777" w:rsidR="004F01DC" w:rsidRDefault="004F01DC">
      <w:r>
        <w:t>- MAUC</w:t>
      </w:r>
      <w:r w:rsidR="004F5538">
        <w:t xml:space="preserve"> (contribution of </w:t>
      </w:r>
      <w:r w:rsidR="00B15406">
        <w:t xml:space="preserve">multiple AUC … cant get this to work properly) </w:t>
      </w:r>
    </w:p>
    <w:p w14:paraId="5A8EFC0D" w14:textId="77777777" w:rsidR="004F01DC" w:rsidRDefault="004F01DC"/>
    <w:p w14:paraId="3A685843" w14:textId="77777777" w:rsidR="004401BE" w:rsidRDefault="004401BE"/>
    <w:p w14:paraId="500EDE80" w14:textId="77777777" w:rsidR="00C53A77" w:rsidRPr="00B15406" w:rsidRDefault="00C53A77">
      <w:pPr>
        <w:rPr>
          <w:b/>
        </w:rPr>
      </w:pPr>
      <w:r w:rsidRPr="00B15406">
        <w:rPr>
          <w:b/>
        </w:rPr>
        <w:t xml:space="preserve">Notes to date: </w:t>
      </w:r>
    </w:p>
    <w:p w14:paraId="657ABE5F" w14:textId="77777777" w:rsidR="00B15406" w:rsidRDefault="00C53A77">
      <w:r>
        <w:t xml:space="preserve">- </w:t>
      </w:r>
      <w:r w:rsidR="00B15406">
        <w:t xml:space="preserve">smaller PCC does not mean it is overall a better model. For </w:t>
      </w:r>
      <w:proofErr w:type="gramStart"/>
      <w:r w:rsidR="00010622">
        <w:t>example</w:t>
      </w:r>
      <w:proofErr w:type="gramEnd"/>
      <w:r w:rsidR="00010622">
        <w:t xml:space="preserve"> running a subset of the</w:t>
      </w:r>
      <w:r w:rsidR="00B15406">
        <w:t xml:space="preserve"> model with experience not = 1. This increases the PCC value although the overall map is poorer fit as the 1 </w:t>
      </w:r>
      <w:proofErr w:type="spellStart"/>
      <w:r w:rsidR="00B15406">
        <w:t>catergory</w:t>
      </w:r>
      <w:proofErr w:type="spellEnd"/>
      <w:r w:rsidR="00B15406">
        <w:t xml:space="preserve"> only sampled in some BCGs. </w:t>
      </w:r>
    </w:p>
    <w:p w14:paraId="30E6359A" w14:textId="77777777" w:rsidR="00B15406" w:rsidRDefault="00B15406">
      <w:r>
        <w:t xml:space="preserve">- map comparisons will only work when the </w:t>
      </w:r>
      <w:proofErr w:type="spellStart"/>
      <w:r>
        <w:t>map_keys</w:t>
      </w:r>
      <w:proofErr w:type="spellEnd"/>
      <w:r>
        <w:t xml:space="preserve"> are the same (</w:t>
      </w:r>
      <w:proofErr w:type="spellStart"/>
      <w:r>
        <w:t>ie</w:t>
      </w:r>
      <w:proofErr w:type="spellEnd"/>
      <w:r>
        <w:t xml:space="preserve">. Subtract raster 1 from raster 2). If the subsets of SS classifications are not matching this wont line up. </w:t>
      </w:r>
      <w:r w:rsidR="005C2E52">
        <w:t xml:space="preserve">In progress of fixing this </w:t>
      </w:r>
      <w:r w:rsidR="00010622">
        <w:t xml:space="preserve">problem by ensuring maps have common key. </w:t>
      </w:r>
    </w:p>
    <w:p w14:paraId="0AA32ECA" w14:textId="77777777" w:rsidR="00C53A77" w:rsidRDefault="00C53A77"/>
    <w:p w14:paraId="3146A6B1" w14:textId="77777777" w:rsidR="00C53A77" w:rsidRDefault="00AA1D2F">
      <w:r>
        <w:t>- three points are located outside of the map</w:t>
      </w:r>
    </w:p>
    <w:p w14:paraId="7E75ADB0" w14:textId="77777777" w:rsidR="00C53A77" w:rsidRDefault="00AA1D2F">
      <w:r>
        <w:rPr>
          <w:noProof/>
        </w:rPr>
        <w:drawing>
          <wp:inline distT="0" distB="0" distL="0" distR="0" wp14:anchorId="516E5D64" wp14:editId="1201961B">
            <wp:extent cx="2283892" cy="1630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s_outsideBdry.JPG"/>
                    <pic:cNvPicPr/>
                  </pic:nvPicPr>
                  <pic:blipFill>
                    <a:blip r:embed="rId13">
                      <a:extLst>
                        <a:ext uri="{28A0092B-C50C-407E-A947-70E740481C1C}">
                          <a14:useLocalDpi xmlns:a14="http://schemas.microsoft.com/office/drawing/2010/main" val="0"/>
                        </a:ext>
                      </a:extLst>
                    </a:blip>
                    <a:stretch>
                      <a:fillRect/>
                    </a:stretch>
                  </pic:blipFill>
                  <pic:spPr>
                    <a:xfrm>
                      <a:off x="0" y="0"/>
                      <a:ext cx="2300185" cy="1642313"/>
                    </a:xfrm>
                    <a:prstGeom prst="rect">
                      <a:avLst/>
                    </a:prstGeom>
                  </pic:spPr>
                </pic:pic>
              </a:graphicData>
            </a:graphic>
          </wp:inline>
        </w:drawing>
      </w:r>
      <w:r w:rsidR="00D3748A">
        <w:t xml:space="preserve">         </w:t>
      </w:r>
      <w:r w:rsidR="00D3748A">
        <w:rPr>
          <w:noProof/>
        </w:rPr>
        <w:drawing>
          <wp:inline distT="0" distB="0" distL="0" distR="0" wp14:anchorId="61E835F1" wp14:editId="246A37DE">
            <wp:extent cx="2370989" cy="1630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ts_outsideBdry2.JPG"/>
                    <pic:cNvPicPr/>
                  </pic:nvPicPr>
                  <pic:blipFill>
                    <a:blip r:embed="rId14">
                      <a:extLst>
                        <a:ext uri="{28A0092B-C50C-407E-A947-70E740481C1C}">
                          <a14:useLocalDpi xmlns:a14="http://schemas.microsoft.com/office/drawing/2010/main" val="0"/>
                        </a:ext>
                      </a:extLst>
                    </a:blip>
                    <a:stretch>
                      <a:fillRect/>
                    </a:stretch>
                  </pic:blipFill>
                  <pic:spPr>
                    <a:xfrm>
                      <a:off x="0" y="0"/>
                      <a:ext cx="2383238" cy="1639104"/>
                    </a:xfrm>
                    <a:prstGeom prst="rect">
                      <a:avLst/>
                    </a:prstGeom>
                  </pic:spPr>
                </pic:pic>
              </a:graphicData>
            </a:graphic>
          </wp:inline>
        </w:drawing>
      </w:r>
    </w:p>
    <w:p w14:paraId="03952D88" w14:textId="77777777" w:rsidR="00C53A77" w:rsidRDefault="00C53A77"/>
    <w:p w14:paraId="0D005FCD" w14:textId="77777777" w:rsidR="00C53A77" w:rsidRDefault="00010622">
      <w:r>
        <w:t xml:space="preserve">These will need to be dropped. </w:t>
      </w:r>
    </w:p>
    <w:p w14:paraId="6267E116" w14:textId="77777777" w:rsidR="00010622" w:rsidRDefault="00A86F15">
      <w:r w:rsidRPr="00A86F15">
        <w:rPr>
          <w:highlight w:val="yellow"/>
        </w:rPr>
        <w:t>Other metrics / options to consider</w:t>
      </w:r>
    </w:p>
    <w:p w14:paraId="4632E9E0" w14:textId="77777777" w:rsidR="005C2E52" w:rsidRDefault="005C2E52"/>
    <w:p w14:paraId="2A430AE5" w14:textId="77777777" w:rsidR="004F01DC" w:rsidRDefault="004F01DC">
      <w:r>
        <w:t>The ROC is a plot of sensitivity (true positive rate) against specificity (false positive rate). Poor model performance (i.e., where predictive ability is essentially random) returns a near-diagonal ROC plot (true positive rate equal to false positive rate). The area under ROC curve ranges from 0.5 (poor) up to 1. Producer’s accuracy (or omission error, one minus producer’s accuracy) is the proportion of a land cover class on the ground (i.e., reference) that is correctly classified in the map (prediction).</w:t>
      </w:r>
    </w:p>
    <w:p w14:paraId="6905C8D5" w14:textId="77777777" w:rsidR="004F01DC" w:rsidRDefault="004F01DC"/>
    <w:p w14:paraId="1DF684D3" w14:textId="77777777" w:rsidR="004F01DC" w:rsidRDefault="007F06A1">
      <w:r>
        <w:t xml:space="preserve">- unbalanced datasets: </w:t>
      </w:r>
    </w:p>
    <w:p w14:paraId="15524648" w14:textId="77777777" w:rsidR="007F06A1" w:rsidRDefault="007F06A1">
      <w:r w:rsidRPr="007F06A1">
        <w:t>https://stats.stackexchange.com/questions/30691/how-to-interpret-oob-and-confusion-matrix-for-random-forest</w:t>
      </w:r>
    </w:p>
    <w:p w14:paraId="105EF168" w14:textId="77777777" w:rsidR="004F01DC" w:rsidRDefault="004F01DC"/>
    <w:p w14:paraId="255FCD91" w14:textId="77777777" w:rsidR="00620CAF" w:rsidRDefault="00620CAF"/>
    <w:p w14:paraId="675E02A6" w14:textId="77777777" w:rsidR="00B22365" w:rsidRDefault="00B22365">
      <w:pPr>
        <w:rPr>
          <w:b/>
        </w:rPr>
      </w:pPr>
    </w:p>
    <w:p w14:paraId="1C988561" w14:textId="77777777" w:rsidR="004F01DC" w:rsidRPr="004F01DC" w:rsidRDefault="004F01DC">
      <w:pPr>
        <w:rPr>
          <w:b/>
        </w:rPr>
      </w:pPr>
      <w:r w:rsidRPr="004F01DC">
        <w:rPr>
          <w:b/>
        </w:rPr>
        <w:t xml:space="preserve">Most important variables </w:t>
      </w:r>
    </w:p>
    <w:p w14:paraId="2241A35F" w14:textId="77777777" w:rsidR="004F01DC" w:rsidRDefault="004F01DC"/>
    <w:p w14:paraId="4B2531C7" w14:textId="77777777" w:rsidR="004F01DC" w:rsidRDefault="004F01DC">
      <w:r>
        <w:t>Landsat TM band 2 was the most important predictor variable, followed closely by band 5, based on the mean decrease Gini (MDG) measure (calculated for each predictor variable as the cumulative increase in data purity associated with each decision tree node split). Bands 3 and 4 were the next most important variables, followed by NDVI variance and band 7. In comparing the variable importance ranks between the two measures, MODIS NDVI variance was ranked 7 places higher in the MDG measure compared to MDA and band 4 (near-infrared), six places higher. These bands can be considered more important with respect to increasing the purity of training data samples after splitting at decision tree nodes, but less important based on the mean decrease accuracy.</w:t>
      </w:r>
    </w:p>
    <w:p w14:paraId="6CF376F5" w14:textId="77777777" w:rsidR="004F01DC" w:rsidRDefault="004F01DC"/>
    <w:p w14:paraId="532782C6" w14:textId="77777777" w:rsidR="004F01DC" w:rsidRDefault="004F01DC"/>
    <w:p w14:paraId="2DD0C3D1" w14:textId="77777777" w:rsidR="004F01DC" w:rsidRPr="00A86F15" w:rsidRDefault="004F01DC" w:rsidP="00A86F15">
      <w:pPr>
        <w:pStyle w:val="Heading1"/>
      </w:pPr>
      <w:bookmarkStart w:id="7" w:name="_Toc527982546"/>
      <w:r w:rsidRPr="00A86F15">
        <w:t>References:</w:t>
      </w:r>
      <w:bookmarkEnd w:id="7"/>
      <w:r w:rsidRPr="00A86F15">
        <w:t xml:space="preserve"> </w:t>
      </w:r>
    </w:p>
    <w:p w14:paraId="3CF4F341" w14:textId="77777777" w:rsidR="004F01DC" w:rsidRDefault="004F01DC">
      <w:r w:rsidRPr="004F01DC">
        <w:t>https://cran.r-project.org/web/packages/ModelMap/vignettes/VModelMap.pdf</w:t>
      </w:r>
    </w:p>
    <w:p w14:paraId="1C24E5A6" w14:textId="77777777" w:rsidR="004F01DC" w:rsidRDefault="004F01DC">
      <w:r w:rsidRPr="004F01DC">
        <w:t>https://pdfs.semanticscholar.org/1318/8c6e24a2d704c31f69553a2b6398ae0c8958.pdf</w:t>
      </w:r>
    </w:p>
    <w:p w14:paraId="4E8ACD66" w14:textId="77777777" w:rsidR="004F01DC" w:rsidRDefault="004F01DC"/>
    <w:sectPr w:rsidR="004F01D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Perkins, Genevieve FLNR:EX" w:date="2018-10-22T09:48:00Z" w:initials="PGF">
    <w:p w14:paraId="19EE06E8" w14:textId="77777777" w:rsidR="005C2E52" w:rsidRDefault="005C2E5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EE06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EE06E8" w16cid:durableId="1F781B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rkins, Genevieve FLNR:EX">
    <w15:presenceInfo w15:providerId="AD" w15:userId="S-1-5-21-2002034099-1741304011-708699545-9080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66"/>
    <w:rsid w:val="00010622"/>
    <w:rsid w:val="000C4C35"/>
    <w:rsid w:val="000E609E"/>
    <w:rsid w:val="00224962"/>
    <w:rsid w:val="003C182B"/>
    <w:rsid w:val="003F625C"/>
    <w:rsid w:val="00416991"/>
    <w:rsid w:val="004401BE"/>
    <w:rsid w:val="004F01DC"/>
    <w:rsid w:val="004F5538"/>
    <w:rsid w:val="00505D24"/>
    <w:rsid w:val="00545A4F"/>
    <w:rsid w:val="005B6733"/>
    <w:rsid w:val="005C2E52"/>
    <w:rsid w:val="00620CAF"/>
    <w:rsid w:val="007F06A1"/>
    <w:rsid w:val="0088182F"/>
    <w:rsid w:val="008C26D4"/>
    <w:rsid w:val="008E1666"/>
    <w:rsid w:val="00A6019E"/>
    <w:rsid w:val="00A85212"/>
    <w:rsid w:val="00A86F15"/>
    <w:rsid w:val="00A9340E"/>
    <w:rsid w:val="00AA1D2F"/>
    <w:rsid w:val="00AF0BD4"/>
    <w:rsid w:val="00B15406"/>
    <w:rsid w:val="00B22365"/>
    <w:rsid w:val="00B6673B"/>
    <w:rsid w:val="00BD590F"/>
    <w:rsid w:val="00C53A77"/>
    <w:rsid w:val="00C60B83"/>
    <w:rsid w:val="00C85C9C"/>
    <w:rsid w:val="00D3748A"/>
    <w:rsid w:val="00E3316F"/>
    <w:rsid w:val="00EB2E2D"/>
    <w:rsid w:val="00EB37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A62E"/>
  <w15:chartTrackingRefBased/>
  <w15:docId w15:val="{934E258C-AE09-4888-8072-F8772CA0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6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538"/>
    <w:rPr>
      <w:color w:val="0000FF"/>
      <w:u w:val="single"/>
    </w:rPr>
  </w:style>
  <w:style w:type="character" w:styleId="CommentReference">
    <w:name w:val="annotation reference"/>
    <w:basedOn w:val="DefaultParagraphFont"/>
    <w:uiPriority w:val="99"/>
    <w:semiHidden/>
    <w:unhideWhenUsed/>
    <w:rsid w:val="008C26D4"/>
    <w:rPr>
      <w:sz w:val="16"/>
      <w:szCs w:val="16"/>
    </w:rPr>
  </w:style>
  <w:style w:type="paragraph" w:styleId="CommentText">
    <w:name w:val="annotation text"/>
    <w:basedOn w:val="Normal"/>
    <w:link w:val="CommentTextChar"/>
    <w:uiPriority w:val="99"/>
    <w:semiHidden/>
    <w:unhideWhenUsed/>
    <w:rsid w:val="008C26D4"/>
    <w:pPr>
      <w:spacing w:line="240" w:lineRule="auto"/>
    </w:pPr>
    <w:rPr>
      <w:sz w:val="20"/>
      <w:szCs w:val="20"/>
    </w:rPr>
  </w:style>
  <w:style w:type="character" w:customStyle="1" w:styleId="CommentTextChar">
    <w:name w:val="Comment Text Char"/>
    <w:basedOn w:val="DefaultParagraphFont"/>
    <w:link w:val="CommentText"/>
    <w:uiPriority w:val="99"/>
    <w:semiHidden/>
    <w:rsid w:val="008C26D4"/>
    <w:rPr>
      <w:sz w:val="20"/>
      <w:szCs w:val="20"/>
    </w:rPr>
  </w:style>
  <w:style w:type="paragraph" w:styleId="CommentSubject">
    <w:name w:val="annotation subject"/>
    <w:basedOn w:val="CommentText"/>
    <w:next w:val="CommentText"/>
    <w:link w:val="CommentSubjectChar"/>
    <w:uiPriority w:val="99"/>
    <w:semiHidden/>
    <w:unhideWhenUsed/>
    <w:rsid w:val="008C26D4"/>
    <w:rPr>
      <w:b/>
      <w:bCs/>
    </w:rPr>
  </w:style>
  <w:style w:type="character" w:customStyle="1" w:styleId="CommentSubjectChar">
    <w:name w:val="Comment Subject Char"/>
    <w:basedOn w:val="CommentTextChar"/>
    <w:link w:val="CommentSubject"/>
    <w:uiPriority w:val="99"/>
    <w:semiHidden/>
    <w:rsid w:val="008C26D4"/>
    <w:rPr>
      <w:b/>
      <w:bCs/>
      <w:sz w:val="20"/>
      <w:szCs w:val="20"/>
    </w:rPr>
  </w:style>
  <w:style w:type="paragraph" w:styleId="BalloonText">
    <w:name w:val="Balloon Text"/>
    <w:basedOn w:val="Normal"/>
    <w:link w:val="BalloonTextChar"/>
    <w:uiPriority w:val="99"/>
    <w:semiHidden/>
    <w:unhideWhenUsed/>
    <w:rsid w:val="008C2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6D4"/>
    <w:rPr>
      <w:rFonts w:ascii="Segoe UI" w:hAnsi="Segoe UI" w:cs="Segoe UI"/>
      <w:sz w:val="18"/>
      <w:szCs w:val="18"/>
    </w:rPr>
  </w:style>
  <w:style w:type="character" w:customStyle="1" w:styleId="Heading1Char">
    <w:name w:val="Heading 1 Char"/>
    <w:basedOn w:val="DefaultParagraphFont"/>
    <w:link w:val="Heading1"/>
    <w:uiPriority w:val="9"/>
    <w:rsid w:val="000106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62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1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86F15"/>
    <w:pPr>
      <w:outlineLvl w:val="9"/>
    </w:pPr>
    <w:rPr>
      <w:lang w:val="en-US"/>
    </w:rPr>
  </w:style>
  <w:style w:type="paragraph" w:styleId="TOC1">
    <w:name w:val="toc 1"/>
    <w:basedOn w:val="Normal"/>
    <w:next w:val="Normal"/>
    <w:autoRedefine/>
    <w:uiPriority w:val="39"/>
    <w:unhideWhenUsed/>
    <w:rsid w:val="00A86F15"/>
    <w:pPr>
      <w:spacing w:after="100"/>
    </w:pPr>
  </w:style>
  <w:style w:type="paragraph" w:styleId="TOC2">
    <w:name w:val="toc 2"/>
    <w:basedOn w:val="Normal"/>
    <w:next w:val="Normal"/>
    <w:autoRedefine/>
    <w:uiPriority w:val="39"/>
    <w:unhideWhenUsed/>
    <w:rsid w:val="00A86F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163740">
      <w:bodyDiv w:val="1"/>
      <w:marLeft w:val="0"/>
      <w:marRight w:val="0"/>
      <w:marTop w:val="0"/>
      <w:marBottom w:val="0"/>
      <w:divBdr>
        <w:top w:val="none" w:sz="0" w:space="0" w:color="auto"/>
        <w:left w:val="none" w:sz="0" w:space="0" w:color="auto"/>
        <w:bottom w:val="none" w:sz="0" w:space="0" w:color="auto"/>
        <w:right w:val="none" w:sz="0" w:space="0" w:color="auto"/>
      </w:divBdr>
      <w:divsChild>
        <w:div w:id="563881591">
          <w:marLeft w:val="0"/>
          <w:marRight w:val="0"/>
          <w:marTop w:val="0"/>
          <w:marBottom w:val="225"/>
          <w:divBdr>
            <w:top w:val="none" w:sz="0" w:space="0" w:color="auto"/>
            <w:left w:val="none" w:sz="0" w:space="0" w:color="auto"/>
            <w:bottom w:val="none" w:sz="0" w:space="0" w:color="auto"/>
            <w:right w:val="none" w:sz="0" w:space="0" w:color="auto"/>
          </w:divBdr>
        </w:div>
        <w:div w:id="730352991">
          <w:marLeft w:val="0"/>
          <w:marRight w:val="0"/>
          <w:marTop w:val="0"/>
          <w:marBottom w:val="225"/>
          <w:divBdr>
            <w:top w:val="none" w:sz="0" w:space="0" w:color="auto"/>
            <w:left w:val="none" w:sz="0" w:space="0" w:color="auto"/>
            <w:bottom w:val="none" w:sz="0" w:space="0" w:color="auto"/>
            <w:right w:val="none" w:sz="0" w:space="0" w:color="auto"/>
          </w:divBdr>
        </w:div>
        <w:div w:id="1364282004">
          <w:marLeft w:val="0"/>
          <w:marRight w:val="0"/>
          <w:marTop w:val="0"/>
          <w:marBottom w:val="225"/>
          <w:divBdr>
            <w:top w:val="none" w:sz="0" w:space="0" w:color="auto"/>
            <w:left w:val="none" w:sz="0" w:space="0" w:color="auto"/>
            <w:bottom w:val="none" w:sz="0" w:space="0" w:color="auto"/>
            <w:right w:val="none" w:sz="0" w:space="0" w:color="auto"/>
          </w:divBdr>
        </w:div>
        <w:div w:id="539125090">
          <w:marLeft w:val="0"/>
          <w:marRight w:val="0"/>
          <w:marTop w:val="0"/>
          <w:marBottom w:val="225"/>
          <w:divBdr>
            <w:top w:val="none" w:sz="0" w:space="0" w:color="auto"/>
            <w:left w:val="none" w:sz="0" w:space="0" w:color="auto"/>
            <w:bottom w:val="none" w:sz="0" w:space="0" w:color="auto"/>
            <w:right w:val="none" w:sz="0" w:space="0" w:color="auto"/>
          </w:divBdr>
        </w:div>
        <w:div w:id="426467313">
          <w:marLeft w:val="0"/>
          <w:marRight w:val="0"/>
          <w:marTop w:val="0"/>
          <w:marBottom w:val="225"/>
          <w:divBdr>
            <w:top w:val="none" w:sz="0" w:space="0" w:color="auto"/>
            <w:left w:val="none" w:sz="0" w:space="0" w:color="auto"/>
            <w:bottom w:val="none" w:sz="0" w:space="0" w:color="auto"/>
            <w:right w:val="none" w:sz="0" w:space="0" w:color="auto"/>
          </w:divBdr>
        </w:div>
        <w:div w:id="934289177">
          <w:marLeft w:val="0"/>
          <w:marRight w:val="0"/>
          <w:marTop w:val="0"/>
          <w:marBottom w:val="225"/>
          <w:divBdr>
            <w:top w:val="none" w:sz="0" w:space="0" w:color="auto"/>
            <w:left w:val="none" w:sz="0" w:space="0" w:color="auto"/>
            <w:bottom w:val="none" w:sz="0" w:space="0" w:color="auto"/>
            <w:right w:val="none" w:sz="0" w:space="0" w:color="auto"/>
          </w:divBdr>
        </w:div>
        <w:div w:id="543836003">
          <w:marLeft w:val="0"/>
          <w:marRight w:val="0"/>
          <w:marTop w:val="0"/>
          <w:marBottom w:val="225"/>
          <w:divBdr>
            <w:top w:val="none" w:sz="0" w:space="0" w:color="auto"/>
            <w:left w:val="none" w:sz="0" w:space="0" w:color="auto"/>
            <w:bottom w:val="none" w:sz="0" w:space="0" w:color="auto"/>
            <w:right w:val="none" w:sz="0" w:space="0" w:color="auto"/>
          </w:divBdr>
        </w:div>
        <w:div w:id="1341397129">
          <w:marLeft w:val="0"/>
          <w:marRight w:val="0"/>
          <w:marTop w:val="0"/>
          <w:marBottom w:val="225"/>
          <w:divBdr>
            <w:top w:val="none" w:sz="0" w:space="0" w:color="auto"/>
            <w:left w:val="none" w:sz="0" w:space="0" w:color="auto"/>
            <w:bottom w:val="none" w:sz="0" w:space="0" w:color="auto"/>
            <w:right w:val="none" w:sz="0" w:space="0" w:color="auto"/>
          </w:divBdr>
        </w:div>
        <w:div w:id="1462764489">
          <w:marLeft w:val="0"/>
          <w:marRight w:val="0"/>
          <w:marTop w:val="0"/>
          <w:marBottom w:val="225"/>
          <w:divBdr>
            <w:top w:val="none" w:sz="0" w:space="0" w:color="auto"/>
            <w:left w:val="none" w:sz="0" w:space="0" w:color="auto"/>
            <w:bottom w:val="none" w:sz="0" w:space="0" w:color="auto"/>
            <w:right w:val="none" w:sz="0" w:space="0" w:color="auto"/>
          </w:divBdr>
        </w:div>
        <w:div w:id="1128670251">
          <w:marLeft w:val="0"/>
          <w:marRight w:val="0"/>
          <w:marTop w:val="0"/>
          <w:marBottom w:val="225"/>
          <w:divBdr>
            <w:top w:val="none" w:sz="0" w:space="0" w:color="auto"/>
            <w:left w:val="none" w:sz="0" w:space="0" w:color="auto"/>
            <w:bottom w:val="none" w:sz="0" w:space="0" w:color="auto"/>
            <w:right w:val="none" w:sz="0" w:space="0" w:color="auto"/>
          </w:divBdr>
        </w:div>
        <w:div w:id="118841438">
          <w:marLeft w:val="0"/>
          <w:marRight w:val="0"/>
          <w:marTop w:val="0"/>
          <w:marBottom w:val="225"/>
          <w:divBdr>
            <w:top w:val="none" w:sz="0" w:space="0" w:color="auto"/>
            <w:left w:val="none" w:sz="0" w:space="0" w:color="auto"/>
            <w:bottom w:val="none" w:sz="0" w:space="0" w:color="auto"/>
            <w:right w:val="none" w:sz="0" w:space="0" w:color="auto"/>
          </w:divBdr>
        </w:div>
      </w:divsChild>
    </w:div>
    <w:div w:id="1961104373">
      <w:bodyDiv w:val="1"/>
      <w:marLeft w:val="0"/>
      <w:marRight w:val="0"/>
      <w:marTop w:val="0"/>
      <w:marBottom w:val="0"/>
      <w:divBdr>
        <w:top w:val="none" w:sz="0" w:space="0" w:color="auto"/>
        <w:left w:val="none" w:sz="0" w:space="0" w:color="auto"/>
        <w:bottom w:val="none" w:sz="0" w:space="0" w:color="auto"/>
        <w:right w:val="none" w:sz="0" w:space="0" w:color="auto"/>
      </w:divBdr>
    </w:div>
    <w:div w:id="19820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coaltini.com/blog/dealing-with-imbalanced-data-undersampling-oversampling-and-proper-cross-validation"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statistics.berkeley.edu/sites/default/files/tech-reports/666.pdf" TargetMode="Externa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www.analyticsvidhya.com/blog/2016/03/practical-guide-deal-imbalanced-classification-problems/" TargetMode="External"/><Relationship Id="rId11" Type="http://schemas.microsoft.com/office/2011/relationships/commentsExtended" Target="commentsExtended.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www2.sas.com/proceedings/forum2007/073-2007.pdf"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A8C06-9D86-4058-A59E-2608C3A62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6481</TotalTime>
  <Pages>7</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Genevieve FLNR:EX</dc:creator>
  <cp:keywords/>
  <dc:description/>
  <cp:lastModifiedBy>Perkins, Genevieve FLNR:EX</cp:lastModifiedBy>
  <cp:revision>7</cp:revision>
  <dcterms:created xsi:type="dcterms:W3CDTF">2018-08-13T22:08:00Z</dcterms:created>
  <dcterms:modified xsi:type="dcterms:W3CDTF">2018-10-22T23:10:00Z</dcterms:modified>
</cp:coreProperties>
</file>