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sz w:val="32"/>
        </w:rPr>
        <w:t>Hello CUA</w:t>
      </w:r>
    </w:p>
    <w:p>
      <w:pPr>
        <w:ind w:firstLine="480"/>
      </w:pPr>
      <w:r>
        <w:rPr>
          <w:rFonts w:ascii="微软雅黑" w:hAnsi="微软雅黑"/>
          <w:sz w:val="24"/>
        </w:rPr>
        <w:t>在一座被群山环抱的小城里，少年林远总爱在旧车站等候日落。一天，他发现长椅下有一台沉默的机器人，胸前写着“CUA”。机器人说，它迷失了回家的地图。林远带它走过石桥、钟楼和开满白花的小路，一边讲述小城的故事，一边寻找线索。夜色降临时，他们终于在山顶看见闪烁的信号灯。机器人重新连接到远方的伙伴，临别前把一枚发光的小星星送给林远。从那以后，每当林远遇到难题，星星便微微亮起，提醒他：耐心探索，陌生的旅程也会通向新的朋友。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