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51"/>
        <w:gridCol w:w="3186"/>
        <w:gridCol w:w="5215"/>
        <w:gridCol w:w="5521"/>
        <w:gridCol w:w="2306"/>
        <w:gridCol w:w="2172"/>
        <w:gridCol w:w="2270"/>
        <w:gridCol w:w="2343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Pooled prevalence with 95% CI (Fixed Effects)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Pooled prevalence with 95% CI (Random Effects)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Prevalence Range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Tau (τ)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Tau² (τ²)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Job demands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Extended working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15.3% (15.1-15.5)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16.5% (13.3-20)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1.2%-29.9%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99.6% (99.5-99.6)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 (0.097-0.167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 (0.009-0.028)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 night shifts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37.1% (36.8-37.4)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31.7% (26.9-36.8)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9.5%-52.6%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99.4% (99.3-99.5)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0.145 (0.115-0.197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 (0.013-0.039)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Regular shift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42.3% (42-42.6)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43.9% (37.9-50)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14.9%-83.2%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99.7% (99.6-99.7)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 (0.132-0.227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 (0.018-0.051)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Tight deadlines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89.8% (89.6-90)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89.2% (87.4-90.9)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74.2%-96%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98.6% (98.3-98.8)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 (0.059-0.104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 (0.004-0.011)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Angry patients or relatives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71.4% (71-71.7)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69.5% (64.7-74.1)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35.8%-84.8%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99.4% (99.3-99.4)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 (0.111-0.191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(0.012-0.036)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Job hazards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harassment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12.2% (12-12.4)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12.4% (11-13.9)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6.2%-20.3%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97% (96.3-97.5)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(0.046-0.081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 (0.002-0.007)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Violent threats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35.2% (34.8-35.5)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(29.5-37.3)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17.2%-64.1%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99.2% (99.1-99.3)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 (0.089-0.154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 (0.008-0.024)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14.2% (14-14.5)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13.1% (10.9-15.6)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4.3%-28.9%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98.9% (98.7-99)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 (0.074-0.129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 (0.006-0.017)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Bullying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31.1% (30.8-31.5)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30.3% (26.5-34.3)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12.6%-47.4%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99% (98.9-99.1)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 (0.091-0.156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 (0.008-0.024)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Job 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 over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47.2% (46.8-47.5)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48.2% (44.4-52)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27.6%-67.9%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99.1% (99-99.2)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 (0.081-0.14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 (0.007-0.02)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 over work (breaks)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43.4% (43-43.7)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44.8% (41.8-47.8)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27%-64.3%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99% (98.9-99.1)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 (0.064-0.111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 (0.004-0.012)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Colleague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60.8% (60.5-61.1)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60.3% (56.9-63.8)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42.3%-82.2%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98.7% (98.5-98.9)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 (0.076-0.131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 (0.006-0.017)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 from superiors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41.5% (41.2-41.8)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42.7% (40.2-45.3)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30.2%-57%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98.5% (98.2-98.7)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 (0.054-0.094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 (0.003-0.009)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Organisational support structures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 council or union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81.7% (81.4-82)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80.3% (75.1-84.9)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54%-96.7%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99.7% (99.6-99.7)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 (0.133-0.228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 (0.018-0.052)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Employee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42.6% (42.3-43)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47% (40.8-53.2)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24.9%-81.7%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99.5% (99.5-99.6)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(0.134-0.23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 (0.018-0.053)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Stress action 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20.2% (19.8-20.5)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23.5% (18.4-29)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3.7%-54.6%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99.2% (99.1-99.3)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 (0.136-0.234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(0.018-0.055)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47.1% (46.7-47.5)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52.2% (43.6-60.7)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19.3%-84.9%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99.7% (99.6-99.7)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 (0.186-0.318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 (0.035-0.101)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55.6% (55.1-56)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56.5% (48.8-64)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23.4%-86.3%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99.6% (99.6-99.7)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 (0.167-0.286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 (0.028-0.082)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2026-03-25T10:38:40Z</dcterms:modified>
  <cp:category/>
</cp:coreProperties>
</file>