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34"/>
        <w:gridCol w:w="2172"/>
        <w:gridCol w:w="2172"/>
        <w:gridCol w:w="2172"/>
        <w:gridCol w:w="2172"/>
        <w:gridCol w:w="2172"/>
        <w:gridCol w:w="2172"/>
      </w:tblGrid>
      <w:tr>
        <w:trPr>
          <w:trHeight w:val="617" w:hRule="auto"/>
          <w:tblHeader/>
        </w:trPr>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Country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Doctor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Nurse</w:t>
            </w:r>
          </w:p>
        </w:tc>
      </w:tr>
      <w:tr>
        <w:trPr>
          <w:trHeight w:val="574" w:hRule="auto"/>
          <w:tblHeader/>
        </w:trPr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Austria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47.4% (44.3-50.6)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41.8% (37.7-45.9)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55.3% (50.4-60.2)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44.8% (40.3-49.3)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46.0% (41.1-51.0)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38.6% (28.1-49.9)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Belgium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60.8% (56.7-64.9)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59.3% (54.2-64.3)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63.8% (56.6-70.5)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38.0% (34.1-42.0)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36.6% (32.3-41.0)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44.3% (34.7-54.3)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Bulgaria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47.3% (42.2-52.5)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42.0% (35.7-48.6)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56.6% (47.9-65.1)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34.4% (26.2-43.3)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34.1% (25.8-43.2)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40.0% (5.3-85.3)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Croatia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45.9% (39.3-52.5)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43.6% (36.1-51.4)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52.5% (39.1-65.7)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41.8% (35.7-48.2)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41.5% (35.0-48.2)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45.5% (24.4-67.8)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Cyprus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48.3% (41.2-55.4)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49.5% (39.9-59.2)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46.7% (36.1-57.5)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43.2% (36.9-49.7)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42.6% (35.5-50.0)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45.3% (31.6-59.6)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Czechia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52.2% (50.7-53.7)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50.9% (49.0-52.8)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54.8% (52.1-57.4)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35.8% (31.4-40.4)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36.1% (31.5-41.0)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32.5% (18.6-49.1)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Denmark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50.3% (48.1-52.5)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45.7% (43.0-48.5)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58.6% (54.9-62.2)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42.4% (39.2-45.6)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42.1% (38.8-45.4)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50.0% (33.8-66.2)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Estonia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63.4% (58.6-68.0)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65.0% (59.7-70.1)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56.2% (44.7-67.3)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58.0% (53.2-62.6)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57.5% (52.7-62.2)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80.0% (44.4-97.5)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Finland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61.1% (51.3-70.3)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59.3% (47.8-70.1)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66.7% (46.0-83.5)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64.5% (62.3-66.6)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64.1% (61.9-66.4)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70.4% (60.3-79.2)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50.1% (47.8-52.3)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47.3% (44.6-50.1)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56.3% (52.2-60.4)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34.8% (30.3-39.6)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33.4% (28.5-38.6)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41.7% (30.2-53.9)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Germany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46.5% (44.7-48.3)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42.8% (40.6-44.9)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54.6% (51.4-57.8)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51.2% (47.3-55.1)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49.2% (44.8-53.6)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58.2% (49.8-66.3)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Greece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43.5% (40.1-46.9)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38.3% (33.8-43.0)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49.4% (44.3-54.4)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42.5% (39.7-45.4)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42.8% (39.7-45.9)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41.1% (34.1-48.5)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Hungary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48.0% (45.9-50.2)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45.2% (42.5-47.8)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53.8% (50.0-57.5)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45.6% (44.4-46.9)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46.7% (45.4-48.0)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34.4% (30.3-38.6)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Iceland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41.8% (37.1-46.7)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33.3% (27.2-39.9)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51.5% (44.3-58.6)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43.1% (38.8-47.5)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42.6% (38.3-47.1)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55.0% (31.5-76.9)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Ireland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40.0% (34.4-45.8)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33.9% (26.9-41.5)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48.4% (39.3-57.5)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40.3% (38.3-42.3)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40.2% (38.1-42.2)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41.7% (34.6-49.1)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46.2% (42.5-49.9)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40.8% (36.0-45.6)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53.6% (47.8-59.2)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49.8% (49.0-50.7)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49.6% (48.7-50.5)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50.6% (48.8-52.4)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40.6% (37.6-43.5)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38.8% (35.6-42.1)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48.1% (41.1-55.1)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29.3% (26.8-31.8)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29.3% (26.9-31.9)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18.2% (2.3-51.8)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Lithuania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31.8% (27.1-36.7)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28.6% (23.5-34.0)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43.4% (32.5-54.7)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30.9% (26.2-35.9)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31.0% (26.3-36.1)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20.0% (0.5-71.6)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Luxembourg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83.8% (68.0-93.8)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80.0% (56.3-94.3)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88.2% (63.6-98.5)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37.6% (32.3-43.1)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35.2% (29.3-41.5)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45.8% (34.0-58.0)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36.8% (27.2-47.4)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35.4% (22.2-50.5)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38.3% (24.5-53.6)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40.9% (35.2-46.9)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39.2% (32.4-46.3)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44.8% (34.1-55.9)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Netherlands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49.7% (42.3-57.2)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45.7% (37.3-54.3)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62.2% (46.5-76.2)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42.9% (35.3-50.7)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44.5% (36.3-53.0)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31.8% (13.9-54.9)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53.0% (50.5-55.6)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47.4% (44.1-50.8)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61.2% (57.2-65.1)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42.5% (35.2-50.1)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41.4% (33.7-49.4)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52.6% (28.9-75.6)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60.8% (48.8-72.0)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59.1% (43.2-73.7)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63.3% (43.9-80.1)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55.2% (52.8-57.5)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55.4% (52.9-57.8)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51.5% (41.3-61.6)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Portugal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48.2% (44.4-51.9)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46.2% (41.9-50.5)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54.3% (46.6-61.9)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47.9% (45.7-50.2)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46.6% (44.2-49.0)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56.0% (50.0-61.8)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Romania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49.0% (47.1-50.9)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46.9% (44.7-49.1)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55.3% (51.5-59.0)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26.8% (25.2-28.5)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25.9% (24.2-27.7)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36.4% (30.3-42.9)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Slovakia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52.0% (31.3-72.2)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45.5% (16.7-76.6)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57.1% (28.9-82.3)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45.7% (41.4-50.1)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45.5% (41.0-50.1)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48.5% (30.8-66.5)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Slovenia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41.8% (39.0-44.7)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40.3% (37.0-43.6)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46.1% (40.4-51.8)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36.8% (33.5-40.2)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36.5% (33.0-40.0)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39.7% (28.5-51.9)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25.9% (24.9-26.9)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23.1% (21.9-24.3)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31.9% (30.0-33.9)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28.5% (27.2-29.7)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28.0% (26.7-29.4)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30.9% (27.7-34.3)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Sweden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23.6% (20.6-26.8)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18.8% (15.6-22.3)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37.2% (30.5-44.4)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39.8% (36.3-43.4)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40.1% (36.4-43.9)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37.0% (26.0-49.1)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 (95% CI) for work_20_dic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2026-03-25T10:27:18Z</dcterms:modified>
  <cp:category/>
</cp:coreProperties>
</file>