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34"/>
        <w:gridCol w:w="2172"/>
        <w:gridCol w:w="2172"/>
        <w:gridCol w:w="2172"/>
        <w:gridCol w:w="2172"/>
        <w:gridCol w:w="2172"/>
        <w:gridCol w:w="2172"/>
      </w:tblGrid>
      <w:tr>
        <w:trPr>
          <w:trHeight w:val="617" w:hRule="auto"/>
          <w:tblHeader/>
        </w:trPr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Country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Doctor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Nurse</w:t>
            </w:r>
          </w:p>
        </w:tc>
      </w:tr>
      <w:tr>
        <w:trPr>
          <w:trHeight w:val="574" w:hRule="auto"/>
          <w:tblHeader/>
        </w:trPr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Austria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44.3% (40.9-47.7)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41.8% (37.3-46.4)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47.6% (42.3-52.9)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50.1% (45.3-54.9)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49.9% (44.6-55.2)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51.4% (39.3-63.3)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Belgium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58.5% (53.7-63.2)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57.7% (51.6-63.6)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59.9% (51.9-67.5)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51.9% (47.5-56.3)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51.5% (46.7-56.4)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53.6% (43.2-63.8)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Bulgaria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33.9% (28.6-39.4)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30.6% (24.2-37.6)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39.5% (30.4-49.1)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30.5% (21.9-40.2)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31.7% (22.8-41.7)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0.0% (0.0-60.2)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Croatia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25.0% (18.7-32.2)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20.8% (14.1-29.0)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36.2% (22.7-51.5)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24.9% (19.0-31.5)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25.6% (19.4-32.6)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17.6% (3.8-43.4)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Cyprus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23.1% (16.4-30.9)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24.4% (15.3-35.4)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21.5% (12.3-33.5)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29.7% (23.7-36.4)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29.7% (22.8-37.3)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29.8% (17.3-44.9)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Czechia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43.3% (41.6-45.0)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43.2% (41.1-45.3)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43.7% (40.7-46.6)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48.6% (43.4-53.9)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49.0% (43.5-54.4)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45.7% (28.8-63.4)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79.6% (77.6-81.5)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81.0% (78.6-83.4)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77.0% (73.5-80.3)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75.1% (71.9-78.0)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74.8% (71.6-77.8)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81.8% (64.5-93.0)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56.2% (50.9-61.5)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55.0% (49.1-60.8)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61.5% (48.6-73.3)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52.4% (47.3-57.5)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52.2% (47.1-57.3)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62.5% (24.5-91.5)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75.0% (64.9-83.4)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75.0% (63.0-84.7)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75.0% (53.3-90.2)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72.0% (69.7-74.1)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72.0% (69.8-74.2)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70.5% (59.8-79.7)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40.7% (38.2-43.3)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39.5% (36.5-42.6)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43.5% (38.8-48.2)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45.1% (39.9-50.4)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44.7% (39.0-50.6)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46.9% (34.3-59.8)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Germany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61.1% (59.1-63.0)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60.5% (58.1-62.8)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62.2% (58.9-65.5)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64.5% (60.5-68.4)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63.3% (58.7-67.8)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68.7% (60.1-76.4)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24.2% (20.9-27.8)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24.4% (19.8-29.4)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24.0% (19.3-29.2)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34.7% (31.7-37.8)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35.9% (32.6-39.3)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29.0% (22.3-36.5)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Hungary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31.3% (29.1-33.5)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29.3% (26.7-32.0)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35.2% (31.3-39.2)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30.2% (28.9-31.5)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30.8% (29.4-32.1)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24.4% (20.4-28.8)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68.1% (63.1-72.8)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68.4% (61.3-75.0)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67.8% (60.4-74.5)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74.1% (69.9-77.9)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73.8% (69.5-77.8)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80.0% (56.3-94.3)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41.3% (34.9-47.9)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40.9% (32.4-49.8)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41.7% (32.1-51.9)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38.4% (36.4-40.5)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38.2% (36.1-40.3)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41.6% (33.9-49.6)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42.4% (38.4-46.4)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39.8% (34.6-45.1)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45.8% (39.7-52.0)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38.6% (37.7-39.4)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38.9% (38.0-39.9)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37.2% (35.3-39.1)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43.9% (40.6-47.1)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42.8% (39.2-46.4)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48.6% (40.9-56.3)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34.0% (31.2-36.8)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33.8% (31.0-36.7)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55.6% (21.2-86.3)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Lithuania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50.0% (44.0-56.0)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51.9% (45.0-58.7)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43.9% (31.7-56.7)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55.6% (49.9-61.2)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55.2% (49.5-60.8)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80.0% (28.4-99.5)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Luxembourg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58.1% (39.1-75.5)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58.8% (32.9-81.6)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57.1% (28.9-82.3)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53.9% (47.7-59.9)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52.7% (45.6-59.6)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57.8% (44.8-70.1)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17.5% (9.9-27.6)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20.5% (9.3-36.5)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14.6% (5.6-29.2)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41.6% (35.5-47.9)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42.0% (34.7-49.7)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40.5% (29.6-52.1)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Netherlands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74.2% (65.9-81.5)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75.3% (65.5-83.5)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71.4% (53.7-85.4)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57.5% (48.6-66.0)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59.5% (50.0-68.5)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44.4% (21.5-69.2)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66.9% (64.1-69.5)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66.2% (62.6-69.7)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67.8% (63.5-71.8)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65.4% (57.4-72.8)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64.5% (56.0-72.4)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73.3% (44.9-92.2)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34.4% (22.7-47.7)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34.4% (18.6-53.2)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34.5% (17.9-54.3)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28.0% (25.7-30.4)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28.1% (25.7-30.6)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26.2% (17.2-36.9)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Portugal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42.5% (38.5-46.6)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41.4% (36.8-46.2)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46.0% (37.4-54.7)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24.4% (22.3-26.5)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23.9% (21.8-26.2)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26.8% (21.4-32.7)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Romania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32.4% (30.4-34.4)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33.7% (31.3-36.1)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28.7% (25.0-32.6)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50.2% (48.1-52.3)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50.4% (48.1-52.6)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48.7% (41.3-56.1)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Slovakia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59.1% (36.4-79.3)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50.0% (18.7-81.3)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66.7% (34.9-90.1)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39.3% (34.5-44.3)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39.6% (34.6-44.8)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35.5% (19.2-54.6)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43.9% (40.8-47.0)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44.5% (40.9-48.1)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42.2% (36.2-48.4)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52.1% (48.4-55.7)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51.2% (47.4-55.0)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61.2% (48.5-72.9)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28.7% (27.5-29.8)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28.5% (27.1-29.9)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29.0% (27.0-31.1)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36.6% (35.2-38.0)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36.6% (35.1-38.1)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36.5% (33.0-40.2)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Sweden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80.2% (76.9-83.2)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79.2% (75.3-82.8)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82.8% (76.3-88.2)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83.3% (80.2-86.0)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84.3% (81.2-87.1)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73.0% (60.3-83.4)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(95% CI) for work_26_dic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2026-03-25T10:27:28Z</dcterms:modified>
  <cp:category/>
</cp:coreProperties>
</file>