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34"/>
        <w:gridCol w:w="2172"/>
        <w:gridCol w:w="2172"/>
        <w:gridCol w:w="2172"/>
        <w:gridCol w:w="2172"/>
        <w:gridCol w:w="2172"/>
        <w:gridCol w:w="2416"/>
      </w:tblGrid>
      <w:tr>
        <w:trPr>
          <w:trHeight w:val="617" w:hRule="auto"/>
          <w:tblHeader/>
        </w:trPr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Country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Doctor</w:t>
            </w:r>
          </w:p>
        </w:tc>
        <w:tc>
          <w:tcPr>
            <w:gridSpan w:val="3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Nurse</w:t>
            </w:r>
          </w:p>
        </w:tc>
      </w:tr>
      <w:tr>
        <w:trPr>
          <w:trHeight w:val="574" w:hRule="auto"/>
          <w:tblHeader/>
        </w:trPr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Austria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43.9% (40.1-47.8)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41.8% (36.7-47.0)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(40.8-52.6)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55.6% (50.1-61.0)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52.7% (46.6-58.7)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69.5% (56.1-80.8)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Belgium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67.4% (62.4-72.0)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63.6% (57.1-69.7)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73.5% (65.6-80.4)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78.2% (74.1-82.0)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77.4% (72.8-81.7)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81.3% (71.8-88.7)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Bulgaria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21.3% (16.5-26.7)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20.0% (14.3-26.8)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23.5% (15.5-33.1)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32.5% (22.4-43.9)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29.9% (20.0-41.4)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(29.2-100.0)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Croatia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25.4% (18.4-33.3)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23.3% (15.5-32.7)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30.8% (17.0-47.6)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30.3% (23.0-38.5)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32.8% (24.9-41.6)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7.1% (0.2-33.9)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Cyprus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31.5% (24.1-39.7)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28.6% (19.2-39.5)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35.5% (23.7-48.7)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37.4% (30.5-44.8)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36.4% (28.5-44.8)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40.9% (26.3-56.8)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Czechia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18.8% (17.4-20.2)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17.0% (15.4-18.7)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22.5% (19.9-25.2)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27.6% (22.9-32.7)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26.7% (21.8-32.0)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36.7% (19.9-56.1)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Denmark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54.1% (51.1-57.0)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 (46.4-53.9)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60.2% (55.5-64.7)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70.7% (66.8-74.4)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70.6% (66.5-74.4)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73.3% (54.1-87.7)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(39.5-52.0)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43.4% (36.5-50.5)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 (40.3-68.9)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45.5% (39.6-51.6)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(39.0-51.2)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(24.5-91.5)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Finland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80.7% (68.1-90.0)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75.6% (59.7-87.6)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93.8% (69.8-99.8)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82.5% (80.3-84.5)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82.1% (79.8-84.2)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88.9% (79.3-95.1)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45.7% (42.8-48.7)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43.6% (40.0-47.2)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50.1% (44.9-55.4)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65.0% (59.3-70.4)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62.8% (56.4-68.9)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74.5% (61.0-85.3)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39.5% (37.4-41.7)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36.8% (34.3-39.4)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45.0% (41.3-48.8)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61.6% (57.2-65.9)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59.9% (54.8-64.9)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67.2% (57.9-75.7)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Greece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(11.8-17.3)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13.3% (9.8-17.4)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15.6% (11.8-20.2)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22.7% (20.0-25.5)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22.1% (19.2-25.2)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25.5% (18.9-32.9)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Hungary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18.7% (16.6-21.0)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17.5% (15.0-20.3)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21.1% (17.3-25.4)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35.3% (33.7-36.9)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34.7% (33.0-36.4)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40.7% (35.4-46.1)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68.0% (61.9-73.6)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66.4% (57.5-74.5)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69.5% (60.8-77.4)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82.6% (78.4-86.2)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82.4% (78.2-86.2)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85.7% (57.2-98.2)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Ireland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75.1% (68.6-80.9)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78.5% (69.5-85.9)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71.3% (61.0-80.1)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85.9% (84.3-87.4)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85.9% (84.3-87.5)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85.7% (79.3-90.7)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Italy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17.0% (13.7-20.7)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11.2% (7.6-15.6)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24.3% (18.6-30.7)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46.8% (45.8-47.9)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46.8% (45.6-48.0)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46.9% (44.7-49.2)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Latvia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22.6% (19.7-25.7)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18.4% (15.4-21.6)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41.9% (33.5-50.7)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22.9% (20.2-25.8)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22.7% (19.9-25.6)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50.0% (15.7-84.3)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Lithuania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78.0% (72.1-83.1)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76.5% (69.6-82.5)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82.5% (70.1-91.3)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74.5% (69.0-79.5)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74.0% (68.4-79.1)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100.0% (47.8-100.0)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Luxembourg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83.3% (62.6-95.3)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72.7% (39.0-94.0)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92.3% (64.0-99.8)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83.7% (78.4-88.1)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82.3% (76.0-87.6)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87.5% (76.8-94.4)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44.4% (31.9-57.5)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33.3% (18.0-51.8)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56.7% (37.4-74.5)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69.9% (63.1-76.1)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64.2% (55.6-72.2)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81.2% (69.9-89.6)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Netherlands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77.8% (69.5-84.7)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78.1% (68.5-85.9)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76.7% (57.7-90.1)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83.6% (75.8-89.7)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85.7% (77.5-91.8)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70.6% (44.0-89.7)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65.0% (61.8-68.1)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64.2% (59.9-68.4)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66.0% (61.0-70.7)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74.1% (64.8-82.0)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73.1% (62.9-81.8)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80.0% (51.9-95.7)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Poland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74.5% (59.7-86.1)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66.7% (44.7-84.4)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82.6% (61.2-95.0)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68.9% (66.3-71.4)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68.6% (65.9-71.2)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74.0% (62.4-83.5)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Portugal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33.9% (29.7-38.3)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29.5% (24.8-34.5)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46.4% (37.4-55.5)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32.5% (30.0-35.0)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31.2% (28.6-33.9)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40.0% (33.3-47.0)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Romania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17.7% (16.1-19.5)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16.9% (15.0-18.9)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20.1% (16.8-23.8)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39.7% (37.5-42.0)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40.1% (37.8-42.5)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35.6% (28.3-43.4)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Slovakia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22.2% (6.4-47.6)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16.7% (0.4-64.1)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25.0% (5.5-57.2)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27.5% (22.4-33.0)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25.7% (20.6-31.4)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47.8% (26.8-69.4)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Slovenia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47.3% (43.7-50.9)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46.7% (42.5-50.9)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49.0% (41.9-56.1)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55.5% (51.5-59.5)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54.9% (50.6-59.0)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62.1% (48.4-74.5)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Spain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54.6% (53.1-56.1)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52.2% (50.4-54.1)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59.2% (56.6-61.7)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62.5% (60.8-64.2)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61.5% (59.6-63.3)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68.0% (63.8-71.9)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Sweden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78.1% (74.1-81.7)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78.6% (73.9-82.8)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76.7% (68.6-83.6)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83.2% (79.7-86.3)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83.0% (79.2-86.3)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85.2% (72.9-93.4)</w:t>
            </w:r>
          </w:p>
        </w:tc>
      </w:tr>
      <w:tr>
        <w:trPr>
          <w:trHeight w:val="360" w:hRule="auto"/>
        </w:trPr>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(95% CI) for work_28_dic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2026-03-25T10:27:34Z</dcterms:modified>
  <cp:category/>
</cp:coreProperties>
</file>