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634"/>
        <w:gridCol w:w="2172"/>
        <w:gridCol w:w="2172"/>
        <w:gridCol w:w="2172"/>
        <w:gridCol w:w="2172"/>
        <w:gridCol w:w="2172"/>
        <w:gridCol w:w="2172"/>
      </w:tblGrid>
      <w:tr>
        <w:trPr>
          <w:trHeight w:val="617" w:hRule="auto"/>
          <w:tblHeader/>
        </w:trPr>
        <w:tc>
          <w:tcPr>
            <w:vMerge w:val="restart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Country</w:t>
            </w:r>
          </w:p>
        </w:tc>
        <w:tc>
          <w:tcPr>
            <w:gridSpan w:val="3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Doctor</w:t>
            </w:r>
          </w:p>
        </w:tc>
        <w:tc>
          <w:tcPr>
            <w:gridSpan w:val="3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Nurse</w:t>
            </w:r>
          </w:p>
        </w:tc>
      </w:tr>
      <w:tr>
        <w:trPr>
          <w:trHeight w:val="574" w:hRule="auto"/>
          <w:tblHeader/>
        </w:trPr>
        <w:tc>
          <w:tcPr>
            <w:vMerge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Overall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Overall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Male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Austria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8.9% (7.1-10.9)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8.3% (6.2-10.9)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9.7% (6.9-13.0)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28.5% (24.4-32.7)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28.5% (24.1-33.2)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28.4% (18.9-39.5)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Belgium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8.8% (6.6-11.5)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8.8% (6.1-12.2)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8.9% (5.2-13.8)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25.2% (21.7-29.0)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23.1% (19.4-27.2)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35.0% (25.8-45.0)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Bulgaria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4.3% (2.5-7.0)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5.2% (2.7-8.8)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3.0% (0.8-7.4)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8.9% (4.5-15.4)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9.3% (4.7-16.1)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0.0% (0.0-52.2)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Croatia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6.2% (3.4-10.1)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3.5% (1.3-7.5)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14.0% (6.3-25.8)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12.0% (8.2-16.8)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10.4% (6.7-15.2)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28.6% (11.3-52.2)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Cyprus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9.5% (5.7-14.6)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9.7% (4.8-17.1)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9.2% (4.1-17.3)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20.8% (15.8-26.5)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16.9% (11.8-23.2)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34.0% (21.5-48.3)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Czechia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5.4% (4.7-6.2)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5.2% (4.3-6.1)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5.9% (4.7-7.3)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26.8% (22.7-31.2)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25.3% (21.1-29.9)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42.1% (26.3-59.2)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Denmark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1.7% (1.2-2.3)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1.5% (0.9-2.3)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2.0% (1.1-3.3)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9.9% (8.1-12.0)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9.6% (7.7-11.7)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17.5% (7.3-32.8)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Estonia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13.9% (10.7-17.6)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13.6% (10.1-17.7)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15.4% (8.2-25.3)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22.4% (18.6-26.6)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22.0% (18.1-26.2)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40.0% (12.2-73.8)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Finland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3.7% (1.0-9.2)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3.7% (0.8-10.4)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3.7% (0.1-19.0)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21.5% (19.6-23.4)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21.1% (19.2-23.1)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28.9% (20.1-39.0)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France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15.3% (13.7-17.1)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15.0% (13.1-17.1)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16.0% (13.1-19.3)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22.1% (18.2-26.5)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20.8% (16.5-25.6)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28.6% (18.4-40.6)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Germany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9.0% (7.9-10.1)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8.8% (7.6-10.1)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9.4% (7.6-11.5)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28.5% (25.1-32.2)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27.2% (23.3-31.4)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33.1% (25.4-41.5)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Greece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7.8% (6.0-9.8)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9.0% (6.5-12.1)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6.4% (4.1-9.3)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15.3% (13.2-17.5)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14.6% (12.4-17.0)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18.6% (13.3-24.9)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Hungary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4.3% (3.5-5.3)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4.5% (3.5-5.7)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3.9% (2.5-5.6)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12.8% (11.9-13.6)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11.9% (11.1-12.9)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21.3% (17.8-25.1)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Iceland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3.3% (1.8-5.5)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3.6% (1.6-6.9)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3.1% (1.1-6.6)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10.2% (7.7-13.1)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9.1% (6.7-12.0)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36.8% (16.3-61.6)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Ireland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15.6% (11.6-20.3)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17.3% (11.9-23.8)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13.3% (7.8-20.7)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30.5% (28.7-32.4)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29.6% (27.7-31.6)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41.3% (34.1-48.8)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Italy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13.1% (10.7-15.9)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14.7% (11.4-18.5)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11.0% (7.6-15.1)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16.3% (15.7-16.9)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14.9% (14.2-15.6)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21.7% (20.1-23.2)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Latvia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4.6% (3.4-6.0)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3.8% (2.6-5.3)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8.0% (4.6-12.7)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13.0% (11.2-15.0)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13.1% (11.3-15.1)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0.0% (0.0-30.8)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Lithuania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2.9% (1.4-5.1)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2.3% (0.9-4.8)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4.9% (1.3-12.0)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7.8% (5.3-11.1)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7.9% (5.3-11.3)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0.0% (0.0-52.2)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Luxembourg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8.1% (1.7-21.9)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0.0% (0.0-16.8)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17.6% (3.8-43.4)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21.6% (17.2-26.5)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21.1% (16.2-26.8)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23.2% (13.9-34.9)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Malta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14.6% (8.0-23.7)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17.4% (7.8-31.4)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11.6% (3.9-25.1)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15.3% (11.2-20.1)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14.2% (9.6-20.0)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17.6% (10.2-27.4)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Netherlands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7.4% (4.0-12.3)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8.3% (4.2-14.3)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4.7% (0.6-15.8)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22.3% (16.2-29.4)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20.7% (14.4-28.2)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33.3% (14.6-57.0)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Norway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3.3% (2.5-4.4)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3.5% (2.4-5.0)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3.0% (1.8-4.8)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25.6% (19.3-32.7)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25.9% (19.3-33.5)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22.2% (6.4-47.6)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18.1% (10.0-28.9)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16.7% (7.0-31.4)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20.0% (7.7-38.6)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27.0% (24.9-29.1)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25.8% (23.7-28.0)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46.4% (36.2-56.8)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Portugal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4.3% (2.9-6.1)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3.6% (2.2-5.5)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6.5% (3.3-11.3)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14.6% (13.0-16.2)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14.4% (12.8-16.2)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15.4% (11.4-20.2)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Romania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9.5% (8.4-10.7)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8.7% (7.5-10.1)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11.7% (9.4-14.4)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13.1% (11.8-14.4)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12.3% (11.0-13.6)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21.6% (16.5-27.5)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Slovakia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4.0% (0.1-20.4)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0.0% (0.0-28.5)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7.1% (0.2-33.9)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20.4% (17.0-24.2)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19.7% (16.2-23.6)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30.3% (15.6-48.7)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Slovenia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7.1% (5.7-8.7)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6.7% (5.1-8.6)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8.1% (5.2-11.7)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25.1% (22.1-28.2)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25.2% (22.1-28.5)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24.3% (14.8-36.0)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Spain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18.6% (17.7-19.6)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17.7% (16.6-18.8)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20.5% (18.9-22.3)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29.4% (28.1-30.7)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28.3% (26.9-29.7)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35.2% (31.8-38.7)</w:t>
            </w:r>
          </w:p>
        </w:tc>
      </w:tr>
      <w:tr>
        <w:trPr>
          <w:trHeight w:val="617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Sweden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2.2% (1.2-3.5)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1.7% (0.8-3.1)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3.6% (1.5-7.3)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8.1% (6.2-10.3)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7.0% (5.2-9.2)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18.1% (10.0-28.9)</w:t>
            </w:r>
          </w:p>
        </w:tc>
      </w:tr>
      <w:tr>
        <w:trPr>
          <w:trHeight w:val="360" w:hRule="auto"/>
        </w:trPr>
        <w:tc>
          <w:tcPr>
            <w:gridSpan w:val="7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% (95% CI) for work_32_dic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2026-03-25T10:27:10Z</dcterms:modified>
  <cp:category/>
</cp:coreProperties>
</file>