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34"/>
        <w:gridCol w:w="2172"/>
        <w:gridCol w:w="2172"/>
        <w:gridCol w:w="2172"/>
        <w:gridCol w:w="2172"/>
        <w:gridCol w:w="2172"/>
        <w:gridCol w:w="2172"/>
      </w:tblGrid>
      <w:tr>
        <w:trPr>
          <w:trHeight w:val="617" w:hRule="auto"/>
          <w:tblHeader/>
        </w:trPr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574" w:hRule="auto"/>
          <w:tblHeader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20.9% (18.3-23.6)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23.2% (19.8-27.0)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17.6% (13.9-21.7)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24.7% (20.9-28.9)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26.0% (21.8-30.6)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18.5% (10.8-28.7)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20.6% (17.3-24.2)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23.8% (19.5-28.6)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14.6% (9.9-20.4)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23.6% (20.2-27.3)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22.4% (18.7-26.4)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29.1% (20.6-38.9)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25.3% (21.0-30.1)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27.5% (21.8-33.7)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21.6% (15.0-29.6)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26.0% (18.5-34.7)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27.1% (19.3-36.1)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(0.0-52.2)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36.3% (30.0-42.9)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36.7% (29.4-44.4)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35.1% (22.9-48.9)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32.6% (26.8-38.9)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33.0% (26.9-39.7)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28.6% (11.3-52.2)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Cyprus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41.1% (34.0-48.4)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42.7% (33.0-52.8)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39.1% (28.8-50.1)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42.1% (35.7-48.7)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40.7% (33.5-48.2)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47.2% (33.3-61.4)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17.1% (16.0-18.4)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18.5% (17.0-20.1)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14.4% (12.6-16.4)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28.9% (24.6-33.4)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27.8% (23.5-32.6)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39.5% (24.0-56.6)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11.5% (10.1-13.0)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12.7% (10.9-14.7)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9.4% (7.4-11.8)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17.9% (15.5-20.5)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17.7% (15.3-20.4)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22.5% (10.8-38.5)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43.7% (38.9-48.7)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43.3% (37.9-48.9)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45.5% (34.1-57.2)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50.8% (46.0-55.6)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50.6% (45.7-55.5)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60.0% (26.2-87.8)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16.7% (10.2-25.1)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17.3% (9.8-27.3)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14.8% (4.2-33.7)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35.1% (32.9-37.3)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34.6% (32.4-36.9)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44.3% (34.2-54.8)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27.6% (25.5-29.7)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28.7% (26.2-31.3)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25.1% (21.6-28.9)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34.1% (29.4-39.0)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33.1% (28.1-38.5)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38.6% (27.2-51.0)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19.3% (17.9-20.8)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20.6% (18.8-22.4)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16.4% (14.0-19.0)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26.2% (22.8-29.8)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26.1% (22.2-30.2)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26.8% (19.7-34.8)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40.2% (36.8-43.7)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44.3% (39.6-49.2)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35.5% (30.6-40.5)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44.3% (41.4-47.3)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44.9% (41.7-48.1)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41.4% (34.2-48.8)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32.3% (30.3-34.4)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35.1% (32.6-37.7)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26.6% (23.3-30.2)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29.1% (28.0-30.3)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28.8% (27.6-30.1)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32.1% (28.1-36.4)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12.2% (9.2-15.7)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15.6% (11.1-21.1)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8.2% (4.8-13.0)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12.9% (10.1-16.1)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11.9% (9.2-15.1)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36.8% (16.3-61.6)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30.0% (24.7-35.6)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35.9% (28.7-43.7)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21.7% (14.7-30.1)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42.8% (40.8-44.8)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42.8% (40.8-44.9)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42.0% (34.7-49.5)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27.0% (23.7-30.4)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31.6% (27.1-36.4)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20.4% (15.9-25.5)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34.5% (33.7-35.3)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35.1% (34.2-36.0)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32.4% (30.7-34.1)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37.4% (34.5-40.4)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38.8% (35.5-42.1)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31.5% (25.1-38.4)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42.5% (39.8-45.3)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42.6% (39.8-45.4)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30.0% (6.7-65.2)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Lithuania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38.4% (33.5-43.5)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41.6% (36.0-47.4)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26.8% (17.6-37.8)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45.3% (40.0-50.6)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45.0% (39.8-50.4)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60.0% (14.7-94.7)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Luxembourg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21.6% (9.8-38.2)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25.0% (8.7-49.1)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17.6% (3.8-43.4)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29.3% (24.3-34.7)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27.9% (22.3-33.9)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34.3% (23.2-46.9)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41.6% (31.2-52.5)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41.3% (27.0-56.8)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41.9% (27.0-57.9)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35.7% (30.0-41.7)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38.5% (31.5-45.9)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29.4% (20.0-40.3)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16.0% (10.9-22.3)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16.5% (10.7-24.0)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14.3% (5.4-28.5)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24.1% (17.8-31.3)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22.8% (16.2-30.5)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33.3% (14.6-57.0)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13.0% (11.3-14.8)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15.9% (13.5-18.5)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8.8% (6.6-11.4)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22.2% (16.3-29.0)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23.4% (17.1-30.8)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11.1% (1.4-34.7)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35.6% (24.7-47.7)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37.2% (23.0-53.3)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33.3% (17.3-52.8)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44.8% (42.4-47.2)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44.8% (42.3-47.3)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45.4% (35.2-55.8)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Portugal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35.0% (31.4-38.6)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37.5% (33.3-41.7)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27.2% (20.7-34.6)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43.7% (41.5-46.0)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44.8% (42.4-47.3)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37.1% (31.4-43.0)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36.9% (35.1-38.8)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38.2% (36.1-40.4)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33.2% (29.7-36.8)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31.7% (29.9-33.5)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31.7% (29.9-33.6)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31.3% (25.4-37.7)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16.0% (4.5-36.1)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27.3% (6.0-61.0)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7.1% (0.2-33.9)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32.8% (28.7-37.1)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32.3% (28.1-36.8)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39.4% (22.9-57.9)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34.0% (31.2-36.8)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35.3% (32.1-38.6)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30.2% (25.0-35.8)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42.8% (39.3-46.3)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43.3% (39.7-47.0)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37.1% (25.9-49.5)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34.9% (33.8-36.1)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36.4% (35.0-37.8)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31.9% (30.0-33.9)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37.6% (36.2-39.0)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37.5% (36.0-39.0)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38.4% (34.9-41.9)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19.9% (17.1-23.0)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22.0% (18.6-25.7)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14.0% (9.4-19.7)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17.6% (14.9-20.5)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16.9% (14.2-20.0)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23.6% (14.4-35.1)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(95% CI) for work_33_dic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2026-03-25T10:27:13Z</dcterms:modified>
  <cp:category/>
</cp:coreProperties>
</file>