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Bayesian Models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3"/>
          </w:tcPr>
          <w:p>
            <w:pPr>
              <w:spacing w:before="0" w:after="60"/>
              <w:keepNext/>
              <w:jc w:val="center"/>
            </w:pPr>
            <w:r>
              <w:rPr>
                <w:b w:val="true"/>
                <w:rFonts w:ascii="Calibri" w:hAnsi="Calibri"/>
                <w:sz w:val="20"/>
              </w:rPr>
              <w:t xml:space="preserve">Doctor</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Nurse</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c>
          <w:tcPr>
            <w:tcBorders>
              <w:bottom w:val="single" w:sz="16"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end w:val="single"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Depression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 (2.06, 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(1.87,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(1.87,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(2.42,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(2.29,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(2.28, 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(1.61,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(1.34,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(1.34,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 (2.11, 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(1.83,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(1.84, 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(1.83,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(1.70,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(1.70,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(2.05,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(1.90,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(1.91, 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 (1.41, 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(1.24,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(1.25,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(1.88,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(1.70,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(1.69, 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(0.59,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(0.62,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(0.54,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(0.54,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(0.44,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(0.38,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(0.44,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(0.44,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(0.42,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Anxiety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(2.12,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(1.91,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(1.91,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 (2.50,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(2.39,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(2.40, 2.92)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(1.74,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(1.42,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(1.42,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(2.20, 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(1.96,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(1.97, 2.57)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(1.87,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(1.74,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(1.75,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(2.08,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(1.98,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(1.99, 2.52)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(1.58, 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(1.41,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(1.46,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(1.83,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(1.72, 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(1.75, 2.46)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(0.57,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(0.60,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(0.60,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(0.52,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(0.53,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(0.53,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(0.52,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(0.54,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(0.47,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(0.47,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(0.43,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(0.39,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Suicide thoughts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(2.18,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(1.95,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(1.94,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(2.90, 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 (2.70, 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(2.69, 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(2.20, 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(1.82,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(1.81,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 (2.71, 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(2.33, 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 (2.30, 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(2.16, 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(1.90,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(1.90,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(2.42,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 (2.19,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(2.16, 2.92)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 (2.19,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(1.82,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(1.81,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 (2.35, 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(2.06, 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 (2.05, 3.19)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(0.54,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(0.57,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(0.57,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(0.45,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(0.46,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(0.46, 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(0.50,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(0.54,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(0.54,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(0.47,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(0.49,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(0.49, 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(0.36,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(0.38,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(0.38,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(0.39,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(0.41,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(0.41, 0.56)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(0.31, 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(0.34,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(0.34,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(0.36,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(0.38,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(0.38, 0.54)</w:t>
            </w:r>
          </w:p>
        </w:tc>
      </w:tr>
      <w:tr>
        <w:trPr>
          <w:cantSplit/>
        </w:trPr>
        <w:tc>
          <w:tcPr>
            <w:gridSpan w:val="7"/>
          </w:tcPr>
          <w:p>
            <w:pPr>
              <w:spacing w:before="0" w:after="60"/>
              <w:keepNext/>
            </w:pPr>
            <w:r>
              <w:rPr>
                <w:rFonts w:ascii="Calibri" w:hAnsi="Calibri"/>
                <w:sz w:val="20"/>
              </w:rPr>
              <w:t xml:space="default">Posterior Median PR (95% CrI). Models specified with weakly informative priors: These represent prior beliefs of the estimates. Using them gives more flexibility for the data. All models include Region as a second order covariate.</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Region as second-order covariate only.</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default">Adjusted by Gender, Age group and Proximity to combat areas and occupied territories .</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default">Partially adjusted models plus specific covariates: Bullying and sexual harassment adjusted by Healthcare setting, Post-graduate training and Length of service. Violent threats and physical violence adjusted by Healthcare setting. Support from colleagues or superiors adjusted by Healthcare setting and Length of service. Finding meaning or purpose in job adjusted by Healthcare setting, Relationship status, Having children, and Length of service.</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2026-02-09T15:25:38Z</dcterms:created>
  <dcterms:modified xsi:type="dcterms:W3CDTF">2026-02-09T15:25:38Z</dcterms:modified>
</cp:coreProperties>
</file>

<file path=docProps/custom.xml><?xml version="1.0" encoding="utf-8"?>
<Properties xmlns="http://schemas.openxmlformats.org/officeDocument/2006/custom-properties" xmlns:vt="http://schemas.openxmlformats.org/officeDocument/2006/docPropsVTypes"/>
</file>