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Survey Logistic Models (PR)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3"/>
          </w:tcPr>
          <w:p>
            <w:pPr>
              <w:spacing w:before="0" w:after="60"/>
              <w:keepNext/>
              <w:jc w:val="center"/>
            </w:pPr>
            <w:r>
              <w:rPr>
                <w:b w:val="true"/>
                <w:rFonts w:ascii="Calibri" w:hAnsi="Calibri"/>
                <w:sz w:val="20"/>
              </w:rPr>
              <w:t xml:space="preserve">Doctor</w:t>
            </w:r>
          </w:p>
        </w:tc>
        <w:tc>
          <w:tcPr>
            <w:tcBorders>
              <w:top w:val="single" w:sz="16" w:space="0" w:color="D3D3D3"/>
              <w:bottom w:val="single" w:sz="16" w:space="0" w:color="D3D3D3"/>
              <w:end w:val="single" w:space="0" w:color="D3D3D3"/>
            </w:tcBorders>
            <w:gridSpan w:val="3"/>
          </w:tcPr>
          <w:p>
            <w:pPr>
              <w:spacing w:before="0" w:after="60"/>
              <w:keepNext/>
              <w:jc w:val="center"/>
            </w:pPr>
            <w:r>
              <w:rPr>
                <w:b w:val="true"/>
                <w:rFonts w:ascii="Calibri" w:hAnsi="Calibri"/>
                <w:sz w:val="20"/>
              </w:rPr>
              <w:t xml:space="preserve">Nurse</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c>
          <w:tcPr>
            <w:tcBorders>
              <w:bottom w:val="single" w:sz="16" w:space="0" w:color="D3D3D3"/>
            </w:tcBorders>
          </w:tcPr>
          <w:p>
            <w:pPr>
              <w:spacing w:before="0" w:after="60"/>
              <w:keepNext/>
              <w:jc w:val="center"/>
            </w:pPr>
            <w:r>
              <w:rPr>
                <w:rFonts w:ascii="Calibri" w:hAnsi="Calibri"/>
                <w:sz w:val="20"/>
              </w:rPr>
              <w:t xml:space="default">Crude</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Partially adjusted</w:t>
            </w:r>
            <w:r>
              <w:rPr>
                <w:vertAlign w:val="superscript"/>
                <w:i/>
                <w:rFonts w:ascii="Calibri" w:hAnsi="Calibri"/>
                <w:sz w:val="20"/>
              </w:rPr>
              <w:t xml:space="default">2</w:t>
            </w:r>
          </w:p>
        </w:tc>
        <w:tc>
          <w:tcPr>
            <w:tcBorders>
              <w:bottom w:val="single" w:sz="16" w:space="0" w:color="D3D3D3"/>
              <w:end w:val="single" w:space="0" w:color="D3D3D3"/>
            </w:tcBorders>
          </w:tcPr>
          <w:p>
            <w:pPr>
              <w:spacing w:before="0" w:after="60"/>
              <w:keepNext/>
              <w:jc w:val="center"/>
            </w:pPr>
            <w:r>
              <w:rPr>
                <w:rFonts w:ascii="Calibri" w:hAnsi="Calibri"/>
                <w:sz w:val="20"/>
              </w:rPr>
              <w:t xml:space="default">Fully adjusted</w:t>
            </w:r>
            <w:r>
              <w:rPr>
                <w:vertAlign w:val="superscript"/>
                <w:i/>
                <w:rFonts w:ascii="Calibri" w:hAnsi="Calibri"/>
                <w:sz w:val="20"/>
              </w:rPr>
              <w:t xml:space="default">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Depression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 (2.13,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(1.93, 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(1.93,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(2.45, 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(2.26, 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(2.26, 2.83)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(1.66,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(1.38,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(1.39,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 (2.21,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(1.90,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(1.91, 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(1.89,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(1.74,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 (1.75,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(2.16,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(2.01,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(2.05, 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(1.46,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(1.30,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(1.30,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(2.07, 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(1.86,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(1.87, 2.33)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(0.59,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(0.55,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(0.56,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(0.54,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(0.47,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(0.45,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(0.47,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(0.47,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(0.38,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(0.42,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(0.45,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(0.45,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(0.43,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(0.45,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(0.45, 0.53)</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Anxiety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 (2.18, 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(1.96, 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(1.96,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 (2.57, 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 (2.42,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 (2.42, 2.99)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 (1.82,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(1.48,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 (1.49,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 (2.21,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(1.97, 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(1.99, 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(1.90,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(1.77,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(1.77,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(2.17,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(2.12,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(2.17, 2.47)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 (1.71,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(1.56,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(1.60,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(1.93, 2.74)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(1.82,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(1.84, 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(0.59,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(0.61,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(0.61,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(0.52,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(0.52,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(0.52, 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(0.52,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(0.55,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(0.47,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(0.47,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(0.44,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(0.45,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(0.45,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(0.41,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(0.42,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(0.44,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Suicide thoughts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(2.22,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(1.96, 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 (1.95, 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 (2.96, 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(2.72, 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 (2.69, 3.74)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(2.45, 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(2.00,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 (1.99,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(2.81, 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(2.36, 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(2.34, 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(2.21, 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 (1.93,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(1.94,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(2.52, 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 (2.21, 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 (2.18, 3.16)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 (2.51,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(2.04,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 (1.99,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 (2.60, 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(2.17,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 (2.13, 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(0.54,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(0.57,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(0.57,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(0.44,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(0.45,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(0.45, 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(0.49,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(0.53,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(0.53,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(0.45,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(0.47,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(0.47, 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(0.34,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 (0.37,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(0.38,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(0.39,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(0.41,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(0.41, 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(0.30, 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(0.33,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(0.34,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(0.37, 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(0.39,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(0.39, 0.50)</w:t>
            </w:r>
          </w:p>
        </w:tc>
      </w:tr>
      <w:tr>
        <w:trPr>
          <w:cantSplit/>
        </w:trPr>
        <w:tc>
          <w:tcPr>
            <w:gridSpan w:val="7"/>
          </w:tcPr>
          <w:p>
            <w:pPr>
              <w:spacing w:before="0" w:after="60"/>
              <w:keepNext/>
            </w:pPr>
            <w:r>
              <w:rPr>
                <w:rFonts w:ascii="Calibri" w:hAnsi="Calibri"/>
                <w:sz w:val="20"/>
              </w:rPr>
              <w:t xml:space="default">Weighted Prevalence Ratios (95% CI)</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default">No covariates included.</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default">Adjusted by Gender, Age group and Proximity to combat areas and occupied territories .</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default">Partially adjusted models plus specific covariates: Bullying and sexual harassment adjusted by Healthcare setting, Post-graduate training and Length of service. Violent threats and physical violence adjusted by Healthcare setting. Support from colleagues or superiors adjusted by Healthcare setting and Length of service. Finding meaning or purpose in job adjusted by Healthcare setting, Relationship status, Having children, and Length of service.</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2026-02-10T09:22:15Z</dcterms:created>
  <dcterms:modified xsi:type="dcterms:W3CDTF">2026-02-10T09:22:15Z</dcterms:modified>
</cp:coreProperties>
</file>

<file path=docProps/custom.xml><?xml version="1.0" encoding="utf-8"?>
<Properties xmlns="http://schemas.openxmlformats.org/officeDocument/2006/custom-properties" xmlns:vt="http://schemas.openxmlformats.org/officeDocument/2006/docPropsVTypes"/>
</file>