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Survey Logistic Models (PR)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3"/>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c>
          <w:tcPr>
            <w:tcBorders>
              <w:bottom w:val="single" w:sz="16"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end w:val="single"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(2.13,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(1.93, 2.13)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(1.93,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(2.45, 2.96)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(2.26, 2.83)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(2.26, 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(1.66,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(1.38,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(1.39, 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 (2.21,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(1.90,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(1.89, 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(1.74,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(1.75,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 (2.16,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(2.01,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(2.05, 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(1.46, 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(1.30,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 (1.30,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(2.07, 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(1.86,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(1.87,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(0.59,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(0.55,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(0.56,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(0.45,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(0.47,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(0.47,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(0.38,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(0.42,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(0.45,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(0.45,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(0.43,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(0.45,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 (2.18, 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(1.96, 2.26)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(1.96,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(2.57, 3.09)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(2.42, 2.98)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(2.42, 2.99)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(1.82,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(1.48,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 (1.49, 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 (2.21,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 (1.97, 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(1.99,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(1.90, 2.23)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(1.77,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(1.77,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(2.17,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(2.12,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(2.17, 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 (1.71, 2.19)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(1.56,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 (1.60, 2.04)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(1.93, 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(1.82,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(1.84, 2.58)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(0.59,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(0.61,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(0.61,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(0.52,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(0.52,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(0.52,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(0.55,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(0.44,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(0.42,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(0.44,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Suicide thoughts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(2.22,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(1.96,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(1.95,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 (2.96, 4.07)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(2.72,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3.17 (2.69, 3.74)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(2.45,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(2.00,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(1.99,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 (2.81, 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2.83 (2.36, 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(2.34, 3.36)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(2.21,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(1.93, 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(1.94,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2.98 (2.52, 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2.67 (2.21, 3.23)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(2.18, 3.16)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2.83 (2.51, 3.19)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(2.04,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 (1.99,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3.23 (2.60, 4.01)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2.77 (2.17, 3.54)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(2.13, 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(0.44,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(0.45,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(0.45, 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(0.53, 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(0.53,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(0.45,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(0.47,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(0.47,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(0.37,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(0.39,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(0.41,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(0.41,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 (0.30, 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(0.33,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(0.34,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(0.37,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0.50)</w:t>
            </w:r>
          </w:p>
        </w:tc>
      </w:tr>
      <w:tr>
        <w:trPr>
          <w:cantSplit/>
        </w:trPr>
        <w:tc>
          <w:tcPr>
            <w:gridSpan w:val="7"/>
          </w:tcPr>
          <w:p>
            <w:pPr>
              <w:spacing w:before="0" w:after="60"/>
              <w:keepNext/>
            </w:pPr>
            <w:r>
              <w:rPr>
                <w:rFonts w:ascii="Calibri" w:hAnsi="Calibri"/>
                <w:sz w:val="20"/>
              </w:rPr>
              <w:t xml:space="default">Weighted Prevalence Ratios (95% CI)</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No covariates included.</w:t>
            </w:r>
          </w:p>
        </w:tc>
      </w:tr>
      <w:tr>
        <w:trPr>
          <w:cantSplit/>
        </w:trPr>
        <w:tc>
          <w:tcPr>
            <w:gridSpan w:val="7"/>
          </w:tcPr>
          <w:p>
            <w:pPr>
              <w:spacing w:before="0" w:after="60"/>
              <w:keepNext/>
            </w:pPr>
            <w:r>
              <w:rPr>
                <w:vertAlign w:val="superscript"/>
                <w:i/>
                <w:rFonts w:ascii="Calibri" w:hAnsi="Calibri"/>
                <w:sz w:val="20"/>
              </w:rPr>
              <w:t xml:space="default">2</w:t>
            </w:r>
            <w:r>
              <w:rPr>
                <w:rFonts w:ascii="Calibri" w:hAnsi="Calibri"/>
                <w:sz w:val="20"/>
              </w:rPr>
              <w:t xml:space="default">Adjusted by Gender, Age group and Proximity to combat areas and occupied territories .</w:t>
            </w:r>
          </w:p>
        </w:tc>
      </w:tr>
      <w:tr>
        <w:trPr>
          <w:cantSplit/>
        </w:trPr>
        <w:tc>
          <w:tcPr>
            <w:gridSpan w:val="7"/>
          </w:tcPr>
          <w:p>
            <w:pPr>
              <w:spacing w:before="0" w:after="60"/>
              <w:keepNext/>
            </w:pPr>
            <w:r>
              <w:rPr>
                <w:vertAlign w:val="superscript"/>
                <w:i/>
                <w:rFonts w:ascii="Calibri" w:hAnsi="Calibri"/>
                <w:sz w:val="20"/>
              </w:rPr>
              <w:t xml:space="default">3</w:t>
            </w:r>
            <w:r>
              <w:rPr>
                <w:rFonts w:ascii="Calibri" w:hAnsi="Calibri"/>
                <w:sz w:val="20"/>
              </w:rPr>
              <w:t xml:space="default">Partially adjusted models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2026-02-10T14:17:06Z</dcterms:created>
  <dcterms:modified xsi:type="dcterms:W3CDTF">2026-02-10T14:17:06Z</dcterms:modified>
</cp:coreProperties>
</file>

<file path=docProps/custom.xml><?xml version="1.0" encoding="utf-8"?>
<Properties xmlns="http://schemas.openxmlformats.org/officeDocument/2006/custom-properties" xmlns:vt="http://schemas.openxmlformats.org/officeDocument/2006/docPropsVTypes"/>
</file>