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Documentación Técnica</w:t>
      </w:r>
    </w:p>
    <w:p>
      <w:pPr>
        <w:jc w:val="center"/>
      </w:pPr>
      <w:r>
        <w:rPr>
          <w:sz w:val="28"/>
        </w:rPr>
        <w:t>P158 - Liberación masiva de órdenes de compra</w:t>
        <w:br/>
        <w:t>Transacción ZMM_LIB_OC / Programa ZRMM_LIBERACION_MASIVA_OC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66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402"/>
          </w:tcPr>
          <w:p>
            <w:r>
              <w:t>ID Requerimiento</w:t>
            </w:r>
          </w:p>
        </w:tc>
        <w:tc>
          <w:tcPr>
            <w:tcW w:type="dxa" w:w="5669"/>
          </w:tcPr>
          <w:p>
            <w:r>
              <w:t>P158</w:t>
            </w:r>
          </w:p>
        </w:tc>
      </w:tr>
      <w:tr>
        <w:tc>
          <w:tcPr>
            <w:tcW w:type="dxa" w:w="3402"/>
          </w:tcPr>
          <w:p>
            <w:r>
              <w:t>Ticket</w:t>
            </w:r>
          </w:p>
        </w:tc>
        <w:tc>
          <w:tcPr>
            <w:tcW w:type="dxa" w:w="5669"/>
          </w:tcPr>
          <w:p>
            <w:r>
              <w:t>#26598 - Proyectos DM</w:t>
            </w:r>
          </w:p>
        </w:tc>
      </w:tr>
      <w:tr>
        <w:tc>
          <w:tcPr>
            <w:tcW w:type="dxa" w:w="3402"/>
          </w:tcPr>
          <w:p>
            <w:r>
              <w:t>Módulo SAP</w:t>
            </w:r>
          </w:p>
        </w:tc>
        <w:tc>
          <w:tcPr>
            <w:tcW w:type="dxa" w:w="5669"/>
          </w:tcPr>
          <w:p>
            <w:r>
              <w:t>MM</w:t>
            </w:r>
          </w:p>
        </w:tc>
      </w:tr>
      <w:tr>
        <w:tc>
          <w:tcPr>
            <w:tcW w:type="dxa" w:w="3402"/>
          </w:tcPr>
          <w:p>
            <w:r>
              <w:t>Tipo de objeto</w:t>
            </w:r>
          </w:p>
        </w:tc>
        <w:tc>
          <w:tcPr>
            <w:tcW w:type="dxa" w:w="5669"/>
          </w:tcPr>
          <w:p>
            <w:r>
              <w:t>Transacción Z (Reporte ABAP)</w:t>
            </w:r>
          </w:p>
        </w:tc>
      </w:tr>
      <w:tr>
        <w:tc>
          <w:tcPr>
            <w:tcW w:type="dxa" w:w="3402"/>
          </w:tcPr>
          <w:p>
            <w:r>
              <w:t>Nombre técnico transacción</w:t>
            </w:r>
          </w:p>
        </w:tc>
        <w:tc>
          <w:tcPr>
            <w:tcW w:type="dxa" w:w="5669"/>
          </w:tcPr>
          <w:p>
            <w:r>
              <w:t>ZMM_LIB_OC</w:t>
            </w:r>
          </w:p>
        </w:tc>
      </w:tr>
      <w:tr>
        <w:tc>
          <w:tcPr>
            <w:tcW w:type="dxa" w:w="3402"/>
          </w:tcPr>
          <w:p>
            <w:r>
              <w:t>Nombre técnico programa</w:t>
            </w:r>
          </w:p>
        </w:tc>
        <w:tc>
          <w:tcPr>
            <w:tcW w:type="dxa" w:w="5669"/>
          </w:tcPr>
          <w:p>
            <w:r>
              <w:t>ZRMM_LIBERACION_MASIVA_OC</w:t>
            </w:r>
          </w:p>
        </w:tc>
      </w:tr>
      <w:tr>
        <w:tc>
          <w:tcPr>
            <w:tcW w:type="dxa" w:w="3402"/>
          </w:tcPr>
          <w:p>
            <w:r>
              <w:t>Tipo de programa</w:t>
            </w:r>
          </w:p>
        </w:tc>
        <w:tc>
          <w:tcPr>
            <w:tcW w:type="dxa" w:w="5669"/>
          </w:tcPr>
          <w:p>
            <w:r>
              <w:t>Reporte ejecutable (1)</w:t>
            </w:r>
          </w:p>
        </w:tc>
      </w:tr>
      <w:tr>
        <w:tc>
          <w:tcPr>
            <w:tcW w:type="dxa" w:w="3402"/>
          </w:tcPr>
          <w:p>
            <w:r>
              <w:t>Versión documento</w:t>
            </w:r>
          </w:p>
        </w:tc>
        <w:tc>
          <w:tcPr>
            <w:tcW w:type="dxa" w:w="5669"/>
          </w:tcPr>
          <w:p>
            <w: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Objetivo y alcance</w:t>
      </w:r>
    </w:p>
    <w:p>
      <w:r>
        <w:rPr>
          <w:b w:val="0"/>
          <w:i w:val="0"/>
        </w:rPr>
        <w:t>El programa ZRMM_LIBERACION_MASIVA_OC, ejecutado a través de la transacción ZMM_LIB_OC, automatiza la liberación masiva de órdenes de compra (OC) en SAP S/4HANA mediante la carga de un archivo Excel local (.xlsx). El programa valida la información de entrada, ejecuta la liberación con la BAPI estándar BAPI_PO_RELEASE para cada combinación válida de orden de compra y código liberador, y presenta un log de resultados en formato ALV con semáforo (verde, amarillo, rojo) y totales de procesamiento.</w:t>
      </w:r>
    </w:p>
    <w:p>
      <w:pPr>
        <w:pStyle w:val="Heading2"/>
      </w:pPr>
      <w:r>
        <w:rPr>
          <w:color w:val="1F4E79"/>
        </w:rPr>
        <w:t>1.1 Situación que resuelve</w:t>
      </w:r>
    </w:p>
    <w:p>
      <w:r>
        <w:rPr>
          <w:b w:val="0"/>
          <w:i w:val="0"/>
        </w:rPr>
        <w:t>Sustituye la operación manual y repetitiva de la transacción estándar ME28 cuando existe un alto volumen de OC pendientes de liberación, reduciendo el riesgo de errores humanos (omisión de documentos, selección incorrecta o aplicación de códigos fuera de secuencia).</w:t>
      </w:r>
    </w:p>
    <w:p>
      <w:pPr>
        <w:pStyle w:val="Heading2"/>
      </w:pPr>
      <w:r>
        <w:rPr>
          <w:color w:val="1F4E79"/>
        </w:rPr>
        <w:t>1.2 Fuera de alcance</w:t>
      </w:r>
    </w:p>
    <w:p>
      <w:pPr>
        <w:pStyle w:val="ListBullet"/>
      </w:pPr>
      <w:r>
        <w:t>No sustituye la configuración estándar de estrategias de liberación (transacciones OMGS/OMGSCS, etc.).</w:t>
      </w:r>
    </w:p>
    <w:p>
      <w:pPr>
        <w:pStyle w:val="ListBullet"/>
      </w:pPr>
      <w:r>
        <w:t>No crea ni modifica órdenes de compra; únicamente ejecuta su liberación.</w:t>
      </w:r>
    </w:p>
    <w:p>
      <w:pPr>
        <w:pStyle w:val="ListBullet"/>
      </w:pPr>
      <w:r>
        <w:t>La preparación del archivo Excel de entrada es responsabilidad del usuario/área de compras.</w:t>
      </w:r>
    </w:p>
    <w:p>
      <w:pPr>
        <w:pStyle w:val="Heading1"/>
      </w:pPr>
      <w:r>
        <w:rPr>
          <w:color w:val="1F4E79"/>
        </w:rPr>
        <w:t>2. Arquitectura de la solución</w:t>
      </w:r>
    </w:p>
    <w:p>
      <w:pPr>
        <w:pStyle w:val="Heading2"/>
      </w:pPr>
      <w:r>
        <w:rPr>
          <w:color w:val="1F4E79"/>
        </w:rPr>
        <w:t>2.1 Componentes desarrollados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0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t>ZMM_LIB_OC</w:t>
            </w:r>
          </w:p>
        </w:tc>
        <w:tc>
          <w:tcPr>
            <w:tcW w:type="dxa" w:w="2268"/>
          </w:tcPr>
          <w:p>
            <w:r>
              <w:t>Transacción (TCODE)</w:t>
            </w:r>
          </w:p>
        </w:tc>
        <w:tc>
          <w:tcPr>
            <w:tcW w:type="dxa" w:w="5102"/>
          </w:tcPr>
          <w:p>
            <w:r>
              <w:t>Punto de entrada de usuario, llama al programa ZRMM_LIBERACION_MASIVA_OC, pantalla 1000.</w:t>
            </w:r>
          </w:p>
        </w:tc>
      </w:tr>
      <w:tr>
        <w:tc>
          <w:tcPr>
            <w:tcW w:type="dxa" w:w="2835"/>
          </w:tcPr>
          <w:p>
            <w:r>
              <w:t>ZRMM_LIBERACION_MASIVA_OC</w:t>
            </w:r>
          </w:p>
        </w:tc>
        <w:tc>
          <w:tcPr>
            <w:tcW w:type="dxa" w:w="2268"/>
          </w:tcPr>
          <w:p>
            <w:r>
              <w:t>Programa ABAP (Report, tipo 1)</w:t>
            </w:r>
          </w:p>
        </w:tc>
        <w:tc>
          <w:tcPr>
            <w:tcW w:type="dxa" w:w="5102"/>
          </w:tcPr>
          <w:p>
            <w:r>
              <w:t>Lógica de carga, validación, liberación y log ALV.</w:t>
            </w:r>
          </w:p>
        </w:tc>
      </w:tr>
    </w:tbl>
    <w:p>
      <w:pPr>
        <w:pStyle w:val="Heading2"/>
      </w:pPr>
      <w:r>
        <w:rPr>
          <w:color w:val="1F4E79"/>
        </w:rPr>
        <w:t>2.2 Diagrama de flujo general</w:t>
      </w:r>
    </w:p>
    <w:p>
      <w:pPr>
        <w:ind w:left="283"/>
      </w:pPr>
      <w:r>
        <w:rPr>
          <w:rFonts w:ascii="Consolas" w:hAnsi="Consolas"/>
          <w:sz w:val="16"/>
        </w:rPr>
        <w:t>Usuario funcional</w:t>
        <w:br/>
        <w:t xml:space="preserve">   |</w:t>
        <w:br/>
        <w:t xml:space="preserve">   v</w:t>
        <w:br/>
        <w:t>Transacción ZMM_LIB_OC (pantalla de selección)</w:t>
        <w:br/>
        <w:t xml:space="preserve">   |  - P_FILE: ruta del archivo Excel (.xlsx) con F4 de selección</w:t>
        <w:br/>
        <w:t xml:space="preserve">   |  - P_SIMU: checkbox de modo simulación</w:t>
        <w:br/>
        <w:t xml:space="preserve">   v</w:t>
        <w:br/>
        <w:t>START-OF-SELECTION</w:t>
        <w:br/>
        <w:t xml:space="preserve">   |</w:t>
        <w:br/>
        <w:t xml:space="preserve">   +-&gt; f_validar_archivo      -&gt; valida extensión .xlsx</w:t>
        <w:br/>
        <w:t xml:space="preserve">   +-&gt; f_procesar_archivo     -&gt; lee Excel, valida y ejecuta liberación</w:t>
        <w:br/>
        <w:t xml:space="preserve">   |        |</w:t>
        <w:br/>
        <w:t xml:space="preserve">   |        +-&gt; ALSM_EXCEL_TO_INTERNAL_TABLE  (lectura del archivo)</w:t>
        <w:br/>
        <w:t xml:space="preserve">   |        +-&gt; f_validar_encabezados         (valida columnas A/B)</w:t>
        <w:br/>
        <w:t xml:space="preserve">   |        +-&gt; Por cada fila:</w:t>
        <w:br/>
        <w:t xml:space="preserve">   |              +-&gt; CONVERSION_EXIT_ALPHA_INPUT  (normaliza EBELN)</w:t>
        <w:br/>
        <w:t xml:space="preserve">   |              +-&gt; f_validar_oc                  (existencia / estatus OC)</w:t>
        <w:br/>
        <w:t xml:space="preserve">   |              +-&gt; f_ejecutar_bapi  (si P_SIMU = ' ')</w:t>
        <w:br/>
        <w:t xml:space="preserve">   |                     +-&gt; BAPI_PO_RELEASE</w:t>
        <w:br/>
        <w:t xml:space="preserve">   |                     +-&gt; BAPI_TRANSACTION_COMMIT  (si RETURN sin errores)</w:t>
        <w:br/>
        <w:t xml:space="preserve">   |                     +-&gt; BAPI_TRANSACTION_ROLLBACK (si RETURN con error)</w:t>
        <w:br/>
        <w:t xml:space="preserve">   +-&gt; f_agregar_fila_totales -&gt; agrega fila resumen TOTAL al log</w:t>
        <w:br/>
        <w:t xml:space="preserve">   +-&gt; f_mostrar_log          -&gt; presenta ALV (REUSE_ALV_GRID_DISPLAY)</w:t>
        <w:br/>
      </w:r>
    </w:p>
    <w:p>
      <w:pPr>
        <w:pStyle w:val="Heading1"/>
      </w:pPr>
      <w:r>
        <w:rPr>
          <w:color w:val="1F4E79"/>
        </w:rPr>
        <w:t>3. Pantalla de selección (Dynpro 1000)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45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t>P_FILE</w:t>
            </w:r>
          </w:p>
        </w:tc>
        <w:tc>
          <w:tcPr>
            <w:tcW w:type="dxa" w:w="2268"/>
          </w:tcPr>
          <w:p>
            <w:r>
              <w:t>rlgrap-filename</w:t>
            </w:r>
          </w:p>
        </w:tc>
        <w:tc>
          <w:tcPr>
            <w:tcW w:type="dxa" w:w="1701"/>
          </w:tcPr>
          <w:p>
            <w:r>
              <w:t>Sí</w:t>
            </w:r>
          </w:p>
        </w:tc>
        <w:tc>
          <w:tcPr>
            <w:tcW w:type="dxa" w:w="4535"/>
          </w:tcPr>
          <w:p>
            <w:r>
              <w:t>Ruta del archivo Excel local (.xlsx). Incluye botón de búsqueda mediante F4 (función estándar F4_FILENAME).</w:t>
            </w:r>
          </w:p>
        </w:tc>
      </w:tr>
      <w:tr>
        <w:tc>
          <w:tcPr>
            <w:tcW w:type="dxa" w:w="1701"/>
          </w:tcPr>
          <w:p>
            <w:r>
              <w:t>P_SIMU</w:t>
            </w:r>
          </w:p>
        </w:tc>
        <w:tc>
          <w:tcPr>
            <w:tcW w:type="dxa" w:w="2268"/>
          </w:tcPr>
          <w:p>
            <w:r>
              <w:t>Checkbox (abap_bool)</w:t>
            </w:r>
          </w:p>
        </w:tc>
        <w:tc>
          <w:tcPr>
            <w:tcW w:type="dxa" w:w="1701"/>
          </w:tcPr>
          <w:p>
            <w:r>
              <w:t>No</w:t>
            </w:r>
          </w:p>
        </w:tc>
        <w:tc>
          <w:tcPr>
            <w:tcW w:type="dxa" w:w="4535"/>
          </w:tcPr>
          <w:p>
            <w:r>
              <w:t>Modo simulación. Si está marcado, el programa valida los registros pero NO ejecuta BAPI_PO_RELEASE ni confirma cambios; el registro queda marcado como "Simulado".</w:t>
            </w:r>
          </w:p>
        </w:tc>
      </w:tr>
    </w:tbl>
    <w:p>
      <w:r>
        <w:rPr>
          <w:b w:val="0"/>
          <w:i w:val="0"/>
        </w:rPr>
        <w:t>Textos de los campos definidos dinámicamente en AT SELECTION-SCREEN OUTPUT:</w:t>
      </w:r>
    </w:p>
    <w:p>
      <w:pPr>
        <w:pStyle w:val="ListBullet"/>
      </w:pPr>
      <w:r>
        <w:t>P_FILE: "Archivo Excel (.xlsx)"</w:t>
      </w:r>
    </w:p>
    <w:p>
      <w:pPr>
        <w:pStyle w:val="ListBullet"/>
      </w:pPr>
      <w:r>
        <w:t>P_SIMU: "Modo simulación (no confirma cambios)"</w:t>
      </w:r>
    </w:p>
    <w:p>
      <w:pPr>
        <w:pStyle w:val="Heading1"/>
      </w:pPr>
      <w:r>
        <w:rPr>
          <w:color w:val="1F4E79"/>
        </w:rPr>
        <w:t>4. Estructura del archivo Excel de entrada</w:t>
      </w:r>
    </w:p>
    <w:p>
      <w:r>
        <w:rPr>
          <w:b w:val="0"/>
          <w:i w:val="0"/>
        </w:rPr>
        <w:t>El archivo debe tener extensión .xlsx, con encabezados en la fila 1 (columnas A y B) y los registros a procesar a partir de la fila 2. El programa lee únicamente las columnas A y B (i_begin_col = 1, i_end_col = 2) usando la función ALSM_EXCEL_TO_INTERNAL_TABLE.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Encabezado esperado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Longitud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Regla de validación</w:t>
            </w:r>
          </w:p>
        </w:tc>
      </w:tr>
      <w:tr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2268"/>
          </w:tcPr>
          <w:p>
            <w:r>
              <w:t>ORDEN_COMPRA</w:t>
            </w:r>
          </w:p>
        </w:tc>
        <w:tc>
          <w:tcPr>
            <w:tcW w:type="dxa" w:w="1134"/>
          </w:tcPr>
          <w:p>
            <w:r>
              <w:t>CHAR/NUMC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4500001234</w:t>
            </w:r>
          </w:p>
        </w:tc>
        <w:tc>
          <w:tcPr>
            <w:tcW w:type="dxa" w:w="3402"/>
          </w:tcPr>
          <w:p>
            <w:r>
              <w:t>No puede estar vacío. Se aplica CONVERSION_EXIT_ALPHA_INPUT (rellena con ceros a la izquierda hasta 10 posiciones). Debe corresponder a una OC existente y no borrada en EKKO.</w:t>
            </w:r>
          </w:p>
        </w:tc>
      </w:tr>
      <w:tr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2268"/>
          </w:tcPr>
          <w:p>
            <w:r>
              <w:t>CODIGO_LIBERACION</w:t>
            </w:r>
          </w:p>
        </w:tc>
        <w:tc>
          <w:tcPr>
            <w:tcW w:type="dxa" w:w="1134"/>
          </w:tcPr>
          <w:p>
            <w:r>
              <w:t>CHAR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01</w:t>
            </w:r>
          </w:p>
        </w:tc>
        <w:tc>
          <w:tcPr>
            <w:tcW w:type="dxa" w:w="3402"/>
          </w:tcPr>
          <w:p>
            <w:r>
              <w:t>No puede estar vacío. Se convierte a mayúsculas y se condensa. La validez del código frente a la estrategia la determina BAPI_PO_RELEASE.</w:t>
            </w:r>
          </w:p>
        </w:tc>
      </w:tr>
    </w:tbl>
    <w:p>
      <w:r>
        <w:rPr>
          <w:b/>
          <w:i w:val="0"/>
        </w:rPr>
        <w:t>Validaciones de estructura (f_validar_encabezados):</w:t>
      </w:r>
    </w:p>
    <w:p>
      <w:pPr>
        <w:pStyle w:val="ListBullet"/>
      </w:pPr>
      <w:r>
        <w:t>La celda A1 debe contener exactamente "ORDEN_COMPRA" (insensible a mayúsculas/espacios).</w:t>
      </w:r>
    </w:p>
    <w:p>
      <w:pPr>
        <w:pStyle w:val="ListBullet"/>
      </w:pPr>
      <w:r>
        <w:t>La celda B1 debe contener exactamente "CODIGO_LIBERACION".</w:t>
      </w:r>
    </w:p>
    <w:p>
      <w:pPr>
        <w:pStyle w:val="ListBullet"/>
      </w:pPr>
      <w:r>
        <w:t>Si alguno de los encabezados no coincide, el programa finaliza con MESSAGE tipo "E" indicando el valor encontrado.</w:t>
      </w:r>
    </w:p>
    <w:p>
      <w:pPr>
        <w:pStyle w:val="ListBullet"/>
      </w:pPr>
      <w:r>
        <w:t>Si el archivo no contiene registros desde la fila 2, el programa finaliza con MESSAGE tipo "E".</w:t>
      </w:r>
    </w:p>
    <w:p>
      <w:pPr>
        <w:pStyle w:val="ListBullet"/>
      </w:pPr>
      <w:r>
        <w:t>Las filas completamente vacías (ambas columnas en blanco) se descartan automáticamente.</w:t>
      </w:r>
    </w:p>
    <w:p>
      <w:pPr>
        <w:pStyle w:val="Heading1"/>
      </w:pPr>
      <w:r>
        <w:rPr>
          <w:color w:val="1F4E79"/>
        </w:rPr>
        <w:t>5. Lógica de procesamiento por registro</w:t>
      </w:r>
    </w:p>
    <w:p>
      <w:r>
        <w:rPr>
          <w:b w:val="0"/>
          <w:i w:val="0"/>
        </w:rPr>
        <w:t>Para cada fila leída del Excel (a partir de la fila 2), el programa ejecuta la siguiente secuencia:</w:t>
      </w:r>
    </w:p>
    <w:p>
      <w:pPr>
        <w:pStyle w:val="ListNumber"/>
      </w:pPr>
      <w:r>
        <w:t>Normalización de datos:</w:t>
      </w:r>
    </w:p>
    <w:p>
      <w:pPr>
        <w:pStyle w:val="ListBullet"/>
      </w:pPr>
      <w:r>
        <w:t>ORDEN_COMPRA se condensa y se pasa por CONVERSION_EXIT_ALPHA_INPUT para obtener el formato interno EBELN (10 caracteres, ceros a la izquierda).</w:t>
      </w:r>
    </w:p>
    <w:p>
      <w:pPr>
        <w:pStyle w:val="ListBullet"/>
      </w:pPr>
      <w:r>
        <w:t>CODIGO_LIBERACION se condensa y convierte a mayúsculas (FRGCO).</w:t>
      </w:r>
    </w:p>
    <w:p>
      <w:pPr>
        <w:pStyle w:val="ListNumber"/>
      </w:pPr>
      <w:r>
        <w:t>Validación de campos obligatorios:</w:t>
      </w:r>
    </w:p>
    <w:p>
      <w:pPr>
        <w:pStyle w:val="ListBullet"/>
      </w:pPr>
      <w:r>
        <w:t>Si EBELN está vacío -&gt; semáforo rojo, estatus "Error", mensaje "Número de orden de compra vacío."</w:t>
      </w:r>
    </w:p>
    <w:p>
      <w:pPr>
        <w:pStyle w:val="ListBullet"/>
      </w:pPr>
      <w:r>
        <w:t>Si FRGCO está vacío -&gt; semáforo rojo, estatus "Error", mensaje "Código de liberación vacío."</w:t>
      </w:r>
    </w:p>
    <w:p>
      <w:pPr>
        <w:pStyle w:val="ListNumber"/>
      </w:pPr>
      <w:r>
        <w:t>Validación de la orden de compra (FORM f_validar_oc):</w:t>
      </w:r>
    </w:p>
    <w:p>
      <w:pPr>
        <w:pStyle w:val="ListBullet"/>
      </w:pPr>
      <w:r>
        <w:t>SELECT SINGLE * FROM EKKO WHERE EBELN = lv_ebeln AND LOEKZ = espacio (no borrada).</w:t>
      </w:r>
    </w:p>
    <w:p>
      <w:pPr>
        <w:pStyle w:val="ListBullet"/>
      </w:pPr>
      <w:r>
        <w:t>Si no existe -&gt; semáforo rojo, estatus "Error", mensaje "OC &lt;EBELN&gt; no existe o está borrada."</w:t>
      </w:r>
    </w:p>
    <w:p>
      <w:pPr>
        <w:pStyle w:val="ListBullet"/>
      </w:pPr>
      <w:r>
        <w:t>Se recuperan BUKRS (sociedad), EKORG (organización de compras) y FRGSX (estrategia de liberación) para el log.</w:t>
      </w:r>
    </w:p>
    <w:p>
      <w:pPr>
        <w:pStyle w:val="ListBullet"/>
      </w:pPr>
      <w:r>
        <w:t>Si FRGKE = 'V' (indicador de liberación total) -&gt; semáforo amarillo, estatus "Advertencia", mensaje "OC &lt;EBELN&gt; ya se encuentra completamente liberada." y se omite la llamada a la BAPI.</w:t>
      </w:r>
    </w:p>
    <w:p>
      <w:pPr>
        <w:pStyle w:val="ListBullet"/>
      </w:pPr>
      <w:r>
        <w:t>En cualquier otro caso, el registro queda en semáforo verde, apto para liberación.</w:t>
      </w:r>
    </w:p>
    <w:p>
      <w:pPr>
        <w:pStyle w:val="ListNumber"/>
      </w:pPr>
      <w:r>
        <w:t>Ejecución de la liberación (FORM f_ejecutar_bapi) — solo si P_SIMU = espacio:</w:t>
      </w:r>
    </w:p>
    <w:p>
      <w:pPr>
        <w:pStyle w:val="ListBullet"/>
      </w:pPr>
      <w:r>
        <w:t>CALL FUNCTION BAPI_PO_RELEASE con PURCHASEORDER = EBELN y PO_REL_CODE = FRGCO.</w:t>
      </w:r>
    </w:p>
    <w:p>
      <w:pPr>
        <w:pStyle w:val="ListBullet"/>
      </w:pPr>
      <w:r>
        <w:t>Se recorre la tabla RETURN; si existe algún mensaje tipo "E" (Error) o "A" (Abort), se considera que la liberación falló.</w:t>
      </w:r>
    </w:p>
    <w:p>
      <w:pPr>
        <w:pStyle w:val="ListBullet"/>
      </w:pPr>
      <w:r>
        <w:t>Sin errores -&gt; BAPI_TRANSACTION_COMMIT (WAIT = X), semáforo verde, estatus "Éxito", mensaje "OC &lt;EBELN&gt; liberada con código &lt;FRGCO&gt;."</w:t>
      </w:r>
    </w:p>
    <w:p>
      <w:pPr>
        <w:pStyle w:val="ListBullet"/>
      </w:pPr>
      <w:r>
        <w:t>Con errores -&gt; BAPI_TRANSACTION_ROLLBACK, semáforo rojo, estatus "Error".</w:t>
      </w:r>
    </w:p>
    <w:p>
      <w:pPr>
        <w:pStyle w:val="ListBullet"/>
      </w:pPr>
      <w:r>
        <w:t>Todos los mensajes de la tabla RETURN se concatenan (tipo, id, número y texto) en el campo MENSAJE_SAP del log.</w:t>
      </w:r>
    </w:p>
    <w:p>
      <w:pPr>
        <w:pStyle w:val="ListNumber"/>
      </w:pPr>
      <w:r>
        <w:t>Modo simulación (P_SIMU = X):</w:t>
      </w:r>
    </w:p>
    <w:p>
      <w:pPr>
        <w:pStyle w:val="ListBullet"/>
      </w:pPr>
      <w:r>
        <w:t>No se llama a BAPI_PO_RELEASE ni se confirma ningún cambio.</w:t>
      </w:r>
    </w:p>
    <w:p>
      <w:pPr>
        <w:pStyle w:val="ListBullet"/>
      </w:pPr>
      <w:r>
        <w:t>El registro válido queda con semáforo amarillo, estatus "Simulado", mensaje "Registro válido. Simulación: no se ejecutaron cambios."</w:t>
      </w:r>
    </w:p>
    <w:p>
      <w:pPr>
        <w:pStyle w:val="ListNumber"/>
      </w:pPr>
      <w:r>
        <w:t>Fila de totales (FORM f_agregar_fila_totales):</w:t>
      </w:r>
    </w:p>
    <w:p>
      <w:pPr>
        <w:pStyle w:val="ListBullet"/>
      </w:pPr>
      <w:r>
        <w:t>Al finalizar el procesamiento de todas las filas, se recorre el log y se calculan: total procesados, correctos (semáforo verde), errores (semáforo rojo) y simulados/advertencias (semáforo amarillo).</w:t>
      </w:r>
    </w:p>
    <w:p>
      <w:pPr>
        <w:pStyle w:val="ListBullet"/>
      </w:pPr>
      <w:r>
        <w:t>Se agrega una fila adicional al log con ESTATUS = "TOTAL" y el resumen en MENSAJE_FUNC, visible siempre como última línea del ALV.</w:t>
      </w:r>
    </w:p>
    <w:p>
      <w:pPr>
        <w:pStyle w:val="Heading1"/>
      </w:pPr>
      <w:r>
        <w:rPr>
          <w:color w:val="1F4E79"/>
        </w:rPr>
        <w:t>6. Mapeo de parámetros — BAPI_PO_RELEASE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</w:rPr>
              <w:t>Parámetro BAPI</w:t>
            </w:r>
          </w:p>
        </w:tc>
        <w:tc>
          <w:tcPr>
            <w:tcW w:type="dxa" w:w="1701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835"/>
          </w:tcPr>
          <w:p>
            <w:r>
              <w:rPr>
                <w:b/>
              </w:rPr>
              <w:t>Valor enviado / recibido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Origen / Observaciones</w:t>
            </w:r>
          </w:p>
        </w:tc>
      </w:tr>
      <w:tr>
        <w:tc>
          <w:tcPr>
            <w:tcW w:type="dxa" w:w="2268"/>
          </w:tcPr>
          <w:p>
            <w:r>
              <w:t>PURCHASEORDER</w:t>
            </w:r>
          </w:p>
        </w:tc>
        <w:tc>
          <w:tcPr>
            <w:tcW w:type="dxa" w:w="1701"/>
          </w:tcPr>
          <w:p>
            <w:r>
              <w:t>Import</w:t>
            </w:r>
          </w:p>
        </w:tc>
        <w:tc>
          <w:tcPr>
            <w:tcW w:type="dxa" w:w="2835"/>
          </w:tcPr>
          <w:p>
            <w:r>
              <w:t>EBELN (10 posiciones, formato interno)</w:t>
            </w:r>
          </w:p>
        </w:tc>
        <w:tc>
          <w:tcPr>
            <w:tcW w:type="dxa" w:w="3402"/>
          </w:tcPr>
          <w:p>
            <w:r>
              <w:t>Excel ORDEN_COMPRA tras CONVERSION_EXIT_ALPHA_INPUT.</w:t>
            </w:r>
          </w:p>
        </w:tc>
      </w:tr>
      <w:tr>
        <w:tc>
          <w:tcPr>
            <w:tcW w:type="dxa" w:w="2268"/>
          </w:tcPr>
          <w:p>
            <w:r>
              <w:t>PO_REL_CODE</w:t>
            </w:r>
          </w:p>
        </w:tc>
        <w:tc>
          <w:tcPr>
            <w:tcW w:type="dxa" w:w="1701"/>
          </w:tcPr>
          <w:p>
            <w:r>
              <w:t>Import</w:t>
            </w:r>
          </w:p>
        </w:tc>
        <w:tc>
          <w:tcPr>
            <w:tcW w:type="dxa" w:w="2835"/>
          </w:tcPr>
          <w:p>
            <w:r>
              <w:t>FRGCO (2 posiciones)</w:t>
            </w:r>
          </w:p>
        </w:tc>
        <w:tc>
          <w:tcPr>
            <w:tcW w:type="dxa" w:w="3402"/>
          </w:tcPr>
          <w:p>
            <w:r>
              <w:t>Excel CODIGO_LIBERACION, condensado y en mayúsculas.</w:t>
            </w:r>
          </w:p>
        </w:tc>
      </w:tr>
      <w:tr>
        <w:tc>
          <w:tcPr>
            <w:tcW w:type="dxa" w:w="2268"/>
          </w:tcPr>
          <w:p>
            <w:r>
              <w:t>RETURN</w:t>
            </w:r>
          </w:p>
        </w:tc>
        <w:tc>
          <w:tcPr>
            <w:tcW w:type="dxa" w:w="1701"/>
          </w:tcPr>
          <w:p>
            <w:r>
              <w:t>Tables (Export)</w:t>
            </w:r>
          </w:p>
        </w:tc>
        <w:tc>
          <w:tcPr>
            <w:tcW w:type="dxa" w:w="2835"/>
          </w:tcPr>
          <w:p>
            <w:r>
              <w:t>Tabla BAPIRET2</w:t>
            </w:r>
          </w:p>
        </w:tc>
        <w:tc>
          <w:tcPr>
            <w:tcW w:type="dxa" w:w="3402"/>
          </w:tcPr>
          <w:p>
            <w:r>
              <w:t>Se recorre completa; mensajes tipo E/A marcan error. Todos los mensajes se concatenan en MENSAJE_SAP del log.</w:t>
            </w:r>
          </w:p>
        </w:tc>
      </w:tr>
    </w:tbl>
    <w:p>
      <w:r>
        <w:rPr>
          <w:b w:val="0"/>
          <w:i w:val="0"/>
        </w:rPr>
        <w:t>Nota técnica: en esta versión del sistema, BAPI_PO_RELEASE no expone los parámetros de salida REL_STATUS ni REL_INDICATOR como IMPORTING (provocan el error en tiempo de ejecución CALL_FUNCTION_PARM_UNKNOWN / CX_SY_DYN_CALL_PARAM_NOT_FOUND si se declaran). Por lo tanto, el resultado de la liberación se determina exclusivamente analizando la tabla RETURN.</w:t>
      </w:r>
    </w:p>
    <w:p>
      <w:r>
        <w:rPr>
          <w:b/>
          <w:i w:val="0"/>
        </w:rPr>
        <w:t>Confirmación de transacción:</w:t>
      </w:r>
    </w:p>
    <w:p>
      <w:pPr>
        <w:pStyle w:val="ListBullet"/>
      </w:pPr>
      <w:r>
        <w:t>BAPI_TRANSACTION_COMMIT con WAIT = 'X' cuando RETURN no contiene mensajes tipo E/A.</w:t>
      </w:r>
    </w:p>
    <w:p>
      <w:pPr>
        <w:pStyle w:val="ListBullet"/>
      </w:pPr>
      <w:r>
        <w:t>BAPI_TRANSACTION_ROLLBACK cuando RETURN contiene al menos un mensaje tipo E o A.</w:t>
      </w:r>
    </w:p>
    <w:p>
      <w:pPr>
        <w:pStyle w:val="Heading1"/>
      </w:pPr>
      <w:r>
        <w:rPr>
          <w:color w:val="1F4E79"/>
        </w:rPr>
        <w:t>7. Estructuras de datos internas</w:t>
      </w:r>
    </w:p>
    <w:p>
      <w:pPr>
        <w:pStyle w:val="Heading2"/>
      </w:pPr>
      <w:r>
        <w:rPr>
          <w:color w:val="1F4E79"/>
        </w:rPr>
        <w:t>7.1 TT_EXCEL</w:t>
      </w:r>
    </w:p>
    <w:p>
      <w:r>
        <w:rPr>
          <w:b w:val="0"/>
          <w:i w:val="0"/>
        </w:rPr>
        <w:t>Tabla estándar de tipo ALSMEX_TABLINE (estructura devuelta por ALSM_EXCEL_TO_INTERNAL_TABLE). Necesaria porque el tipo genérico "TABLE OF alsmex_tabline" no es válido como tipo de parámetro de FORM; se declara como tipo global para poder usarse en la firma de f_validar_encabezados.</w:t>
      </w:r>
    </w:p>
    <w:p>
      <w:pPr>
        <w:pStyle w:val="Heading2"/>
      </w:pPr>
      <w:r>
        <w:rPr>
          <w:color w:val="1F4E79"/>
        </w:rPr>
        <w:t>7.2 TY_EXCEL_RAW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0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t>ORDEN_COMPRA</w:t>
            </w:r>
          </w:p>
        </w:tc>
        <w:tc>
          <w:tcPr>
            <w:tcW w:type="dxa" w:w="1701"/>
          </w:tcPr>
          <w:p>
            <w:r>
              <w:t>CHAR 20</w:t>
            </w:r>
          </w:p>
        </w:tc>
        <w:tc>
          <w:tcPr>
            <w:tcW w:type="dxa" w:w="5102"/>
          </w:tcPr>
          <w:p>
            <w:r>
              <w:t>Valor crudo leído de la columna A del Excel.</w:t>
            </w:r>
          </w:p>
        </w:tc>
      </w:tr>
      <w:tr>
        <w:tc>
          <w:tcPr>
            <w:tcW w:type="dxa" w:w="2835"/>
          </w:tcPr>
          <w:p>
            <w:r>
              <w:t>CODIGO_LIBERACION</w:t>
            </w:r>
          </w:p>
        </w:tc>
        <w:tc>
          <w:tcPr>
            <w:tcW w:type="dxa" w:w="1701"/>
          </w:tcPr>
          <w:p>
            <w:r>
              <w:t>CHAR 10</w:t>
            </w:r>
          </w:p>
        </w:tc>
        <w:tc>
          <w:tcPr>
            <w:tcW w:type="dxa" w:w="5102"/>
          </w:tcPr>
          <w:p>
            <w:r>
              <w:t>Valor crudo leído de la columna B del Excel.</w:t>
            </w:r>
          </w:p>
        </w:tc>
      </w:tr>
    </w:tbl>
    <w:p>
      <w:pPr>
        <w:pStyle w:val="Heading2"/>
      </w:pPr>
      <w:r>
        <w:rPr>
          <w:color w:val="1F4E79"/>
        </w:rPr>
        <w:t>7.3 TY_LOG / TT_LOG (tabla de salida ALV)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Descripción / origen</w:t>
            </w:r>
          </w:p>
        </w:tc>
      </w:tr>
      <w:tr>
        <w:tc>
          <w:tcPr>
            <w:tcW w:type="dxa" w:w="1701"/>
          </w:tcPr>
          <w:p>
            <w:r>
              <w:t>SEMAFORO</w:t>
            </w:r>
          </w:p>
        </w:tc>
        <w:tc>
          <w:tcPr>
            <w:tcW w:type="dxa" w:w="1701"/>
          </w:tcPr>
          <w:p>
            <w:r>
              <w:t>CHAR 1</w:t>
            </w:r>
          </w:p>
        </w:tc>
        <w:tc>
          <w:tcPr>
            <w:tcW w:type="dxa" w:w="6236"/>
          </w:tcPr>
          <w:p>
            <w:r>
              <w:t>1 = Verde (éxito), 2 = Amarillo (advertencia/simulado), 3 = Rojo (error). Usado como LIGHTS_FIELDNAME del ALV.</w:t>
            </w:r>
          </w:p>
        </w:tc>
      </w:tr>
      <w:tr>
        <w:tc>
          <w:tcPr>
            <w:tcW w:type="dxa" w:w="1701"/>
          </w:tcPr>
          <w:p>
            <w:r>
              <w:t>LINEA</w:t>
            </w:r>
          </w:p>
        </w:tc>
        <w:tc>
          <w:tcPr>
            <w:tcW w:type="dxa" w:w="1701"/>
          </w:tcPr>
          <w:p>
            <w:r>
              <w:t>NUMC 4</w:t>
            </w:r>
          </w:p>
        </w:tc>
        <w:tc>
          <w:tcPr>
            <w:tcW w:type="dxa" w:w="6236"/>
          </w:tcPr>
          <w:p>
            <w:r>
              <w:t>Número de fila del Excel (incluye el desplazamiento +1 por el encabezado).</w:t>
            </w:r>
          </w:p>
        </w:tc>
      </w:tr>
      <w:tr>
        <w:tc>
          <w:tcPr>
            <w:tcW w:type="dxa" w:w="1701"/>
          </w:tcPr>
          <w:p>
            <w:r>
              <w:t>EBELN</w:t>
            </w:r>
          </w:p>
        </w:tc>
        <w:tc>
          <w:tcPr>
            <w:tcW w:type="dxa" w:w="1701"/>
          </w:tcPr>
          <w:p>
            <w:r>
              <w:t>EBELN</w:t>
            </w:r>
          </w:p>
        </w:tc>
        <w:tc>
          <w:tcPr>
            <w:tcW w:type="dxa" w:w="6236"/>
          </w:tcPr>
          <w:p>
            <w:r>
              <w:t>Orden de compra en formato interno (10 posiciones).</w:t>
            </w:r>
          </w:p>
        </w:tc>
      </w:tr>
      <w:tr>
        <w:tc>
          <w:tcPr>
            <w:tcW w:type="dxa" w:w="1701"/>
          </w:tcPr>
          <w:p>
            <w:r>
              <w:t>FRGCO</w:t>
            </w:r>
          </w:p>
        </w:tc>
        <w:tc>
          <w:tcPr>
            <w:tcW w:type="dxa" w:w="1701"/>
          </w:tcPr>
          <w:p>
            <w:r>
              <w:t>FRGCO</w:t>
            </w:r>
          </w:p>
        </w:tc>
        <w:tc>
          <w:tcPr>
            <w:tcW w:type="dxa" w:w="6236"/>
          </w:tcPr>
          <w:p>
            <w:r>
              <w:t>Código de liberación procesado.</w:t>
            </w:r>
          </w:p>
        </w:tc>
      </w:tr>
      <w:tr>
        <w:tc>
          <w:tcPr>
            <w:tcW w:type="dxa" w:w="1701"/>
          </w:tcPr>
          <w:p>
            <w:r>
              <w:t>BUKRS</w:t>
            </w:r>
          </w:p>
        </w:tc>
        <w:tc>
          <w:tcPr>
            <w:tcW w:type="dxa" w:w="1701"/>
          </w:tcPr>
          <w:p>
            <w:r>
              <w:t>BUKRS</w:t>
            </w:r>
          </w:p>
        </w:tc>
        <w:tc>
          <w:tcPr>
            <w:tcW w:type="dxa" w:w="6236"/>
          </w:tcPr>
          <w:p>
            <w:r>
              <w:t>Sociedad, obtenida de EKKO.</w:t>
            </w:r>
          </w:p>
        </w:tc>
      </w:tr>
      <w:tr>
        <w:tc>
          <w:tcPr>
            <w:tcW w:type="dxa" w:w="1701"/>
          </w:tcPr>
          <w:p>
            <w:r>
              <w:t>EKORG</w:t>
            </w:r>
          </w:p>
        </w:tc>
        <w:tc>
          <w:tcPr>
            <w:tcW w:type="dxa" w:w="1701"/>
          </w:tcPr>
          <w:p>
            <w:r>
              <w:t>EKORG</w:t>
            </w:r>
          </w:p>
        </w:tc>
        <w:tc>
          <w:tcPr>
            <w:tcW w:type="dxa" w:w="6236"/>
          </w:tcPr>
          <w:p>
            <w:r>
              <w:t>Organización de compras, obtenida de EKKO.</w:t>
            </w:r>
          </w:p>
        </w:tc>
      </w:tr>
      <w:tr>
        <w:tc>
          <w:tcPr>
            <w:tcW w:type="dxa" w:w="1701"/>
          </w:tcPr>
          <w:p>
            <w:r>
              <w:t>FRGST</w:t>
            </w:r>
          </w:p>
        </w:tc>
        <w:tc>
          <w:tcPr>
            <w:tcW w:type="dxa" w:w="1701"/>
          </w:tcPr>
          <w:p>
            <w:r>
              <w:t>FRGST (dominio)</w:t>
            </w:r>
          </w:p>
        </w:tc>
        <w:tc>
          <w:tcPr>
            <w:tcW w:type="dxa" w:w="6236"/>
          </w:tcPr>
          <w:p>
            <w:r>
              <w:t>Se usa para almacenar la estrategia de liberación (EKKO-FRGSX).</w:t>
            </w:r>
          </w:p>
        </w:tc>
      </w:tr>
      <w:tr>
        <w:tc>
          <w:tcPr>
            <w:tcW w:type="dxa" w:w="1701"/>
          </w:tcPr>
          <w:p>
            <w:r>
              <w:t>REL_INDICATOR</w:t>
            </w:r>
          </w:p>
        </w:tc>
        <w:tc>
          <w:tcPr>
            <w:tcW w:type="dxa" w:w="1701"/>
          </w:tcPr>
          <w:p>
            <w:r>
              <w:t>CHAR 1</w:t>
            </w:r>
          </w:p>
        </w:tc>
        <w:tc>
          <w:tcPr>
            <w:tcW w:type="dxa" w:w="6236"/>
          </w:tcPr>
          <w:p>
            <w:r>
              <w:t>Reservado; no se utiliza (la BAPI no expone este parámetro en este sistema).</w:t>
            </w:r>
          </w:p>
        </w:tc>
      </w:tr>
      <w:tr>
        <w:tc>
          <w:tcPr>
            <w:tcW w:type="dxa" w:w="1701"/>
          </w:tcPr>
          <w:p>
            <w:r>
              <w:t>ESTATUS</w:t>
            </w:r>
          </w:p>
        </w:tc>
        <w:tc>
          <w:tcPr>
            <w:tcW w:type="dxa" w:w="1701"/>
          </w:tcPr>
          <w:p>
            <w:r>
              <w:t>CHAR 15</w:t>
            </w:r>
          </w:p>
        </w:tc>
        <w:tc>
          <w:tcPr>
            <w:tcW w:type="dxa" w:w="6236"/>
          </w:tcPr>
          <w:p>
            <w:r>
              <w:t>Éxito / Error / Advertencia / Simulado / TOTAL.</w:t>
            </w:r>
          </w:p>
        </w:tc>
      </w:tr>
      <w:tr>
        <w:tc>
          <w:tcPr>
            <w:tcW w:type="dxa" w:w="1701"/>
          </w:tcPr>
          <w:p>
            <w:r>
              <w:t>MENSAJE_FUNC</w:t>
            </w:r>
          </w:p>
        </w:tc>
        <w:tc>
          <w:tcPr>
            <w:tcW w:type="dxa" w:w="1701"/>
          </w:tcPr>
          <w:p>
            <w:r>
              <w:t>CHAR 80</w:t>
            </w:r>
          </w:p>
        </w:tc>
        <w:tc>
          <w:tcPr>
            <w:tcW w:type="dxa" w:w="6236"/>
          </w:tcPr>
          <w:p>
            <w:r>
              <w:t>Mensaje funcional generado por el programa.</w:t>
            </w:r>
          </w:p>
        </w:tc>
      </w:tr>
      <w:tr>
        <w:tc>
          <w:tcPr>
            <w:tcW w:type="dxa" w:w="1701"/>
          </w:tcPr>
          <w:p>
            <w:r>
              <w:t>MENSAJE_SAP</w:t>
            </w:r>
          </w:p>
        </w:tc>
        <w:tc>
          <w:tcPr>
            <w:tcW w:type="dxa" w:w="1701"/>
          </w:tcPr>
          <w:p>
            <w:r>
              <w:t>CHAR 220</w:t>
            </w:r>
          </w:p>
        </w:tc>
        <w:tc>
          <w:tcPr>
            <w:tcW w:type="dxa" w:w="6236"/>
          </w:tcPr>
          <w:p>
            <w:r>
              <w:t>Concatenación de los mensajes de la tabla RETURN de la BAPI.</w:t>
            </w:r>
          </w:p>
        </w:tc>
      </w:tr>
    </w:tbl>
    <w:p>
      <w:r>
        <w:rPr>
          <w:b w:val="0"/>
          <w:i w:val="0"/>
        </w:rPr>
        <w:t>Nota: el campo FRGST se reutiliza para mostrar la estrategia de liberación (EKKO-FRGSX) dado que el campo EKKO-FRGST no existe en esta versión del Diccionario de datos.</w:t>
      </w:r>
    </w:p>
    <w:p>
      <w:pPr>
        <w:pStyle w:val="Heading2"/>
      </w:pPr>
      <w:r>
        <w:rPr>
          <w:color w:val="1F4E79"/>
        </w:rPr>
        <w:t>7.4 Variables globales de totales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1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t>GV_PROCESADOS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6236"/>
          </w:tcPr>
          <w:p>
            <w:r>
              <w:t>Total de filas procesadas (excluye la fila de totales).</w:t>
            </w:r>
          </w:p>
        </w:tc>
      </w:tr>
      <w:tr>
        <w:tc>
          <w:tcPr>
            <w:tcW w:type="dxa" w:w="2268"/>
          </w:tcPr>
          <w:p>
            <w:r>
              <w:t>GV_CORRECTOS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6236"/>
          </w:tcPr>
          <w:p>
            <w:r>
              <w:t>Cantidad de registros con semáforo verde.</w:t>
            </w:r>
          </w:p>
        </w:tc>
      </w:tr>
      <w:tr>
        <w:tc>
          <w:tcPr>
            <w:tcW w:type="dxa" w:w="2268"/>
          </w:tcPr>
          <w:p>
            <w:r>
              <w:t>GV_ERRORES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6236"/>
          </w:tcPr>
          <w:p>
            <w:r>
              <w:t>Cantidad de registros con semáforo rojo.</w:t>
            </w:r>
          </w:p>
        </w:tc>
      </w:tr>
      <w:tr>
        <w:tc>
          <w:tcPr>
            <w:tcW w:type="dxa" w:w="2268"/>
          </w:tcPr>
          <w:p>
            <w:r>
              <w:t>GV_SIMULADOS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6236"/>
          </w:tcPr>
          <w:p>
            <w:r>
              <w:t>Cantidad de registros con semáforo amarillo (simulados o advertencias).</w:t>
            </w:r>
          </w:p>
        </w:tc>
      </w:tr>
    </w:tbl>
    <w:p>
      <w:pPr>
        <w:pStyle w:val="Heading1"/>
      </w:pPr>
      <w:r>
        <w:rPr>
          <w:color w:val="1F4E79"/>
        </w:rPr>
        <w:t>8. Salida — Log ALV de resultados</w:t>
      </w:r>
    </w:p>
    <w:p>
      <w:r>
        <w:rPr>
          <w:b w:val="0"/>
          <w:i w:val="0"/>
        </w:rPr>
        <w:t>La salida se presenta mediante REUSE_ALV_GRID_DISPLAY con zebra activado y semáforo en la primera columna (LIGHTS_FIELDNAME = SEMAFORO).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</w:rPr>
              <w:t>Columna ALV</w:t>
            </w:r>
          </w:p>
        </w:tc>
        <w:tc>
          <w:tcPr>
            <w:tcW w:type="dxa" w:w="113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67"/>
          </w:tcPr>
          <w:p>
            <w:r>
              <w:rPr>
                <w:b/>
              </w:rPr>
              <w:t>Ancho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Alineación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t>Sem.</w:t>
            </w:r>
          </w:p>
        </w:tc>
        <w:tc>
          <w:tcPr>
            <w:tcW w:type="dxa" w:w="1134"/>
          </w:tcPr>
          <w:p>
            <w:r>
              <w:t>SEMAFORO</w:t>
            </w:r>
          </w:p>
        </w:tc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Centro</w:t>
            </w:r>
          </w:p>
        </w:tc>
        <w:tc>
          <w:tcPr>
            <w:tcW w:type="dxa" w:w="3402"/>
          </w:tcPr>
          <w:p>
            <w:r>
              <w:t>Semáforo de resultado (verde/amarillo/rojo).</w:t>
            </w:r>
          </w:p>
        </w:tc>
      </w:tr>
      <w:tr>
        <w:tc>
          <w:tcPr>
            <w:tcW w:type="dxa" w:w="1701"/>
          </w:tcPr>
          <w:p>
            <w:r>
              <w:t>Fila</w:t>
            </w:r>
          </w:p>
        </w:tc>
        <w:tc>
          <w:tcPr>
            <w:tcW w:type="dxa" w:w="1134"/>
          </w:tcPr>
          <w:p>
            <w:r>
              <w:t>LINEA</w:t>
            </w:r>
          </w:p>
        </w:tc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Derecha</w:t>
            </w:r>
          </w:p>
        </w:tc>
        <w:tc>
          <w:tcPr>
            <w:tcW w:type="dxa" w:w="3402"/>
          </w:tcPr>
          <w:p>
            <w:r>
              <w:t>Número de fila del Excel.</w:t>
            </w:r>
          </w:p>
        </w:tc>
      </w:tr>
      <w:tr>
        <w:tc>
          <w:tcPr>
            <w:tcW w:type="dxa" w:w="1701"/>
          </w:tcPr>
          <w:p>
            <w:r>
              <w:t>Orden de compra</w:t>
            </w:r>
          </w:p>
        </w:tc>
        <w:tc>
          <w:tcPr>
            <w:tcW w:type="dxa" w:w="1134"/>
          </w:tcPr>
          <w:p>
            <w:r>
              <w:t>EBELN</w:t>
            </w:r>
          </w:p>
        </w:tc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134"/>
          </w:tcPr>
          <w:p>
            <w:r>
              <w:t>Izquierda</w:t>
            </w:r>
          </w:p>
        </w:tc>
        <w:tc>
          <w:tcPr>
            <w:tcW w:type="dxa" w:w="3402"/>
          </w:tcPr>
          <w:p>
            <w:r>
              <w:t>OC procesada.</w:t>
            </w:r>
          </w:p>
        </w:tc>
      </w:tr>
      <w:tr>
        <w:tc>
          <w:tcPr>
            <w:tcW w:type="dxa" w:w="1701"/>
          </w:tcPr>
          <w:p>
            <w:r>
              <w:t>Cód. liberación</w:t>
            </w:r>
          </w:p>
        </w:tc>
        <w:tc>
          <w:tcPr>
            <w:tcW w:type="dxa" w:w="1134"/>
          </w:tcPr>
          <w:p>
            <w:r>
              <w:t>FRGCO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Centro</w:t>
            </w:r>
          </w:p>
        </w:tc>
        <w:tc>
          <w:tcPr>
            <w:tcW w:type="dxa" w:w="3402"/>
          </w:tcPr>
          <w:p>
            <w:r>
              <w:t>Código liberador procesado.</w:t>
            </w:r>
          </w:p>
        </w:tc>
      </w:tr>
      <w:tr>
        <w:tc>
          <w:tcPr>
            <w:tcW w:type="dxa" w:w="1701"/>
          </w:tcPr>
          <w:p>
            <w:r>
              <w:t>Sociedad</w:t>
            </w:r>
          </w:p>
        </w:tc>
        <w:tc>
          <w:tcPr>
            <w:tcW w:type="dxa" w:w="1134"/>
          </w:tcPr>
          <w:p>
            <w:r>
              <w:t>BUKRS</w:t>
            </w:r>
          </w:p>
        </w:tc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Centro</w:t>
            </w:r>
          </w:p>
        </w:tc>
        <w:tc>
          <w:tcPr>
            <w:tcW w:type="dxa" w:w="3402"/>
          </w:tcPr>
          <w:p>
            <w:r>
              <w:t>Sociedad de la OC.</w:t>
            </w:r>
          </w:p>
        </w:tc>
      </w:tr>
      <w:tr>
        <w:tc>
          <w:tcPr>
            <w:tcW w:type="dxa" w:w="1701"/>
          </w:tcPr>
          <w:p>
            <w:r>
              <w:t>Org. compras</w:t>
            </w:r>
          </w:p>
        </w:tc>
        <w:tc>
          <w:tcPr>
            <w:tcW w:type="dxa" w:w="1134"/>
          </w:tcPr>
          <w:p>
            <w:r>
              <w:t>EKORG</w:t>
            </w:r>
          </w:p>
        </w:tc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Centro</w:t>
            </w:r>
          </w:p>
        </w:tc>
        <w:tc>
          <w:tcPr>
            <w:tcW w:type="dxa" w:w="3402"/>
          </w:tcPr>
          <w:p>
            <w:r>
              <w:t>Organización de compras de la OC.</w:t>
            </w:r>
          </w:p>
        </w:tc>
      </w:tr>
      <w:tr>
        <w:tc>
          <w:tcPr>
            <w:tcW w:type="dxa" w:w="1701"/>
          </w:tcPr>
          <w:p>
            <w:r>
              <w:t>Estrategia</w:t>
            </w:r>
          </w:p>
        </w:tc>
        <w:tc>
          <w:tcPr>
            <w:tcW w:type="dxa" w:w="1134"/>
          </w:tcPr>
          <w:p>
            <w:r>
              <w:t>FRGST</w:t>
            </w:r>
          </w:p>
        </w:tc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Centro</w:t>
            </w:r>
          </w:p>
        </w:tc>
        <w:tc>
          <w:tcPr>
            <w:tcW w:type="dxa" w:w="3402"/>
          </w:tcPr>
          <w:p>
            <w:r>
              <w:t>Estrategia de liberación (EKKO-FRGSX).</w:t>
            </w:r>
          </w:p>
        </w:tc>
      </w:tr>
      <w:tr>
        <w:tc>
          <w:tcPr>
            <w:tcW w:type="dxa" w:w="1701"/>
          </w:tcPr>
          <w:p>
            <w:r>
              <w:t>Estatus</w:t>
            </w:r>
          </w:p>
        </w:tc>
        <w:tc>
          <w:tcPr>
            <w:tcW w:type="dxa" w:w="1134"/>
          </w:tcPr>
          <w:p>
            <w:r>
              <w:t>ESTATUS</w:t>
            </w:r>
          </w:p>
        </w:tc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1134"/>
          </w:tcPr>
          <w:p>
            <w:r>
              <w:t>Izquierda</w:t>
            </w:r>
          </w:p>
        </w:tc>
        <w:tc>
          <w:tcPr>
            <w:tcW w:type="dxa" w:w="3402"/>
          </w:tcPr>
          <w:p>
            <w:r>
              <w:t>Éxito / Error / Advertencia / Simulado / TOTAL.</w:t>
            </w:r>
          </w:p>
        </w:tc>
      </w:tr>
      <w:tr>
        <w:tc>
          <w:tcPr>
            <w:tcW w:type="dxa" w:w="1701"/>
          </w:tcPr>
          <w:p>
            <w:r>
              <w:t>Mensaje funcional</w:t>
            </w:r>
          </w:p>
        </w:tc>
        <w:tc>
          <w:tcPr>
            <w:tcW w:type="dxa" w:w="1134"/>
          </w:tcPr>
          <w:p>
            <w:r>
              <w:t>MENSAJE_FUNC</w:t>
            </w:r>
          </w:p>
        </w:tc>
        <w:tc>
          <w:tcPr>
            <w:tcW w:type="dxa" w:w="567"/>
          </w:tcPr>
          <w:p>
            <w:r>
              <w:t>80</w:t>
            </w:r>
          </w:p>
        </w:tc>
        <w:tc>
          <w:tcPr>
            <w:tcW w:type="dxa" w:w="1134"/>
          </w:tcPr>
          <w:p>
            <w:r>
              <w:t>Izquierda</w:t>
            </w:r>
          </w:p>
        </w:tc>
        <w:tc>
          <w:tcPr>
            <w:tcW w:type="dxa" w:w="3402"/>
          </w:tcPr>
          <w:p>
            <w:r>
              <w:t>Descripción funcional del resultado.</w:t>
            </w:r>
          </w:p>
        </w:tc>
      </w:tr>
      <w:tr>
        <w:tc>
          <w:tcPr>
            <w:tcW w:type="dxa" w:w="1701"/>
          </w:tcPr>
          <w:p>
            <w:r>
              <w:t>Mensaje SAP/BAPI</w:t>
            </w:r>
          </w:p>
        </w:tc>
        <w:tc>
          <w:tcPr>
            <w:tcW w:type="dxa" w:w="1134"/>
          </w:tcPr>
          <w:p>
            <w:r>
              <w:t>MENSAJE_SAP</w:t>
            </w:r>
          </w:p>
        </w:tc>
        <w:tc>
          <w:tcPr>
            <w:tcW w:type="dxa" w:w="567"/>
          </w:tcPr>
          <w:p>
            <w:r>
              <w:t>220</w:t>
            </w:r>
          </w:p>
        </w:tc>
        <w:tc>
          <w:tcPr>
            <w:tcW w:type="dxa" w:w="1134"/>
          </w:tcPr>
          <w:p>
            <w:r>
              <w:t>Izquierda</w:t>
            </w:r>
          </w:p>
        </w:tc>
        <w:tc>
          <w:tcPr>
            <w:tcW w:type="dxa" w:w="3402"/>
          </w:tcPr>
          <w:p>
            <w:r>
              <w:t>Mensajes devueltos por BAPI_PO_RELEASE.</w:t>
            </w:r>
          </w:p>
        </w:tc>
      </w:tr>
    </w:tbl>
    <w:p>
      <w:pPr>
        <w:pStyle w:val="Heading2"/>
      </w:pPr>
      <w:r>
        <w:rPr>
          <w:color w:val="1F4E79"/>
        </w:rPr>
        <w:t>8.1 Fila de totales</w:t>
      </w:r>
    </w:p>
    <w:p>
      <w:r>
        <w:rPr>
          <w:b w:val="0"/>
          <w:i w:val="0"/>
        </w:rPr>
        <w:t>La última fila del ALV siempre corresponde al resumen del procesamiento, identificable por ESTATUS = "TOTAL" y semáforo amarillo. El campo MENSAJE_FUNC contiene el detalle:</w:t>
      </w:r>
    </w:p>
    <w:p>
      <w:pPr>
        <w:ind w:left="283"/>
      </w:pPr>
      <w:r>
        <w:rPr>
          <w:rFonts w:ascii="Consolas" w:hAnsi="Consolas"/>
          <w:sz w:val="16"/>
        </w:rPr>
        <w:t>Procesados: &lt;n&gt;  Correctos: &lt;n&gt;  Errores: &lt;n&gt;  Simulados/Adv.: &lt;n&gt;</w:t>
      </w:r>
    </w:p>
    <w:p>
      <w:pPr>
        <w:pStyle w:val="Heading2"/>
      </w:pPr>
      <w:r>
        <w:rPr>
          <w:color w:val="1F4E79"/>
        </w:rPr>
        <w:t>8.2 Exportación</w:t>
      </w:r>
    </w:p>
    <w:p>
      <w:r>
        <w:rPr>
          <w:b w:val="0"/>
          <w:i w:val="0"/>
        </w:rPr>
        <w:t>El usuario puede exportar el resultado mediante las funciones estándar del ALV (Hoja de cálculo / Local file), habilitadas por I_SAVE = 'A' (variantes de visualización ALV permitidas).</w:t>
      </w:r>
    </w:p>
    <w:p>
      <w:pPr>
        <w:pStyle w:val="Heading1"/>
      </w:pPr>
      <w:r>
        <w:rPr>
          <w:color w:val="1F4E79"/>
        </w:rPr>
        <w:t>9. Casos de prueba (Test cases)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35"/>
          </w:tcPr>
          <w:p>
            <w:r>
              <w:rPr>
                <w:b/>
              </w:rPr>
              <w:t>Datos de entrada</w:t>
            </w:r>
          </w:p>
        </w:tc>
        <w:tc>
          <w:tcPr>
            <w:tcW w:type="dxa" w:w="3685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850"/>
          </w:tcPr>
          <w:p>
            <w:r>
              <w:t>PU01</w:t>
            </w:r>
          </w:p>
        </w:tc>
        <w:tc>
          <w:tcPr>
            <w:tcW w:type="dxa" w:w="2268"/>
          </w:tcPr>
          <w:p>
            <w:r>
              <w:t>Carga de archivo con estructura correcta</w:t>
            </w:r>
          </w:p>
        </w:tc>
        <w:tc>
          <w:tcPr>
            <w:tcW w:type="dxa" w:w="2835"/>
          </w:tcPr>
          <w:p>
            <w:r>
              <w:t>Archivo .xlsx con columnas ORDEN_COMPRA y CODIGO_LIBERACION</w:t>
            </w:r>
          </w:p>
        </w:tc>
        <w:tc>
          <w:tcPr>
            <w:tcW w:type="dxa" w:w="3685"/>
          </w:tcPr>
          <w:p>
            <w:r>
              <w:t>El sistema lee el archivo y procesa los registros sin error de estructura.</w:t>
            </w:r>
          </w:p>
        </w:tc>
      </w:tr>
      <w:tr>
        <w:tc>
          <w:tcPr>
            <w:tcW w:type="dxa" w:w="850"/>
          </w:tcPr>
          <w:p>
            <w:r>
              <w:t>PU02</w:t>
            </w:r>
          </w:p>
        </w:tc>
        <w:tc>
          <w:tcPr>
            <w:tcW w:type="dxa" w:w="2268"/>
          </w:tcPr>
          <w:p>
            <w:r>
              <w:t>Archivo con estructura incorrecta</w:t>
            </w:r>
          </w:p>
        </w:tc>
        <w:tc>
          <w:tcPr>
            <w:tcW w:type="dxa" w:w="2835"/>
          </w:tcPr>
          <w:p>
            <w:r>
              <w:t>Archivo sin columna CODIGO_LIBERACION</w:t>
            </w:r>
          </w:p>
        </w:tc>
        <w:tc>
          <w:tcPr>
            <w:tcW w:type="dxa" w:w="3685"/>
          </w:tcPr>
          <w:p>
            <w:r>
              <w:t>El sistema detiene la ejecución (MESSAGE tipo E) indicando la columna faltante.</w:t>
            </w:r>
          </w:p>
        </w:tc>
      </w:tr>
      <w:tr>
        <w:tc>
          <w:tcPr>
            <w:tcW w:type="dxa" w:w="850"/>
          </w:tcPr>
          <w:p>
            <w:r>
              <w:t>PU03</w:t>
            </w:r>
          </w:p>
        </w:tc>
        <w:tc>
          <w:tcPr>
            <w:tcW w:type="dxa" w:w="2268"/>
          </w:tcPr>
          <w:p>
            <w:r>
              <w:t>Liberación correcta de OC con un nivel</w:t>
            </w:r>
          </w:p>
        </w:tc>
        <w:tc>
          <w:tcPr>
            <w:tcW w:type="dxa" w:w="2835"/>
          </w:tcPr>
          <w:p>
            <w:r>
              <w:t>OC pendiente + código liberador correcto</w:t>
            </w:r>
          </w:p>
        </w:tc>
        <w:tc>
          <w:tcPr>
            <w:tcW w:type="dxa" w:w="3685"/>
          </w:tcPr>
          <w:p>
            <w:r>
              <w:t>BAPI_PO_RELEASE libera la OC, se ejecuta COMMIT y el log muestra semáforo verde / Éxito.</w:t>
            </w:r>
          </w:p>
        </w:tc>
      </w:tr>
      <w:tr>
        <w:tc>
          <w:tcPr>
            <w:tcW w:type="dxa" w:w="850"/>
          </w:tcPr>
          <w:p>
            <w:r>
              <w:t>PU04</w:t>
            </w:r>
          </w:p>
        </w:tc>
        <w:tc>
          <w:tcPr>
            <w:tcW w:type="dxa" w:w="2268"/>
          </w:tcPr>
          <w:p>
            <w:r>
              <w:t>OC inexistente</w:t>
            </w:r>
          </w:p>
        </w:tc>
        <w:tc>
          <w:tcPr>
            <w:tcW w:type="dxa" w:w="2835"/>
          </w:tcPr>
          <w:p>
            <w:r>
              <w:t>EBELN no existente o borrado</w:t>
            </w:r>
          </w:p>
        </w:tc>
        <w:tc>
          <w:tcPr>
            <w:tcW w:type="dxa" w:w="3685"/>
          </w:tcPr>
          <w:p>
            <w:r>
              <w:t>El log muestra semáforo rojo / Error "OC no existe o está borrada" y no se llama a la BAPI.</w:t>
            </w:r>
          </w:p>
        </w:tc>
      </w:tr>
      <w:tr>
        <w:tc>
          <w:tcPr>
            <w:tcW w:type="dxa" w:w="850"/>
          </w:tcPr>
          <w:p>
            <w:r>
              <w:t>PU05</w:t>
            </w:r>
          </w:p>
        </w:tc>
        <w:tc>
          <w:tcPr>
            <w:tcW w:type="dxa" w:w="2268"/>
          </w:tcPr>
          <w:p>
            <w:r>
              <w:t>Código liberador inválido</w:t>
            </w:r>
          </w:p>
        </w:tc>
        <w:tc>
          <w:tcPr>
            <w:tcW w:type="dxa" w:w="2835"/>
          </w:tcPr>
          <w:p>
            <w:r>
              <w:t>OC válida + código no asignado a la estrategia</w:t>
            </w:r>
          </w:p>
        </w:tc>
        <w:tc>
          <w:tcPr>
            <w:tcW w:type="dxa" w:w="3685"/>
          </w:tcPr>
          <w:p>
            <w:r>
              <w:t>BAPI_PO_RELEASE retorna mensaje de error; el log muestra semáforo rojo y el mensaje SAP correspondiente.</w:t>
            </w:r>
          </w:p>
        </w:tc>
      </w:tr>
      <w:tr>
        <w:tc>
          <w:tcPr>
            <w:tcW w:type="dxa" w:w="850"/>
          </w:tcPr>
          <w:p>
            <w:r>
              <w:t>PU06</w:t>
            </w:r>
          </w:p>
        </w:tc>
        <w:tc>
          <w:tcPr>
            <w:tcW w:type="dxa" w:w="2268"/>
          </w:tcPr>
          <w:p>
            <w:r>
              <w:t>OC ya liberada</w:t>
            </w:r>
          </w:p>
        </w:tc>
        <w:tc>
          <w:tcPr>
            <w:tcW w:type="dxa" w:w="2835"/>
          </w:tcPr>
          <w:p>
            <w:r>
              <w:t>OC con FRGKE = 'V'</w:t>
            </w:r>
          </w:p>
        </w:tc>
        <w:tc>
          <w:tcPr>
            <w:tcW w:type="dxa" w:w="3685"/>
          </w:tcPr>
          <w:p>
            <w:r>
              <w:t>El log muestra semáforo amarillo / Advertencia "OC ya se encuentra completamente liberada" y no se llama a la BAPI.</w:t>
            </w:r>
          </w:p>
        </w:tc>
      </w:tr>
      <w:tr>
        <w:tc>
          <w:tcPr>
            <w:tcW w:type="dxa" w:w="850"/>
          </w:tcPr>
          <w:p>
            <w:r>
              <w:t>PU07</w:t>
            </w:r>
          </w:p>
        </w:tc>
        <w:tc>
          <w:tcPr>
            <w:tcW w:type="dxa" w:w="2268"/>
          </w:tcPr>
          <w:p>
            <w:r>
              <w:t>Liberación de varios niveles</w:t>
            </w:r>
          </w:p>
        </w:tc>
        <w:tc>
          <w:tcPr>
            <w:tcW w:type="dxa" w:w="2835"/>
          </w:tcPr>
          <w:p>
            <w:r>
              <w:t>Misma OC con códigos nivel 1 y nivel 2 (dos filas)</w:t>
            </w:r>
          </w:p>
        </w:tc>
        <w:tc>
          <w:tcPr>
            <w:tcW w:type="dxa" w:w="3685"/>
          </w:tcPr>
          <w:p>
            <w:r>
              <w:t>Cada fila se procesa de forma independiente; BAPI_PO_RELEASE valida la secuencia internamente.</w:t>
            </w:r>
          </w:p>
        </w:tc>
      </w:tr>
      <w:tr>
        <w:tc>
          <w:tcPr>
            <w:tcW w:type="dxa" w:w="850"/>
          </w:tcPr>
          <w:p>
            <w:r>
              <w:t>PU08</w:t>
            </w:r>
          </w:p>
        </w:tc>
        <w:tc>
          <w:tcPr>
            <w:tcW w:type="dxa" w:w="2268"/>
          </w:tcPr>
          <w:p>
            <w:r>
              <w:t>Nivel superior sin nivel inferior</w:t>
            </w:r>
          </w:p>
        </w:tc>
        <w:tc>
          <w:tcPr>
            <w:tcW w:type="dxa" w:w="2835"/>
          </w:tcPr>
          <w:p>
            <w:r>
              <w:t>OC pendiente nivel 1, archivo solo contiene código nivel 2</w:t>
            </w:r>
          </w:p>
        </w:tc>
        <w:tc>
          <w:tcPr>
            <w:tcW w:type="dxa" w:w="3685"/>
          </w:tcPr>
          <w:p>
            <w:r>
              <w:t>BAPI_PO_RELEASE retorna error de secuencia; el log muestra semáforo rojo con el mensaje SAP.</w:t>
            </w:r>
          </w:p>
        </w:tc>
      </w:tr>
      <w:tr>
        <w:tc>
          <w:tcPr>
            <w:tcW w:type="dxa" w:w="850"/>
          </w:tcPr>
          <w:p>
            <w:r>
              <w:t>PU09</w:t>
            </w:r>
          </w:p>
        </w:tc>
        <w:tc>
          <w:tcPr>
            <w:tcW w:type="dxa" w:w="2268"/>
          </w:tcPr>
          <w:p>
            <w:r>
              <w:t>Duplicados en archivo</w:t>
            </w:r>
          </w:p>
        </w:tc>
        <w:tc>
          <w:tcPr>
            <w:tcW w:type="dxa" w:w="2835"/>
          </w:tcPr>
          <w:p>
            <w:r>
              <w:t>Misma OC y código repetidos en dos filas</w:t>
            </w:r>
          </w:p>
        </w:tc>
        <w:tc>
          <w:tcPr>
            <w:tcW w:type="dxa" w:w="3685"/>
          </w:tcPr>
          <w:p>
            <w:r>
              <w:t>Ambas filas se procesan; la segunda ejecución de la BAPI determina el resultado según el estado tras la primera.</w:t>
            </w:r>
          </w:p>
        </w:tc>
      </w:tr>
      <w:tr>
        <w:tc>
          <w:tcPr>
            <w:tcW w:type="dxa" w:w="850"/>
          </w:tcPr>
          <w:p>
            <w:r>
              <w:t>PU10</w:t>
            </w:r>
          </w:p>
        </w:tc>
        <w:tc>
          <w:tcPr>
            <w:tcW w:type="dxa" w:w="2268"/>
          </w:tcPr>
          <w:p>
            <w:r>
              <w:t>Modo simulación</w:t>
            </w:r>
          </w:p>
        </w:tc>
        <w:tc>
          <w:tcPr>
            <w:tcW w:type="dxa" w:w="2835"/>
          </w:tcPr>
          <w:p>
            <w:r>
              <w:t>Archivo válido + P_SIMU marcado</w:t>
            </w:r>
          </w:p>
        </w:tc>
        <w:tc>
          <w:tcPr>
            <w:tcW w:type="dxa" w:w="3685"/>
          </w:tcPr>
          <w:p>
            <w:r>
              <w:t>El sistema valida los registros, no llama a BAPI_PO_RELEASE y marca ESTATUS = "Simulado" (semáforo amarillo).</w:t>
            </w:r>
          </w:p>
        </w:tc>
      </w:tr>
      <w:tr>
        <w:tc>
          <w:tcPr>
            <w:tcW w:type="dxa" w:w="850"/>
          </w:tcPr>
          <w:p>
            <w:r>
              <w:t>PU11</w:t>
            </w:r>
          </w:p>
        </w:tc>
        <w:tc>
          <w:tcPr>
            <w:tcW w:type="dxa" w:w="2268"/>
          </w:tcPr>
          <w:p>
            <w:r>
              <w:t>Usuario sin autorización</w:t>
            </w:r>
          </w:p>
        </w:tc>
        <w:tc>
          <w:tcPr>
            <w:tcW w:type="dxa" w:w="2835"/>
          </w:tcPr>
          <w:p>
            <w:r>
              <w:t>Usuario sin permiso para el código liberador</w:t>
            </w:r>
          </w:p>
        </w:tc>
        <w:tc>
          <w:tcPr>
            <w:tcW w:type="dxa" w:w="3685"/>
          </w:tcPr>
          <w:p>
            <w:r>
              <w:t>BAPI_PO_RELEASE retorna mensaje de error de autorización en RETURN; el log muestra semáforo rojo.</w:t>
            </w:r>
          </w:p>
        </w:tc>
      </w:tr>
      <w:tr>
        <w:tc>
          <w:tcPr>
            <w:tcW w:type="dxa" w:w="850"/>
          </w:tcPr>
          <w:p>
            <w:r>
              <w:t>PU12</w:t>
            </w:r>
          </w:p>
        </w:tc>
        <w:tc>
          <w:tcPr>
            <w:tcW w:type="dxa" w:w="2268"/>
          </w:tcPr>
          <w:p>
            <w:r>
              <w:t>Error retornado por BAPI</w:t>
            </w:r>
          </w:p>
        </w:tc>
        <w:tc>
          <w:tcPr>
            <w:tcW w:type="dxa" w:w="2835"/>
          </w:tcPr>
          <w:p>
            <w:r>
              <w:t>Forzar un caso estándar con error en liberación</w:t>
            </w:r>
          </w:p>
        </w:tc>
        <w:tc>
          <w:tcPr>
            <w:tcW w:type="dxa" w:w="3685"/>
          </w:tcPr>
          <w:p>
            <w:r>
              <w:t>El programa captura los mensajes de RETURN y los muestra concatenados en MENSAJE_SAP.</w:t>
            </w:r>
          </w:p>
        </w:tc>
      </w:tr>
      <w:tr>
        <w:tc>
          <w:tcPr>
            <w:tcW w:type="dxa" w:w="850"/>
          </w:tcPr>
          <w:p>
            <w:r>
              <w:t>PU13</w:t>
            </w:r>
          </w:p>
        </w:tc>
        <w:tc>
          <w:tcPr>
            <w:tcW w:type="dxa" w:w="2268"/>
          </w:tcPr>
          <w:p>
            <w:r>
              <w:t>Exportación de log ALV</w:t>
            </w:r>
          </w:p>
        </w:tc>
        <w:tc>
          <w:tcPr>
            <w:tcW w:type="dxa" w:w="2835"/>
          </w:tcPr>
          <w:p>
            <w:r>
              <w:t>Ejecutar proceso con resultados mixtos</w:t>
            </w:r>
          </w:p>
        </w:tc>
        <w:tc>
          <w:tcPr>
            <w:tcW w:type="dxa" w:w="3685"/>
          </w:tcPr>
          <w:p>
            <w:r>
              <w:t>El usuario exporta el log mediante la función estándar del ALV.</w:t>
            </w:r>
          </w:p>
        </w:tc>
      </w:tr>
      <w:tr>
        <w:tc>
          <w:tcPr>
            <w:tcW w:type="dxa" w:w="850"/>
          </w:tcPr>
          <w:p>
            <w:r>
              <w:t>PU14</w:t>
            </w:r>
          </w:p>
        </w:tc>
        <w:tc>
          <w:tcPr>
            <w:tcW w:type="dxa" w:w="2268"/>
          </w:tcPr>
          <w:p>
            <w:r>
              <w:t>Alto volumen de registros</w:t>
            </w:r>
          </w:p>
        </w:tc>
        <w:tc>
          <w:tcPr>
            <w:tcW w:type="dxa" w:w="2835"/>
          </w:tcPr>
          <w:p>
            <w:r>
              <w:t>Archivo con múltiples OC</w:t>
            </w:r>
          </w:p>
        </w:tc>
        <w:tc>
          <w:tcPr>
            <w:tcW w:type="dxa" w:w="3685"/>
          </w:tcPr>
          <w:p>
            <w:r>
              <w:t>El sistema procesa todas las filas y la fila TOTAL refleja los conteos correctos.</w:t>
            </w:r>
          </w:p>
        </w:tc>
      </w:tr>
    </w:tbl>
    <w:p>
      <w:pPr>
        <w:pStyle w:val="Heading1"/>
      </w:pPr>
      <w:r>
        <w:rPr>
          <w:color w:val="1F4E79"/>
        </w:rPr>
        <w:t>10. Consideraciones técnicas y notas de implementación</w:t>
      </w:r>
    </w:p>
    <w:p>
      <w:r>
        <w:rPr>
          <w:b w:val="0"/>
          <w:i w:val="0"/>
        </w:rPr>
        <w:t>Durante la implementación se identificaron y corrigieron los siguientes puntos respecto a la especificación funcional original, derivados de diferencias del Diccionario ABAP / interfaces BAPI en el sistema destino: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>
              <w:rPr>
                <w:b/>
              </w:rPr>
              <w:t xml:space="preserve"># </w:t>
            </w:r>
          </w:p>
        </w:tc>
        <w:tc>
          <w:tcPr>
            <w:tcW w:type="dxa" w:w="2835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Ajuste aplicado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Tipo de parámetro de FORM para tabla ALSMEX_TABLINE</w:t>
            </w:r>
          </w:p>
        </w:tc>
        <w:tc>
          <w:tcPr>
            <w:tcW w:type="dxa" w:w="6236"/>
          </w:tcPr>
          <w:p>
            <w:r>
              <w:t>Se declaró el tipo global TT_EXCEL (STANDARD TABLE OF ALSMEX_TABLINE) para usarlo en la firma de f_validar_encabezados, ya que "TYPE TABLE OF &lt;tabla&gt;" no es válido en la cláusula USING de un FORM.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Lectura de campos de EKKO</w:t>
            </w:r>
          </w:p>
        </w:tc>
        <w:tc>
          <w:tcPr>
            <w:tcW w:type="dxa" w:w="6236"/>
          </w:tcPr>
          <w:p>
            <w:r>
              <w:t>Se reemplazó el SELECT con lista explícita de campos por SELECT SINGLE * INTO @ls_ekko (TYPE ekko), delegando el mapeo al Diccionario ABAP.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Campo EKKO-FRGST inexistente</w:t>
            </w:r>
          </w:p>
        </w:tc>
        <w:tc>
          <w:tcPr>
            <w:tcW w:type="dxa" w:w="6236"/>
          </w:tcPr>
          <w:p>
            <w:r>
              <w:t>Se sustituyó por EKKO-FRGSX (estrategia de liberación) para el campo FRGST del log, y la verificación de liberación completa se realiza con EKKO-FRGKE = 'V'.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Validación previa contra T16FK</w:t>
            </w:r>
          </w:p>
        </w:tc>
        <w:tc>
          <w:tcPr>
            <w:tcW w:type="dxa" w:w="6236"/>
          </w:tcPr>
          <w:p>
            <w:r>
              <w:t>Se eliminó (el campo FRGCO no es accesible como columna directa en esa tabla en este sistema). La validación de código/secuencia la realiza BAPI_PO_RELEASE.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Parámetros REL_STATUS / REL_INDICATOR de BAPI_PO_RELEASE</w:t>
            </w:r>
          </w:p>
        </w:tc>
        <w:tc>
          <w:tcPr>
            <w:tcW w:type="dxa" w:w="6236"/>
          </w:tcPr>
          <w:p>
            <w:r>
              <w:t>No existen en la interfaz IMPORTING de esta versión; se eliminaron. El resultado se determina exclusivamente con la tabla RETURN (mensajes tipo E/A = error).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SET/GET PARAMETER ID para totales</w:t>
            </w:r>
          </w:p>
        </w:tc>
        <w:tc>
          <w:tcPr>
            <w:tcW w:type="dxa" w:w="6236"/>
          </w:tcPr>
          <w:p>
            <w:r>
              <w:t>No es válido para variables TYPE I (requiere C/N/D/T). Se sustituyó por variables globales (GV_PROCESADOS, GV_CORRECTOS, GV_ERRORES, GV_SIMULADOS).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Visualización de totales (footer ALV)</w:t>
            </w:r>
          </w:p>
        </w:tc>
        <w:tc>
          <w:tcPr>
            <w:tcW w:type="dxa" w:w="6236"/>
          </w:tcPr>
          <w:p>
            <w:r>
              <w:t>El evento END_OF_LIST de REUSE_ALV_GRID_DISPLAY no renderiza el footer de forma confiable en la interfaz Fiori/Web GUI. Se optó por agregar una fila adicional al log (ESTATUS = "TOTAL") con el resumen, siempre visible como última línea del ALV.</w:t>
            </w:r>
          </w:p>
        </w:tc>
      </w:tr>
    </w:tbl>
    <w:p>
      <w:pPr>
        <w:pStyle w:val="Heading2"/>
      </w:pPr>
      <w:r>
        <w:rPr>
          <w:color w:val="1F4E79"/>
        </w:rPr>
        <w:t>10.1 Rendimiento</w:t>
      </w:r>
    </w:p>
    <w:p>
      <w:pPr>
        <w:pStyle w:val="ListBullet"/>
      </w:pPr>
      <w:r>
        <w:t>La lectura del archivo Excel se realiza en una sola llamada a ALSM_EXCEL_TO_INTERNAL_TABLE (sin loops por celda adicionales para I/O).</w:t>
      </w:r>
    </w:p>
    <w:p>
      <w:pPr>
        <w:pStyle w:val="ListBullet"/>
      </w:pPr>
      <w:r>
        <w:t>Las validaciones contra EKKO se ejecutan con SELECT SINGLE por cada registro; para volúmenes muy altos puede evaluarse una validación previa masiva (SELECT ... FOR ALL ENTRIES) como mejora futura.</w:t>
      </w:r>
    </w:p>
    <w:p>
      <w:pPr>
        <w:pStyle w:val="ListBullet"/>
      </w:pPr>
      <w:r>
        <w:t>BAPI_TRANSACTION_COMMIT se ejecuta con WAIT = 'X' únicamente cuando la liberación de un registro fue exitosa, evitando bloqueos innecesarios entre registros.</w:t>
      </w:r>
    </w:p>
    <w:p>
      <w:pPr>
        <w:pStyle w:val="Heading2"/>
      </w:pPr>
      <w:r>
        <w:rPr>
          <w:color w:val="1F4E79"/>
        </w:rPr>
        <w:t>10.2 Autorizaciones</w:t>
      </w:r>
    </w:p>
    <w:p>
      <w:r>
        <w:rPr>
          <w:b w:val="0"/>
          <w:i w:val="0"/>
        </w:rPr>
        <w:t>El usuario ejecutor debe contar con las autorizaciones estándar de liberación de OC (objeto M_EINK_FRG y relacionados) por sociedad, organización de compras, grupo de compras y código de liberación. Si el usuario no está autorizado, BAPI_PO_RELEASE devuelve el error correspondiente en la tabla RETURN, el cual se refleja en el log (PU11).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