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Тема дипломного проекта</w:t>
      </w:r>
      <w:r w:rsidDel="00000000" w:rsidR="00000000" w:rsidRPr="00000000">
        <w:rPr>
          <w:color w:val="222222"/>
          <w:highlight w:val="white"/>
          <w:rtl w:val="0"/>
        </w:rPr>
        <w:t xml:space="preserve">: Разработка модуля векторизации научных статей.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Добрый день, Равиль Ильгизович. </w:t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Задача 1. 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Я нашел датасет в нем не размечены топики. Но я могу например при обучении модели BERTopic указать необходимое мне количество топиков а это 25, если брать такое же количество как в статье, но я не знаю получится ли сделать топики такими же какие были при экспериментах в статье. И попробовать решить задачу сравнения результатов BERTopic, Top2vec и новый подход CFMf, который в статье указан.</w:t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Задача 2.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Или же начать решать задачу ‘Степень сходства между топиками в тематическом моделировании’ </w:t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В документе более подробно расписал задачи.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Можете подсказать, какую задачу лучше решить первой.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Датасеты будут использоваться разные, т.к я уже смог использовать 550 тысяч абстрактов из научных статей для второй задачи и осталось только понять как правильно определить схожесть между топиками и найти способ как учитывать дату публикации.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Source Serif Pro" w:cs="Source Serif Pro" w:eastAsia="Source Serif Pro" w:hAnsi="Source Serif Pro"/>
          <w:sz w:val="28"/>
          <w:szCs w:val="28"/>
        </w:rPr>
      </w:pPr>
      <w:hyperlink r:id="rId6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sz w:val="28"/>
            <w:szCs w:val="28"/>
            <w:u w:val="single"/>
            <w:rtl w:val="0"/>
          </w:rPr>
          <w:t xml:space="preserve">Top2vec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Source Serif Pro" w:cs="Source Serif Pro" w:eastAsia="Source Serif Pro" w:hAnsi="Source Serif Pro"/>
          <w:sz w:val="28"/>
          <w:szCs w:val="28"/>
        </w:rPr>
      </w:pPr>
      <w:hyperlink r:id="rId7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sz w:val="28"/>
            <w:szCs w:val="28"/>
            <w:u w:val="single"/>
            <w:rtl w:val="0"/>
          </w:rPr>
          <w:t xml:space="preserve">BERTopic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Source Serif Pro" w:cs="Source Serif Pro" w:eastAsia="Source Serif Pro" w:hAnsi="Source Serif Pro"/>
          <w:sz w:val="28"/>
          <w:szCs w:val="28"/>
        </w:rPr>
      </w:pPr>
      <w:hyperlink r:id="rId8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sz w:val="28"/>
            <w:szCs w:val="28"/>
            <w:u w:val="single"/>
            <w:rtl w:val="0"/>
          </w:rPr>
          <w:t xml:space="preserve">dataset</w:t>
        </w:r>
      </w:hyperlink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  https://zenodo.org/records/6484582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u w:val="none"/>
        </w:rPr>
      </w:pPr>
      <w:bookmarkStart w:colFirst="0" w:colLast="0" w:name="_lsaql4o2u1ba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Датасет нашел,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он не содержит топики</w:t>
      </w:r>
      <w:r w:rsidDel="00000000" w:rsidR="00000000" w:rsidRPr="00000000">
        <w:rPr>
          <w:rFonts w:ascii="Source Serif Pro" w:cs="Source Serif Pro" w:eastAsia="Source Serif Pro" w:hAnsi="Source Serif Pro"/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Полнотекстовое содержание 16 917 статей, опубликованных в 8 основных журналах по философии науки с 1931 по 2017 год</w:t>
      </w:r>
    </w:p>
    <w:p w:rsidR="00000000" w:rsidDel="00000000" w:rsidP="00000000" w:rsidRDefault="00000000" w:rsidRPr="00000000" w14:paraId="00000017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Датасет в папке data </w:t>
      </w:r>
      <w:hyperlink r:id="rId9">
        <w:r w:rsidDel="00000000" w:rsidR="00000000" w:rsidRPr="00000000">
          <w:rPr>
            <w:rFonts w:ascii="Source Serif Pro" w:cs="Source Serif Pro" w:eastAsia="Source Serif Pro" w:hAnsi="Source Serif Pro"/>
            <w:color w:val="1155cc"/>
            <w:sz w:val="28"/>
            <w:szCs w:val="28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Имеет следующую структуру</w:t>
      </w:r>
    </w:p>
    <w:p w:rsidR="00000000" w:rsidDel="00000000" w:rsidP="00000000" w:rsidRDefault="00000000" w:rsidRPr="00000000" w14:paraId="00000019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</w:rPr>
        <w:drawing>
          <wp:inline distB="114300" distT="114300" distL="114300" distR="114300">
            <wp:extent cx="6451802" cy="150041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51802" cy="15004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Journal_id: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Идентификатор журнала.</w:t>
      </w:r>
    </w:p>
    <w:p w:rsidR="00000000" w:rsidDel="00000000" w:rsidP="00000000" w:rsidRDefault="00000000" w:rsidRPr="00000000" w14:paraId="0000001B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Title: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Заголовок статьи.</w:t>
      </w:r>
    </w:p>
    <w:p w:rsidR="00000000" w:rsidDel="00000000" w:rsidP="00000000" w:rsidRDefault="00000000" w:rsidRPr="00000000" w14:paraId="0000001C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Author: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Автор(ы) статьи, представлены в скобках с именем и фамилией.</w:t>
      </w:r>
    </w:p>
    <w:p w:rsidR="00000000" w:rsidDel="00000000" w:rsidP="00000000" w:rsidRDefault="00000000" w:rsidRPr="00000000" w14:paraId="0000001D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Year: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Год публикации.</w:t>
      </w:r>
    </w:p>
    <w:p w:rsidR="00000000" w:rsidDel="00000000" w:rsidP="00000000" w:rsidRDefault="00000000" w:rsidRPr="00000000" w14:paraId="0000001E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Volume: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Том журнала.</w:t>
      </w:r>
    </w:p>
    <w:p w:rsidR="00000000" w:rsidDel="00000000" w:rsidP="00000000" w:rsidRDefault="00000000" w:rsidRPr="00000000" w14:paraId="0000001F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Issue: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Номер выпуска журнала.</w:t>
      </w:r>
    </w:p>
    <w:p w:rsidR="00000000" w:rsidDel="00000000" w:rsidP="00000000" w:rsidRDefault="00000000" w:rsidRPr="00000000" w14:paraId="00000020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Page_range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: Диапазон страниц статьи.</w:t>
      </w:r>
    </w:p>
    <w:p w:rsidR="00000000" w:rsidDel="00000000" w:rsidP="00000000" w:rsidRDefault="00000000" w:rsidRPr="00000000" w14:paraId="00000021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Citation: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Цитирование статьи, включая автора, год, заголовок и детали издания.</w:t>
      </w:r>
    </w:p>
    <w:p w:rsidR="00000000" w:rsidDel="00000000" w:rsidP="00000000" w:rsidRDefault="00000000" w:rsidRPr="00000000" w14:paraId="00000022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Article_ID: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Уникальный идентификатор статьи.</w:t>
      </w:r>
    </w:p>
    <w:p w:rsidR="00000000" w:rsidDel="00000000" w:rsidP="00000000" w:rsidRDefault="00000000" w:rsidRPr="00000000" w14:paraId="00000023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3"/>
        </w:numPr>
        <w:ind w:left="720" w:hanging="360"/>
        <w:rPr>
          <w:rFonts w:ascii="Source Serif Pro" w:cs="Source Serif Pro" w:eastAsia="Source Serif Pro" w:hAnsi="Source Serif Pro"/>
          <w:u w:val="none"/>
        </w:rPr>
      </w:pPr>
      <w:bookmarkStart w:colFirst="0" w:colLast="0" w:name="_sac9c23mub10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Сравнить BERTopic и новый подход </w:t>
      </w:r>
      <w:r w:rsidDel="00000000" w:rsidR="00000000" w:rsidRPr="00000000">
        <w:rPr>
          <w:rFonts w:ascii="Source Serif Pro" w:cs="Source Serif Pro" w:eastAsia="Source Serif Pro" w:hAnsi="Source Serif Pro"/>
          <w:i w:val="1"/>
          <w:rtl w:val="0"/>
        </w:rPr>
        <w:t xml:space="preserve">CFMf</w:t>
      </w:r>
      <w:r w:rsidDel="00000000" w:rsidR="00000000" w:rsidRPr="00000000">
        <w:rPr>
          <w:rFonts w:ascii="Arial" w:cs="Arial" w:eastAsia="Arial" w:hAnsi="Arial"/>
          <w:rtl w:val="0"/>
        </w:rPr>
        <w:t xml:space="preserve"> из статьи и также, Top2Vec и LDA.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3"/>
        </w:numPr>
        <w:ind w:left="720" w:hanging="360"/>
      </w:pPr>
      <w:bookmarkStart w:colFirst="0" w:colLast="0" w:name="_kcsrgd6zbyxr" w:id="2"/>
      <w:bookmarkEnd w:id="2"/>
      <w:r w:rsidDel="00000000" w:rsidR="00000000" w:rsidRPr="00000000">
        <w:rPr>
          <w:rtl w:val="0"/>
        </w:rPr>
        <w:t xml:space="preserve">Степень сходства между топиками в тематическом моделировании</w:t>
        <w:br w:type="textWrapping"/>
      </w:r>
    </w:p>
    <w:p w:rsidR="00000000" w:rsidDel="00000000" w:rsidP="00000000" w:rsidRDefault="00000000" w:rsidRPr="00000000" w14:paraId="00000027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Учитывая временную шкалу, можно применить следующий подход:</w:t>
      </w:r>
    </w:p>
    <w:p w:rsidR="00000000" w:rsidDel="00000000" w:rsidP="00000000" w:rsidRDefault="00000000" w:rsidRPr="00000000" w14:paraId="00000028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Группировка по Топикам: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Сначала группируем документы по топикам. Каждый топик содержит набор документов, связанных общей темой.</w:t>
      </w:r>
    </w:p>
    <w:p w:rsidR="00000000" w:rsidDel="00000000" w:rsidP="00000000" w:rsidRDefault="00000000" w:rsidRPr="00000000" w14:paraId="0000002A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Анализ Временных Рамок: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Затем анализируем временные рамки каждого топика. Например, в одном топике большинство документов опубликовано в 2008 году, в другом — в 2016.</w:t>
      </w:r>
    </w:p>
    <w:p w:rsidR="00000000" w:rsidDel="00000000" w:rsidP="00000000" w:rsidRDefault="00000000" w:rsidRPr="00000000" w14:paraId="0000002C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Определение Сходства: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Чтобы определить сходство между топиками, можно использовать метрики, учитывающие содержание документов (например, схожесть ключевых слов), а также их временные характеристики.</w:t>
      </w:r>
    </w:p>
    <w:p w:rsidR="00000000" w:rsidDel="00000000" w:rsidP="00000000" w:rsidRDefault="00000000" w:rsidRPr="00000000" w14:paraId="0000002E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Учёт Даты Публикации: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При определении сходства учитываем дату публикации, чтобы понять, как темы эволюционировали со временем.</w:t>
      </w:r>
    </w:p>
    <w:p w:rsidR="00000000" w:rsidDel="00000000" w:rsidP="00000000" w:rsidRDefault="00000000" w:rsidRPr="00000000" w14:paraId="00000030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</w:rPr>
        <w:drawing>
          <wp:inline distB="114300" distT="114300" distL="114300" distR="114300">
            <wp:extent cx="5005388" cy="31247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5388" cy="3124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3"/>
        </w:numPr>
        <w:ind w:left="720" w:hanging="360"/>
        <w:rPr>
          <w:sz w:val="40"/>
          <w:szCs w:val="40"/>
        </w:rPr>
      </w:pPr>
      <w:bookmarkStart w:colFirst="0" w:colLast="0" w:name="_kliawlhvmcrx" w:id="3"/>
      <w:bookmarkEnd w:id="3"/>
      <w:r w:rsidDel="00000000" w:rsidR="00000000" w:rsidRPr="00000000">
        <w:rPr>
          <w:rtl w:val="0"/>
        </w:rPr>
        <w:t xml:space="preserve">Применить полиномиальную для топиков с датой публикации за год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Top2vec hierarchical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9" Type="http://schemas.openxmlformats.org/officeDocument/2006/relationships/hyperlink" Target="https://github.com/CRC-PSV/PhilSci_Topic_modeling_of_non_parallel_multilingual_corpora/tree/v1.0.0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ddangelov/Top2Vec" TargetMode="External"/><Relationship Id="rId7" Type="http://schemas.openxmlformats.org/officeDocument/2006/relationships/hyperlink" Target="https://github.com/MaartenGr/BERTopic" TargetMode="External"/><Relationship Id="rId8" Type="http://schemas.openxmlformats.org/officeDocument/2006/relationships/hyperlink" Target="https://github.com/CRC-PSV/PhilSci_Topic_modeling_of_non_parallel_multilingual_corpora/tree/v1.0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