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экологический проблем с помощью БПЛА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эталонные абстракты статей по данной тематике, чтобы создать более точный топик.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задачи: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тематики могут относится к нашему топику.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тематическая группа развивалась во времени несколько тематических групп развивались (стихийные, воздух, вода, бытовые отходы, инфракрасное 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Показать ключевые слова для данного топика 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эталонные абстракты статей по тематике БПЛА.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Скрапер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Собрать данные по нужной нам тематике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Собрать данные по всем статьям, чтобы сравнить тренды развития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алгоритмы тематического моделирования BERTopic или Top2vec.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статьи и нужно ещё поискать.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i w:val="1"/>
          <w:color w:val="0000ff"/>
          <w:sz w:val="16"/>
          <w:szCs w:val="16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i w:val="1"/>
            <w:color w:val="0000ff"/>
            <w:sz w:val="16"/>
            <w:szCs w:val="16"/>
            <w:u w:val="single"/>
            <w:rtl w:val="0"/>
          </w:rPr>
          <w:t xml:space="preserve">https://doi.org/10.3390/rs15235544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i w:val="1"/>
          <w:color w:val="0000ff"/>
          <w:sz w:val="16"/>
          <w:szCs w:val="16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i w:val="1"/>
            <w:color w:val="0000ff"/>
            <w:sz w:val="16"/>
            <w:szCs w:val="16"/>
            <w:u w:val="single"/>
            <w:rtl w:val="0"/>
          </w:rPr>
          <w:t xml:space="preserve">https://doi.org/10.3390/rs15174269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i w:val="1"/>
          <w:color w:val="4f5671"/>
          <w:sz w:val="16"/>
          <w:szCs w:val="16"/>
          <w:u w:val="single"/>
        </w:rPr>
      </w:pPr>
      <w:hyperlink r:id="rId8">
        <w:r w:rsidDel="00000000" w:rsidR="00000000" w:rsidRPr="00000000">
          <w:rPr>
            <w:i w:val="1"/>
            <w:color w:val="4f5671"/>
            <w:sz w:val="16"/>
            <w:szCs w:val="16"/>
            <w:u w:val="single"/>
            <w:rtl w:val="0"/>
          </w:rPr>
          <w:t xml:space="preserve">https://doi.org/10.3390/drones7060357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i w:val="1"/>
          <w:color w:val="4f5671"/>
          <w:sz w:val="16"/>
          <w:szCs w:val="16"/>
          <w:u w:val="single"/>
        </w:rPr>
      </w:pPr>
      <w:hyperlink r:id="rId9">
        <w:r w:rsidDel="00000000" w:rsidR="00000000" w:rsidRPr="00000000">
          <w:rPr>
            <w:i w:val="1"/>
            <w:color w:val="4f5671"/>
            <w:sz w:val="16"/>
            <w:szCs w:val="16"/>
            <w:u w:val="single"/>
            <w:rtl w:val="0"/>
          </w:rPr>
          <w:t xml:space="preserve">https://doi.org/10.3390/math10152552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i w:val="1"/>
          <w:sz w:val="16"/>
          <w:szCs w:val="16"/>
          <w:u w:val="single"/>
        </w:rPr>
      </w:pPr>
      <w:hyperlink r:id="rId10">
        <w:r w:rsidDel="00000000" w:rsidR="00000000" w:rsidRPr="00000000">
          <w:rPr>
            <w:i w:val="1"/>
            <w:sz w:val="16"/>
            <w:szCs w:val="16"/>
            <w:u w:val="single"/>
            <w:rtl w:val="0"/>
          </w:rPr>
          <w:t xml:space="preserve">https://doi.org/10.1109/ACCESS.2022.3149625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i w:val="1"/>
          <w:color w:val="1155cc"/>
          <w:sz w:val="16"/>
          <w:szCs w:val="16"/>
          <w:u w:val="single"/>
        </w:rPr>
      </w:pPr>
      <w:hyperlink r:id="rId11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https://doi.org/10.3390/app11125541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i w:val="1"/>
          <w:color w:val="1155cc"/>
          <w:sz w:val="16"/>
          <w:szCs w:val="16"/>
          <w:u w:val="single"/>
        </w:rPr>
      </w:pPr>
      <w:hyperlink r:id="rId12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https://doi.org/10.3390/app112110171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i w:val="1"/>
          <w:color w:val="0000ff"/>
          <w:sz w:val="16"/>
          <w:szCs w:val="16"/>
          <w:u w:val="single"/>
        </w:rPr>
      </w:pPr>
      <w:hyperlink r:id="rId13">
        <w:r w:rsidDel="00000000" w:rsidR="00000000" w:rsidRPr="00000000">
          <w:rPr>
            <w:i w:val="1"/>
            <w:color w:val="0000ff"/>
            <w:sz w:val="16"/>
            <w:szCs w:val="16"/>
            <w:u w:val="single"/>
            <w:rtl w:val="0"/>
          </w:rPr>
          <w:t xml:space="preserve">https://doi.org/10.3390/sym12121945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i w:val="1"/>
          <w:color w:val="1155cc"/>
          <w:sz w:val="16"/>
          <w:szCs w:val="16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16"/>
            <w:szCs w:val="16"/>
            <w:u w:val="single"/>
            <w:rtl w:val="0"/>
          </w:rPr>
          <w:t xml:space="preserve">https://doi.org/10.1109/ACCESS.2019.2937627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статьи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</w:t>
        <w:br w:type="textWrapping"/>
        <w:t xml:space="preserve">Анализ работ (статей)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Фантазии</w:t>
        <w:br w:type="textWrapping"/>
        <w:t xml:space="preserve">Скачать статьи по схожей тематикой.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скрапер я собрал корпус научных публикаций с arxiv за период с 2010 по 2024-01-01 по тематике Computer Science, получилось 555 тысяч статей.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определения необходимых топиков среди всего корпуса.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Я применил top2vec алгоритм для создания модели. Получилось 690 топиков.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были созданы следующим образом.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top2vec я на вход подавал ключевые слова и получал топики наиболее схожие с этими словами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d0e0e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e69138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d0e0e3"/>
          <w:sz w:val="27"/>
          <w:szCs w:val="27"/>
          <w:rtl w:val="0"/>
        </w:rPr>
        <w:t xml:space="preserve">Стихийные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7"/>
          <w:szCs w:val="27"/>
          <w:rtl w:val="0"/>
        </w:rPr>
        <w:t xml:space="preserve"> ["uav", "disasters", "emergency"]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e69138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d0e0e3"/>
          <w:sz w:val="27"/>
          <w:szCs w:val="27"/>
          <w:rtl w:val="0"/>
        </w:rPr>
        <w:t xml:space="preserve">Воздух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7"/>
          <w:szCs w:val="27"/>
          <w:rtl w:val="0"/>
        </w:rPr>
        <w:t xml:space="preserve"> ["uav", "pollution", "emissions"]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e69138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9daf8"/>
          <w:sz w:val="27"/>
          <w:szCs w:val="27"/>
          <w:rtl w:val="0"/>
        </w:rPr>
        <w:t xml:space="preserve">Вода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7"/>
          <w:szCs w:val="27"/>
          <w:rtl w:val="0"/>
        </w:rPr>
        <w:t xml:space="preserve"> ["uav", "pollution", "water"]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e69138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9daf8"/>
          <w:sz w:val="27"/>
          <w:szCs w:val="27"/>
          <w:rtl w:val="0"/>
        </w:rPr>
        <w:t xml:space="preserve">Бытовые отходы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7"/>
          <w:szCs w:val="27"/>
          <w:rtl w:val="0"/>
        </w:rPr>
        <w:t xml:space="preserve">["uav", "recycling", "urban"]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e69138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9daf8"/>
          <w:sz w:val="27"/>
          <w:szCs w:val="27"/>
          <w:rtl w:val="0"/>
        </w:rPr>
        <w:t xml:space="preserve">Инфракрасное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7"/>
          <w:szCs w:val="27"/>
          <w:rtl w:val="0"/>
        </w:rPr>
        <w:t xml:space="preserve"> ["uav", "infrared", "heat","thermal]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скобках указаны ключевые слова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получилось 5 тематических групп состоящих из уникальных топиков.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cdcd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'Disasters &amp; Emergency'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385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591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462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346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173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226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430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369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cdcd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'Pollution &amp; Emissions'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448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190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642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cdcd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'Water Pollution'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355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629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],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cdcd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'Urban Recycling'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454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679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161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479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595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562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508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262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155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],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cdcd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ce9178"/>
          <w:sz w:val="26"/>
          <w:szCs w:val="26"/>
          <w:rtl w:val="0"/>
        </w:rPr>
        <w:t xml:space="preserve">'Infrared &amp; Thermal'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338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291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91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172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580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611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625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88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264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620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342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6"/>
          <w:szCs w:val="26"/>
          <w:rtl w:val="0"/>
        </w:rPr>
        <w:t xml:space="preserve">457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скобках указаны топики для данной группы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количество публикаций для всех тематических групп 14271 документ.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у меня многие топики попадали в одну и ту же группу, по этой причине я взял только уникальные топики для групп.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385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285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591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577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549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176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452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120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572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489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462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358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178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346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173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226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444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430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369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2. 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455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285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448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176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577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678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661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453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572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497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489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549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444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190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642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603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402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286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485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3. 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285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455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176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577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444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402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355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286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485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120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489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371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453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661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629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572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603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678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497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4. 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661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285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454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679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678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161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176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455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497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178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479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595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562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508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286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371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262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155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5. 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176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285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338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291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91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577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172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580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485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611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625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452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88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264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603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620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358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342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rtl w:val="0"/>
        </w:rPr>
        <w:t xml:space="preserve">457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rtl w:val="0"/>
        </w:rPr>
        <w:t xml:space="preserve">]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Группы до выделения уникальных топиков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группа пересекающиеся топики.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intersecting_topics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Для определения схожих топиков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применил wordcloud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top2vec и таким образом выбрал похожие топики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 работы.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подаю на вход ключевое слово и на выходе получаю наиболее схожие с этим словом топики и их ключевые слова.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Для определения как тематическая группа развивалась во времени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Тематические группы: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'Disasters &amp; Emergency' - количество публикаций: 2968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'Pollution &amp; Emissions' - количество публикаций: 1026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'Water Pollution' - количество публикаций: 435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'Urban Recycling' - количество публикаций: 3891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'Infrared &amp; Thermal' - количество публикаций: 5951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количество публикаций для всех тематических групп: 14271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72263" cy="310911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3109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графике показан тренд развития 5 групп за период с 2010 по 2023-12-31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color w:val="d5d5d5"/>
          <w:sz w:val="24"/>
          <w:szCs w:val="24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color w:val="d5d5d5"/>
          <w:sz w:val="24"/>
          <w:szCs w:val="24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color w:val="d5d5d5"/>
          <w:sz w:val="24"/>
          <w:szCs w:val="24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81254" cy="30938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254" cy="309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Тренд развития 6-й пересекающейся группы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количество публикаций для пересекающихся топиков: 7934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корреляции между тематическими группами, основанный на количестве публикаций в каждой группе.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heatmap для 5 тематических групп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i.org/10.3390/app11125541" TargetMode="External"/><Relationship Id="rId10" Type="http://schemas.openxmlformats.org/officeDocument/2006/relationships/hyperlink" Target="https://doi.org/10.1109/ACCESS.2022.3149625" TargetMode="External"/><Relationship Id="rId13" Type="http://schemas.openxmlformats.org/officeDocument/2006/relationships/hyperlink" Target="https://doi.org/10.3390/sym12121945" TargetMode="External"/><Relationship Id="rId12" Type="http://schemas.openxmlformats.org/officeDocument/2006/relationships/hyperlink" Target="https://doi.org/10.3390/app11211017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3390/math10152552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doi.org/10.1109/ACCESS.2019.2937627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i.org/10.3390/rs15235544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doi.org/10.3390/rs15174269" TargetMode="External"/><Relationship Id="rId8" Type="http://schemas.openxmlformats.org/officeDocument/2006/relationships/hyperlink" Target="https://doi.org/10.3390/drones706035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