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0512F" w14:textId="77777777" w:rsidR="00B35AF9" w:rsidRDefault="00B35AF9" w:rsidP="00B35AF9">
      <w:pPr>
        <w:pStyle w:val="Heading1"/>
      </w:pPr>
      <w:r>
        <w:t xml:space="preserve">CCSI </w:t>
      </w:r>
      <w:r w:rsidRPr="00C36B33">
        <w:t xml:space="preserve">CFD </w:t>
      </w:r>
      <w:r>
        <w:t xml:space="preserve">Models </w:t>
      </w:r>
    </w:p>
    <w:p w14:paraId="04C75DFB" w14:textId="77777777" w:rsidR="00B35AF9" w:rsidRDefault="00B35AF9" w:rsidP="00B35AF9">
      <w:pPr>
        <w:rPr>
          <w:b/>
        </w:rPr>
      </w:pPr>
    </w:p>
    <w:p w14:paraId="2DFEEAA4" w14:textId="6D27E4E0" w:rsidR="00701533" w:rsidRDefault="00862E7E" w:rsidP="00B35AF9">
      <w:pPr>
        <w:rPr>
          <w:rFonts w:eastAsia="Times New Roman" w:cs="Times New Roman"/>
          <w:sz w:val="24"/>
          <w:szCs w:val="24"/>
          <w:lang w:eastAsia="en-US"/>
        </w:rPr>
      </w:pPr>
      <w:r w:rsidRPr="00701533">
        <w:rPr>
          <w:rFonts w:eastAsia="Times New Roman" w:cs="Times New Roman"/>
          <w:sz w:val="24"/>
          <w:szCs w:val="24"/>
          <w:lang w:eastAsia="en-US"/>
        </w:rPr>
        <w:t xml:space="preserve">Since the key capture adsorption/absorption reaction occurs at the device scale, </w:t>
      </w:r>
      <w:r w:rsidR="00701533">
        <w:rPr>
          <w:rFonts w:eastAsia="Times New Roman" w:cs="Times New Roman"/>
          <w:sz w:val="24"/>
          <w:szCs w:val="24"/>
          <w:lang w:eastAsia="en-US"/>
        </w:rPr>
        <w:t xml:space="preserve">high fidelity </w:t>
      </w:r>
      <w:r w:rsidRPr="00701533">
        <w:rPr>
          <w:rFonts w:eastAsia="Times New Roman" w:cs="Times New Roman"/>
          <w:sz w:val="24"/>
          <w:szCs w:val="24"/>
          <w:lang w:eastAsia="en-US"/>
        </w:rPr>
        <w:t xml:space="preserve">CFD models at this scale </w:t>
      </w:r>
      <w:r w:rsidR="00701533">
        <w:rPr>
          <w:rFonts w:eastAsia="Times New Roman" w:cs="Times New Roman"/>
          <w:sz w:val="24"/>
          <w:szCs w:val="24"/>
          <w:lang w:eastAsia="en-US"/>
        </w:rPr>
        <w:t xml:space="preserve">can </w:t>
      </w:r>
      <w:r w:rsidRPr="00701533">
        <w:rPr>
          <w:rFonts w:eastAsia="Times New Roman" w:cs="Times New Roman"/>
          <w:sz w:val="24"/>
          <w:szCs w:val="24"/>
          <w:lang w:eastAsia="en-US"/>
        </w:rPr>
        <w:t xml:space="preserve">help </w:t>
      </w:r>
      <w:r w:rsidR="00701533">
        <w:rPr>
          <w:rFonts w:eastAsia="Times New Roman" w:cs="Times New Roman"/>
          <w:sz w:val="24"/>
          <w:szCs w:val="24"/>
          <w:lang w:eastAsia="en-US"/>
        </w:rPr>
        <w:t xml:space="preserve">the design engineers </w:t>
      </w:r>
      <w:r w:rsidRPr="00701533">
        <w:rPr>
          <w:rFonts w:eastAsia="Times New Roman" w:cs="Times New Roman"/>
          <w:sz w:val="24"/>
          <w:szCs w:val="24"/>
          <w:lang w:eastAsia="en-US"/>
        </w:rPr>
        <w:t>in trouble shooting and</w:t>
      </w:r>
      <w:r w:rsidR="00701533">
        <w:rPr>
          <w:rFonts w:eastAsia="Times New Roman" w:cs="Times New Roman"/>
          <w:sz w:val="24"/>
          <w:szCs w:val="24"/>
          <w:lang w:eastAsia="en-US"/>
        </w:rPr>
        <w:t xml:space="preserve"> screening the various design factors for desired device performance.</w:t>
      </w:r>
    </w:p>
    <w:p w14:paraId="44CBE325" w14:textId="277C5831" w:rsidR="00862E7E" w:rsidRPr="00701533" w:rsidRDefault="00862E7E" w:rsidP="00B35AF9">
      <w:pPr>
        <w:rPr>
          <w:rFonts w:eastAsia="Times New Roman" w:cs="Times New Roman"/>
          <w:sz w:val="24"/>
          <w:szCs w:val="24"/>
          <w:lang w:eastAsia="en-US"/>
        </w:rPr>
      </w:pPr>
      <w:r w:rsidRPr="00701533">
        <w:rPr>
          <w:rFonts w:eastAsia="Times New Roman" w:cs="Times New Roman"/>
          <w:sz w:val="24"/>
          <w:szCs w:val="24"/>
          <w:lang w:eastAsia="en-US"/>
        </w:rPr>
        <w:t xml:space="preserve"> </w:t>
      </w:r>
    </w:p>
    <w:p w14:paraId="6E920327" w14:textId="4EFB6BE0" w:rsidR="00B41F40" w:rsidRPr="00701533" w:rsidRDefault="002E301C" w:rsidP="00B35AF9">
      <w:pPr>
        <w:rPr>
          <w:rFonts w:eastAsia="Times New Roman" w:cs="Times New Roman"/>
          <w:sz w:val="24"/>
          <w:szCs w:val="24"/>
          <w:lang w:eastAsia="en-US"/>
        </w:rPr>
      </w:pPr>
      <w:r w:rsidRPr="00701533">
        <w:rPr>
          <w:rFonts w:eastAsia="Times New Roman" w:cs="Times New Roman"/>
          <w:sz w:val="24"/>
          <w:szCs w:val="24"/>
          <w:lang w:eastAsia="en-US"/>
        </w:rPr>
        <w:t xml:space="preserve">This product bundle contains </w:t>
      </w:r>
      <w:r w:rsidR="00F06377" w:rsidRPr="00701533">
        <w:rPr>
          <w:rFonts w:eastAsia="Times New Roman" w:cs="Times New Roman"/>
          <w:sz w:val="24"/>
          <w:szCs w:val="24"/>
          <w:lang w:eastAsia="en-US"/>
        </w:rPr>
        <w:t xml:space="preserve">all the device scale CFD models </w:t>
      </w:r>
      <w:r w:rsidR="00EE29C9">
        <w:rPr>
          <w:rFonts w:eastAsia="Times New Roman" w:cs="Times New Roman"/>
          <w:sz w:val="24"/>
          <w:szCs w:val="24"/>
          <w:lang w:eastAsia="en-US"/>
        </w:rPr>
        <w:t xml:space="preserve">developed in the course of CCSI project, and they include </w:t>
      </w:r>
      <w:r w:rsidR="00F06377" w:rsidRPr="00701533">
        <w:rPr>
          <w:rFonts w:eastAsia="Times New Roman" w:cs="Times New Roman"/>
          <w:sz w:val="24"/>
          <w:szCs w:val="24"/>
          <w:lang w:eastAsia="en-US"/>
        </w:rPr>
        <w:t>the</w:t>
      </w:r>
      <w:r w:rsidR="00EE29C9">
        <w:rPr>
          <w:rFonts w:eastAsia="Times New Roman" w:cs="Times New Roman"/>
          <w:sz w:val="24"/>
          <w:szCs w:val="24"/>
          <w:lang w:eastAsia="en-US"/>
        </w:rPr>
        <w:t xml:space="preserve"> coupled reactive gas particle flow model for the</w:t>
      </w:r>
      <w:r w:rsidR="00F06377" w:rsidRPr="00701533">
        <w:rPr>
          <w:rFonts w:eastAsia="Times New Roman" w:cs="Times New Roman"/>
          <w:sz w:val="24"/>
          <w:szCs w:val="24"/>
          <w:lang w:eastAsia="en-US"/>
        </w:rPr>
        <w:t xml:space="preserve"> 1MWe sorbent-based </w:t>
      </w:r>
      <w:proofErr w:type="spellStart"/>
      <w:r w:rsidR="00F06377" w:rsidRPr="00701533">
        <w:rPr>
          <w:rFonts w:eastAsia="Times New Roman" w:cs="Times New Roman"/>
          <w:sz w:val="24"/>
          <w:szCs w:val="24"/>
          <w:lang w:eastAsia="en-US"/>
        </w:rPr>
        <w:t>adsorber</w:t>
      </w:r>
      <w:proofErr w:type="spellEnd"/>
      <w:r w:rsidR="00F06377" w:rsidRPr="00701533">
        <w:rPr>
          <w:rFonts w:eastAsia="Times New Roman" w:cs="Times New Roman"/>
          <w:sz w:val="24"/>
          <w:szCs w:val="24"/>
          <w:lang w:eastAsia="en-US"/>
        </w:rPr>
        <w:t xml:space="preserve">, </w:t>
      </w:r>
      <w:r w:rsidR="00E227B1" w:rsidRPr="00701533">
        <w:rPr>
          <w:rFonts w:eastAsia="Times New Roman" w:cs="Times New Roman"/>
          <w:sz w:val="24"/>
          <w:szCs w:val="24"/>
          <w:lang w:eastAsia="en-US"/>
        </w:rPr>
        <w:t xml:space="preserve">CFD models for the decoupled and coupled bench-scale C2U cases in order to build a hierarchical calibration and validation framework for quantifying the predictive confidence for systems yet to be built, gas-particle </w:t>
      </w:r>
      <w:proofErr w:type="spellStart"/>
      <w:r w:rsidR="00E227B1" w:rsidRPr="00701533">
        <w:rPr>
          <w:rFonts w:eastAsia="Times New Roman" w:cs="Times New Roman"/>
          <w:sz w:val="24"/>
          <w:szCs w:val="24"/>
          <w:lang w:eastAsia="en-US"/>
        </w:rPr>
        <w:t>subgrid</w:t>
      </w:r>
      <w:proofErr w:type="spellEnd"/>
      <w:r w:rsidR="00F06377" w:rsidRPr="00701533">
        <w:rPr>
          <w:rFonts w:eastAsia="Times New Roman" w:cs="Times New Roman"/>
          <w:sz w:val="24"/>
          <w:szCs w:val="24"/>
          <w:lang w:eastAsia="en-US"/>
        </w:rPr>
        <w:t xml:space="preserve"> filtered models with and without the presence of heat exchanger tubes</w:t>
      </w:r>
      <w:r w:rsidR="00E227B1" w:rsidRPr="00701533">
        <w:rPr>
          <w:rFonts w:eastAsia="Times New Roman" w:cs="Times New Roman"/>
          <w:sz w:val="24"/>
          <w:szCs w:val="24"/>
          <w:lang w:eastAsia="en-US"/>
        </w:rPr>
        <w:t xml:space="preserve"> to enable geometric upscaling</w:t>
      </w:r>
      <w:r w:rsidR="00F06377" w:rsidRPr="00701533">
        <w:rPr>
          <w:rFonts w:eastAsia="Times New Roman" w:cs="Times New Roman"/>
          <w:sz w:val="24"/>
          <w:szCs w:val="24"/>
          <w:lang w:eastAsia="en-US"/>
        </w:rPr>
        <w:t xml:space="preserve">, </w:t>
      </w:r>
      <w:r w:rsidR="00E227B1" w:rsidRPr="00701533">
        <w:rPr>
          <w:rFonts w:eastAsia="Times New Roman" w:cs="Times New Roman"/>
          <w:sz w:val="24"/>
          <w:szCs w:val="24"/>
          <w:lang w:eastAsia="en-US"/>
        </w:rPr>
        <w:t xml:space="preserve">as well as </w:t>
      </w:r>
      <w:r w:rsidR="00F06377" w:rsidRPr="00701533">
        <w:rPr>
          <w:rFonts w:eastAsia="Times New Roman" w:cs="Times New Roman"/>
          <w:sz w:val="24"/>
          <w:szCs w:val="24"/>
          <w:lang w:eastAsia="en-US"/>
        </w:rPr>
        <w:t xml:space="preserve">particle attrition models </w:t>
      </w:r>
      <w:r w:rsidR="00E227B1" w:rsidRPr="00701533">
        <w:rPr>
          <w:rFonts w:eastAsia="Times New Roman" w:cs="Times New Roman"/>
          <w:sz w:val="24"/>
          <w:szCs w:val="24"/>
          <w:lang w:eastAsia="en-US"/>
        </w:rPr>
        <w:t>for predicting particle side degradation</w:t>
      </w:r>
      <w:r w:rsidR="00940EC8" w:rsidRPr="00701533">
        <w:rPr>
          <w:rFonts w:eastAsia="Times New Roman" w:cs="Times New Roman"/>
          <w:sz w:val="24"/>
          <w:szCs w:val="24"/>
          <w:lang w:eastAsia="en-US"/>
        </w:rPr>
        <w:t>.</w:t>
      </w:r>
      <w:r w:rsidRPr="00701533">
        <w:rPr>
          <w:rFonts w:eastAsia="Times New Roman" w:cs="Times New Roman"/>
          <w:sz w:val="24"/>
          <w:szCs w:val="24"/>
          <w:lang w:eastAsia="en-US"/>
        </w:rPr>
        <w:t xml:space="preserve"> </w:t>
      </w:r>
      <w:r w:rsidR="00940EC8" w:rsidRPr="00701533">
        <w:rPr>
          <w:rFonts w:eastAsia="Times New Roman" w:cs="Times New Roman"/>
          <w:sz w:val="24"/>
          <w:szCs w:val="24"/>
          <w:lang w:eastAsia="en-US"/>
        </w:rPr>
        <w:t xml:space="preserve"> </w:t>
      </w:r>
      <w:r w:rsidR="00862E7E" w:rsidRPr="00701533">
        <w:rPr>
          <w:rFonts w:eastAsia="Times New Roman" w:cs="Times New Roman"/>
          <w:sz w:val="24"/>
          <w:szCs w:val="24"/>
          <w:lang w:eastAsia="en-US"/>
        </w:rPr>
        <w:t>It also contains the</w:t>
      </w:r>
      <w:r w:rsidR="00675DFE" w:rsidRPr="00701533">
        <w:rPr>
          <w:rFonts w:eastAsia="Times New Roman" w:cs="Times New Roman"/>
          <w:sz w:val="24"/>
          <w:szCs w:val="24"/>
          <w:lang w:eastAsia="en-US"/>
        </w:rPr>
        <w:t xml:space="preserve"> solvent-relevant CFD models and modules developed by the CCSI team in an effort to </w:t>
      </w:r>
      <w:r w:rsidR="00B41F40" w:rsidRPr="00701533">
        <w:rPr>
          <w:rFonts w:eastAsia="Times New Roman" w:cs="Times New Roman"/>
          <w:sz w:val="24"/>
          <w:szCs w:val="24"/>
          <w:lang w:eastAsia="en-US"/>
        </w:rPr>
        <w:t>predict the device-scale behaviors for a solvent-based capture system.</w:t>
      </w:r>
    </w:p>
    <w:p w14:paraId="1737FD54" w14:textId="77777777" w:rsidR="00B41F40" w:rsidRPr="00701533" w:rsidRDefault="00B41F40" w:rsidP="00B35AF9">
      <w:pPr>
        <w:rPr>
          <w:rFonts w:eastAsia="Times New Roman" w:cs="Times New Roman"/>
          <w:sz w:val="24"/>
          <w:szCs w:val="24"/>
          <w:lang w:eastAsia="en-US"/>
        </w:rPr>
      </w:pPr>
    </w:p>
    <w:p w14:paraId="59FE33E4" w14:textId="77777777" w:rsidR="00B41F40" w:rsidRPr="00701533" w:rsidRDefault="00B41F40" w:rsidP="00B35AF9">
      <w:pPr>
        <w:rPr>
          <w:rFonts w:eastAsia="Times New Roman" w:cs="Times New Roman"/>
          <w:sz w:val="24"/>
          <w:szCs w:val="24"/>
          <w:lang w:eastAsia="en-US"/>
        </w:rPr>
      </w:pPr>
      <w:r w:rsidRPr="00701533">
        <w:rPr>
          <w:rFonts w:eastAsia="Times New Roman" w:cs="Times New Roman"/>
          <w:sz w:val="24"/>
          <w:szCs w:val="24"/>
          <w:lang w:eastAsia="en-US"/>
        </w:rPr>
        <w:t>The CFD models are categorized as follows:</w:t>
      </w:r>
    </w:p>
    <w:p w14:paraId="4F1DA39B" w14:textId="77777777" w:rsidR="00606CFF" w:rsidRPr="00701533" w:rsidRDefault="00606CFF" w:rsidP="00B35AF9">
      <w:pPr>
        <w:rPr>
          <w:rFonts w:eastAsia="Times New Roman" w:cs="Times New Roman"/>
          <w:sz w:val="24"/>
          <w:szCs w:val="24"/>
          <w:lang w:eastAsia="en-US"/>
        </w:rPr>
      </w:pPr>
    </w:p>
    <w:p w14:paraId="3F1A508B" w14:textId="6F90B92A" w:rsidR="00606CFF" w:rsidRPr="00701533" w:rsidRDefault="00606CFF" w:rsidP="00B35AF9">
      <w:pPr>
        <w:rPr>
          <w:rFonts w:eastAsia="Times New Roman" w:cs="Times New Roman"/>
          <w:b/>
          <w:sz w:val="24"/>
          <w:szCs w:val="24"/>
          <w:lang w:eastAsia="en-US"/>
        </w:rPr>
      </w:pPr>
      <w:r w:rsidRPr="00701533">
        <w:rPr>
          <w:rFonts w:eastAsia="Times New Roman" w:cs="Times New Roman"/>
          <w:b/>
          <w:color w:val="1F497D" w:themeColor="text2"/>
          <w:sz w:val="24"/>
          <w:szCs w:val="24"/>
          <w:lang w:eastAsia="en-US"/>
        </w:rPr>
        <w:t>Sorbent-based capture:</w:t>
      </w:r>
    </w:p>
    <w:p w14:paraId="492D2B5A" w14:textId="07C34E3C" w:rsidR="00231E7C" w:rsidRPr="00701533" w:rsidRDefault="00231E7C" w:rsidP="00B41F40">
      <w:pPr>
        <w:pStyle w:val="ListParagraph"/>
        <w:numPr>
          <w:ilvl w:val="0"/>
          <w:numId w:val="15"/>
        </w:numPr>
        <w:rPr>
          <w:rFonts w:cs="Times New Roman"/>
        </w:rPr>
      </w:pPr>
      <w:r w:rsidRPr="00701533">
        <w:rPr>
          <w:rFonts w:cs="Times New Roman"/>
        </w:rPr>
        <w:t xml:space="preserve">CCSI </w:t>
      </w:r>
      <w:r w:rsidR="00EE29C9">
        <w:rPr>
          <w:rFonts w:cs="Times New Roman"/>
        </w:rPr>
        <w:t xml:space="preserve">Validation and Uncertainty Quantification </w:t>
      </w:r>
      <w:r w:rsidRPr="00701533">
        <w:rPr>
          <w:rFonts w:cs="Times New Roman"/>
        </w:rPr>
        <w:t>Hierarch</w:t>
      </w:r>
      <w:r w:rsidR="00EE29C9">
        <w:rPr>
          <w:rFonts w:cs="Times New Roman"/>
        </w:rPr>
        <w:t>y for CFD Models</w:t>
      </w:r>
      <w:r w:rsidRPr="00701533">
        <w:rPr>
          <w:rFonts w:cs="Times New Roman"/>
        </w:rPr>
        <w:t xml:space="preserve">.  </w:t>
      </w:r>
    </w:p>
    <w:p w14:paraId="747A32BC" w14:textId="116EC33E" w:rsidR="00B41F40" w:rsidRPr="00701533" w:rsidRDefault="00E227B1" w:rsidP="00B41F40">
      <w:pPr>
        <w:pStyle w:val="ListParagraph"/>
        <w:numPr>
          <w:ilvl w:val="0"/>
          <w:numId w:val="15"/>
        </w:numPr>
        <w:rPr>
          <w:rFonts w:cs="Times New Roman"/>
          <w:b/>
        </w:rPr>
      </w:pPr>
      <w:r w:rsidRPr="00701533">
        <w:rPr>
          <w:rFonts w:eastAsia="Times New Roman" w:cs="Times New Roman"/>
          <w:lang w:eastAsia="en-US"/>
        </w:rPr>
        <w:t>Device Scale CFD Models for Sorbent: This product suite first contains t</w:t>
      </w:r>
      <w:r w:rsidR="00B35AF9" w:rsidRPr="00701533">
        <w:rPr>
          <w:rFonts w:eastAsia="Times New Roman" w:cs="Times New Roman"/>
          <w:lang w:eastAsia="en-US"/>
        </w:rPr>
        <w:t xml:space="preserve">he full scale high fidelity CFD model files for the </w:t>
      </w:r>
      <w:proofErr w:type="spellStart"/>
      <w:r w:rsidR="00B35AF9" w:rsidRPr="00701533">
        <w:rPr>
          <w:rFonts w:eastAsia="Times New Roman" w:cs="Times New Roman"/>
          <w:lang w:eastAsia="en-US"/>
        </w:rPr>
        <w:t>adsorber</w:t>
      </w:r>
      <w:proofErr w:type="spellEnd"/>
      <w:r w:rsidR="00B35AF9" w:rsidRPr="00701533">
        <w:rPr>
          <w:rFonts w:eastAsia="Times New Roman" w:cs="Times New Roman"/>
          <w:lang w:eastAsia="en-US"/>
        </w:rPr>
        <w:t xml:space="preserve"> unit of the 1MWe solid sorbent carbon capture system.  </w:t>
      </w:r>
      <w:r w:rsidRPr="00701533">
        <w:rPr>
          <w:rFonts w:eastAsia="Times New Roman" w:cs="Times New Roman"/>
          <w:lang w:eastAsia="en-US"/>
        </w:rPr>
        <w:t xml:space="preserve">This product also includes all the bench-scale C2U models from cold flow, non-reactive hot flow to fully coupled reactive flow in an effort to build up the validation and calibration hierarchy. It applies hierarchical model calibration and validation procedures in predicting device-scale CO2 adsorption.  Users are suggested to follow the product installation guide to install the models and run the simulations, and to consult the corresponding CCSI milestone report [Ref.] for the detailed uncertainty quantification procedures.  </w:t>
      </w:r>
    </w:p>
    <w:p w14:paraId="669B2256" w14:textId="77777777" w:rsidR="00E227B1" w:rsidRPr="00701533" w:rsidRDefault="00E227B1" w:rsidP="00E227B1">
      <w:pPr>
        <w:pStyle w:val="ListParagraph"/>
        <w:rPr>
          <w:rFonts w:cs="Times New Roman"/>
          <w:b/>
        </w:rPr>
      </w:pPr>
    </w:p>
    <w:p w14:paraId="70DC1A8F" w14:textId="5A000D5E" w:rsidR="00606CFF" w:rsidRPr="00701533" w:rsidRDefault="00E227B1" w:rsidP="00E227B1">
      <w:pPr>
        <w:pStyle w:val="Default"/>
        <w:numPr>
          <w:ilvl w:val="0"/>
          <w:numId w:val="15"/>
        </w:numPr>
        <w:rPr>
          <w:rFonts w:asciiTheme="minorHAnsi" w:hAnsiTheme="minorHAnsi"/>
          <w:sz w:val="22"/>
          <w:szCs w:val="22"/>
        </w:rPr>
      </w:pPr>
      <w:proofErr w:type="spellStart"/>
      <w:r w:rsidRPr="00701533">
        <w:rPr>
          <w:rFonts w:asciiTheme="minorHAnsi" w:hAnsiTheme="minorHAnsi"/>
          <w:sz w:val="22"/>
          <w:szCs w:val="22"/>
        </w:rPr>
        <w:t>Subgrid</w:t>
      </w:r>
      <w:proofErr w:type="spellEnd"/>
      <w:r w:rsidRPr="00701533">
        <w:rPr>
          <w:rFonts w:asciiTheme="minorHAnsi" w:hAnsiTheme="minorHAnsi"/>
          <w:sz w:val="22"/>
          <w:szCs w:val="22"/>
        </w:rPr>
        <w:t xml:space="preserve"> </w:t>
      </w:r>
      <w:r w:rsidR="00606CFF" w:rsidRPr="00701533">
        <w:rPr>
          <w:rFonts w:asciiTheme="minorHAnsi" w:hAnsiTheme="minorHAnsi"/>
          <w:sz w:val="22"/>
          <w:szCs w:val="22"/>
        </w:rPr>
        <w:t xml:space="preserve">Filtered </w:t>
      </w:r>
      <w:r w:rsidRPr="00701533">
        <w:rPr>
          <w:rFonts w:asciiTheme="minorHAnsi" w:hAnsiTheme="minorHAnsi"/>
          <w:sz w:val="22"/>
          <w:szCs w:val="22"/>
        </w:rPr>
        <w:t>M</w:t>
      </w:r>
      <w:r w:rsidR="00606CFF" w:rsidRPr="00701533">
        <w:rPr>
          <w:rFonts w:asciiTheme="minorHAnsi" w:hAnsiTheme="minorHAnsi"/>
          <w:sz w:val="22"/>
          <w:szCs w:val="22"/>
        </w:rPr>
        <w:t xml:space="preserve">odels for </w:t>
      </w:r>
      <w:r w:rsidRPr="00701533">
        <w:rPr>
          <w:rFonts w:asciiTheme="minorHAnsi" w:hAnsiTheme="minorHAnsi"/>
          <w:sz w:val="22"/>
          <w:szCs w:val="22"/>
        </w:rPr>
        <w:t>Geometric U</w:t>
      </w:r>
      <w:r w:rsidR="00C12C5C" w:rsidRPr="00701533">
        <w:rPr>
          <w:rFonts w:asciiTheme="minorHAnsi" w:hAnsiTheme="minorHAnsi"/>
          <w:sz w:val="22"/>
          <w:szCs w:val="22"/>
        </w:rPr>
        <w:t>pscaling:</w:t>
      </w:r>
      <w:r w:rsidR="00606CFF" w:rsidRPr="00701533">
        <w:rPr>
          <w:rFonts w:asciiTheme="minorHAnsi" w:hAnsiTheme="minorHAnsi"/>
          <w:sz w:val="22"/>
          <w:szCs w:val="22"/>
        </w:rPr>
        <w:t xml:space="preserve"> Because of the extreme disparity between the particle size and the overall dimension of the </w:t>
      </w:r>
      <w:proofErr w:type="spellStart"/>
      <w:r w:rsidR="00606CFF" w:rsidRPr="00701533">
        <w:rPr>
          <w:rFonts w:asciiTheme="minorHAnsi" w:hAnsiTheme="minorHAnsi"/>
          <w:sz w:val="22"/>
          <w:szCs w:val="22"/>
        </w:rPr>
        <w:t>adsorber</w:t>
      </w:r>
      <w:proofErr w:type="spellEnd"/>
      <w:r w:rsidR="00606CFF" w:rsidRPr="00701533">
        <w:rPr>
          <w:rFonts w:asciiTheme="minorHAnsi" w:hAnsiTheme="minorHAnsi"/>
          <w:sz w:val="22"/>
          <w:szCs w:val="22"/>
        </w:rPr>
        <w:t xml:space="preserve">, explicit resolving the small-scale flow structures and heat transfer cylinders is computationally prohibitive.  To enable accurate macroscopic predictions using coarse-grid simulations, various </w:t>
      </w:r>
      <w:proofErr w:type="spellStart"/>
      <w:r w:rsidR="00606CFF" w:rsidRPr="00701533">
        <w:rPr>
          <w:rFonts w:asciiTheme="minorHAnsi" w:hAnsiTheme="minorHAnsi"/>
          <w:sz w:val="22"/>
          <w:szCs w:val="22"/>
        </w:rPr>
        <w:t>subgrid</w:t>
      </w:r>
      <w:proofErr w:type="spellEnd"/>
      <w:r w:rsidR="00606CFF" w:rsidRPr="00701533">
        <w:rPr>
          <w:rFonts w:asciiTheme="minorHAnsi" w:hAnsiTheme="minorHAnsi"/>
          <w:sz w:val="22"/>
          <w:szCs w:val="22"/>
        </w:rPr>
        <w:t xml:space="preserve"> filtered models are developed by CCSI. These filtered models account for the prese</w:t>
      </w:r>
      <w:r w:rsidRPr="00701533">
        <w:rPr>
          <w:rFonts w:asciiTheme="minorHAnsi" w:hAnsiTheme="minorHAnsi"/>
          <w:sz w:val="22"/>
          <w:szCs w:val="22"/>
        </w:rPr>
        <w:t>nce of unresolved physics</w:t>
      </w:r>
      <w:r w:rsidR="00606CFF" w:rsidRPr="00701533">
        <w:rPr>
          <w:rFonts w:asciiTheme="minorHAnsi" w:hAnsiTheme="minorHAnsi"/>
          <w:sz w:val="22"/>
          <w:szCs w:val="22"/>
        </w:rPr>
        <w:t xml:space="preserve"> and geometry via</w:t>
      </w:r>
      <w:r w:rsidRPr="00701533">
        <w:rPr>
          <w:rFonts w:asciiTheme="minorHAnsi" w:hAnsiTheme="minorHAnsi"/>
          <w:sz w:val="22"/>
          <w:szCs w:val="22"/>
        </w:rPr>
        <w:t xml:space="preserve"> constitutive </w:t>
      </w:r>
      <w:proofErr w:type="spellStart"/>
      <w:r w:rsidRPr="00701533">
        <w:rPr>
          <w:rFonts w:asciiTheme="minorHAnsi" w:hAnsiTheme="minorHAnsi"/>
          <w:sz w:val="22"/>
          <w:szCs w:val="22"/>
        </w:rPr>
        <w:t>subgrid</w:t>
      </w:r>
      <w:proofErr w:type="spellEnd"/>
      <w:r w:rsidRPr="00701533">
        <w:rPr>
          <w:rFonts w:asciiTheme="minorHAnsi" w:hAnsiTheme="minorHAnsi"/>
          <w:sz w:val="22"/>
          <w:szCs w:val="22"/>
        </w:rPr>
        <w:t xml:space="preserve"> equations, and they include: a.) cylinder-suspension drag [1], b</w:t>
      </w:r>
      <w:r w:rsidR="00606CFF" w:rsidRPr="00701533">
        <w:rPr>
          <w:rFonts w:asciiTheme="minorHAnsi" w:hAnsiTheme="minorHAnsi"/>
          <w:sz w:val="22"/>
          <w:szCs w:val="22"/>
        </w:rPr>
        <w:t>) cylinder-sus</w:t>
      </w:r>
      <w:r w:rsidRPr="00701533">
        <w:rPr>
          <w:rFonts w:asciiTheme="minorHAnsi" w:hAnsiTheme="minorHAnsi"/>
          <w:sz w:val="22"/>
          <w:szCs w:val="22"/>
        </w:rPr>
        <w:t>pension heat transfer [2], and c</w:t>
      </w:r>
      <w:r w:rsidR="00606CFF" w:rsidRPr="00701533">
        <w:rPr>
          <w:rFonts w:asciiTheme="minorHAnsi" w:hAnsiTheme="minorHAnsi"/>
          <w:sz w:val="22"/>
          <w:szCs w:val="22"/>
        </w:rPr>
        <w:t>) gas-particle interphase drag in MFIX [3]. The cylinder-based models are valid for an array of horizontal tubes immersed in the flow. In the simulations, the cylinders are replaced by an effective stationary porous media, occupying the same volume as the cylinders and the drag [1] and heat transfer [2] are modified through source terms added to the governing equations.</w:t>
      </w:r>
    </w:p>
    <w:p w14:paraId="46F3CE78" w14:textId="77777777" w:rsidR="00606CFF" w:rsidRPr="00701533" w:rsidRDefault="00606CFF" w:rsidP="00E227B1">
      <w:pPr>
        <w:pStyle w:val="ListParagraph"/>
        <w:rPr>
          <w:rFonts w:cs="Times New Roman"/>
          <w:b/>
        </w:rPr>
      </w:pPr>
    </w:p>
    <w:p w14:paraId="0BB95929" w14:textId="624B9802" w:rsidR="00E227B1" w:rsidRPr="00701533" w:rsidRDefault="00E227B1" w:rsidP="00E227B1">
      <w:pPr>
        <w:pStyle w:val="Default"/>
        <w:numPr>
          <w:ilvl w:val="0"/>
          <w:numId w:val="15"/>
        </w:numPr>
        <w:rPr>
          <w:rFonts w:asciiTheme="minorHAnsi" w:hAnsiTheme="minorHAnsi"/>
          <w:sz w:val="22"/>
          <w:szCs w:val="22"/>
        </w:rPr>
      </w:pPr>
      <w:r w:rsidRPr="00701533">
        <w:rPr>
          <w:rFonts w:asciiTheme="minorHAnsi" w:hAnsiTheme="minorHAnsi"/>
          <w:sz w:val="22"/>
          <w:szCs w:val="22"/>
        </w:rPr>
        <w:t xml:space="preserve">CCSI Attrition </w:t>
      </w:r>
      <w:r w:rsidR="00E31B70" w:rsidRPr="00701533">
        <w:rPr>
          <w:rFonts w:asciiTheme="minorHAnsi" w:hAnsiTheme="minorHAnsi"/>
          <w:sz w:val="22"/>
          <w:szCs w:val="22"/>
        </w:rPr>
        <w:t xml:space="preserve">and Pulverization </w:t>
      </w:r>
      <w:r w:rsidRPr="00701533">
        <w:rPr>
          <w:rFonts w:asciiTheme="minorHAnsi" w:hAnsiTheme="minorHAnsi"/>
          <w:sz w:val="22"/>
          <w:szCs w:val="22"/>
        </w:rPr>
        <w:t xml:space="preserve">Model:  Particle attrition is frequently encountered during the processing and handling of mesoporous particles in chemical processing, where the particles suffer progressive loss of material as a result of collisions and friction [Hutchings, 1993]. In fluidized bed reactors, particle size reduction due to attrition can result in </w:t>
      </w:r>
      <w:r w:rsidRPr="00701533">
        <w:rPr>
          <w:rFonts w:asciiTheme="minorHAnsi" w:hAnsiTheme="minorHAnsi"/>
          <w:sz w:val="22"/>
          <w:szCs w:val="22"/>
        </w:rPr>
        <w:lastRenderedPageBreak/>
        <w:t>agglomeration and poor fluidization [</w:t>
      </w:r>
      <w:proofErr w:type="spellStart"/>
      <w:r w:rsidRPr="00701533">
        <w:rPr>
          <w:rFonts w:asciiTheme="minorHAnsi" w:hAnsiTheme="minorHAnsi"/>
          <w:sz w:val="22"/>
          <w:szCs w:val="22"/>
        </w:rPr>
        <w:t>Pougatch</w:t>
      </w:r>
      <w:proofErr w:type="spellEnd"/>
      <w:r w:rsidRPr="00701533">
        <w:rPr>
          <w:rFonts w:asciiTheme="minorHAnsi" w:hAnsiTheme="minorHAnsi"/>
          <w:sz w:val="22"/>
          <w:szCs w:val="22"/>
        </w:rPr>
        <w:t xml:space="preserve"> et al., 2010], and the generation of fine debris may further constitute health hazards, leading to environmental pollution [</w:t>
      </w:r>
      <w:proofErr w:type="spellStart"/>
      <w:r w:rsidRPr="00701533">
        <w:rPr>
          <w:rFonts w:asciiTheme="minorHAnsi" w:hAnsiTheme="minorHAnsi"/>
          <w:sz w:val="22"/>
          <w:szCs w:val="22"/>
        </w:rPr>
        <w:t>Jørgensen</w:t>
      </w:r>
      <w:proofErr w:type="spellEnd"/>
      <w:r w:rsidRPr="00701533">
        <w:rPr>
          <w:rFonts w:asciiTheme="minorHAnsi" w:hAnsiTheme="minorHAnsi"/>
          <w:sz w:val="22"/>
          <w:szCs w:val="22"/>
        </w:rPr>
        <w:t xml:space="preserve"> et al., 2005]. A discrete element method (DEM)-based attrition model was developed to investigate the attrition of initially monodispersed solid particles in a jet cup.  Particle size reduction due to chipping and abrasive wear from particle-particle and particle-wall interactions were considered and explicitly implemented into the simulation. The attrition models can be used to study the effects of operational factors, such as jet velocity, particle size, solid density, and jet cup design on the attrition propensity. </w:t>
      </w:r>
    </w:p>
    <w:p w14:paraId="4AA369DE" w14:textId="77777777" w:rsidR="00E31B70" w:rsidRPr="00701533" w:rsidRDefault="00E31B70" w:rsidP="00E31B70">
      <w:pPr>
        <w:pStyle w:val="ListParagraph"/>
        <w:rPr>
          <w:rFonts w:cs="Times New Roman"/>
        </w:rPr>
      </w:pPr>
    </w:p>
    <w:p w14:paraId="38EB5263" w14:textId="28739681" w:rsidR="00E31B70" w:rsidRPr="00701533" w:rsidRDefault="00837B23" w:rsidP="00E31B70">
      <w:pPr>
        <w:pStyle w:val="Default"/>
        <w:ind w:left="720"/>
        <w:rPr>
          <w:rFonts w:asciiTheme="minorHAnsi" w:hAnsiTheme="minorHAnsi"/>
          <w:sz w:val="22"/>
          <w:szCs w:val="22"/>
        </w:rPr>
      </w:pPr>
      <w:r>
        <w:rPr>
          <w:rFonts w:asciiTheme="minorHAnsi" w:hAnsiTheme="minorHAnsi"/>
          <w:sz w:val="22"/>
          <w:szCs w:val="22"/>
        </w:rPr>
        <w:t>The</w:t>
      </w:r>
      <w:r w:rsidR="00E31B70" w:rsidRPr="00701533">
        <w:rPr>
          <w:rFonts w:asciiTheme="minorHAnsi" w:hAnsiTheme="minorHAnsi"/>
          <w:sz w:val="22"/>
          <w:szCs w:val="22"/>
        </w:rPr>
        <w:t xml:space="preserve"> Coal Pulverization Model</w:t>
      </w:r>
      <w:r>
        <w:rPr>
          <w:rFonts w:asciiTheme="minorHAnsi" w:hAnsiTheme="minorHAnsi"/>
          <w:sz w:val="22"/>
          <w:szCs w:val="22"/>
        </w:rPr>
        <w:t>,</w:t>
      </w:r>
      <w:r w:rsidR="00E31B70" w:rsidRPr="00701533">
        <w:rPr>
          <w:rFonts w:asciiTheme="minorHAnsi" w:hAnsiTheme="minorHAnsi"/>
          <w:sz w:val="22"/>
          <w:szCs w:val="22"/>
        </w:rPr>
        <w:t xml:space="preserve"> </w:t>
      </w:r>
      <w:r>
        <w:rPr>
          <w:rFonts w:asciiTheme="minorHAnsi" w:hAnsiTheme="minorHAnsi"/>
          <w:sz w:val="22"/>
          <w:szCs w:val="22"/>
        </w:rPr>
        <w:t>which was developed by e</w:t>
      </w:r>
      <w:r w:rsidRPr="00701533">
        <w:rPr>
          <w:rFonts w:asciiTheme="minorHAnsi" w:hAnsiTheme="minorHAnsi"/>
          <w:sz w:val="22"/>
          <w:szCs w:val="22"/>
        </w:rPr>
        <w:t xml:space="preserve">xtending the </w:t>
      </w:r>
      <w:r>
        <w:rPr>
          <w:rFonts w:asciiTheme="minorHAnsi" w:hAnsiTheme="minorHAnsi"/>
          <w:sz w:val="22"/>
          <w:szCs w:val="22"/>
        </w:rPr>
        <w:t xml:space="preserve">CCSI </w:t>
      </w:r>
      <w:r w:rsidRPr="00701533">
        <w:rPr>
          <w:rFonts w:asciiTheme="minorHAnsi" w:hAnsiTheme="minorHAnsi"/>
          <w:sz w:val="22"/>
          <w:szCs w:val="22"/>
        </w:rPr>
        <w:t>DE</w:t>
      </w:r>
      <w:r>
        <w:rPr>
          <w:rFonts w:asciiTheme="minorHAnsi" w:hAnsiTheme="minorHAnsi"/>
          <w:sz w:val="22"/>
          <w:szCs w:val="22"/>
        </w:rPr>
        <w:t>M-based modeling capability,</w:t>
      </w:r>
      <w:r w:rsidRPr="00701533">
        <w:rPr>
          <w:rFonts w:asciiTheme="minorHAnsi" w:hAnsiTheme="minorHAnsi"/>
          <w:sz w:val="22"/>
          <w:szCs w:val="22"/>
        </w:rPr>
        <w:t xml:space="preserve"> </w:t>
      </w:r>
      <w:r w:rsidR="00E31B70" w:rsidRPr="00701533">
        <w:rPr>
          <w:rFonts w:asciiTheme="minorHAnsi" w:hAnsiTheme="minorHAnsi"/>
          <w:sz w:val="22"/>
          <w:szCs w:val="22"/>
        </w:rPr>
        <w:t>is also included in this product category.</w:t>
      </w:r>
      <w:r w:rsidR="00E31B70" w:rsidRPr="00701533">
        <w:rPr>
          <w:rFonts w:asciiTheme="minorHAnsi" w:hAnsiTheme="minorHAnsi"/>
          <w:b/>
          <w:sz w:val="22"/>
          <w:szCs w:val="22"/>
        </w:rPr>
        <w:t xml:space="preserve">  </w:t>
      </w:r>
      <w:r w:rsidR="00E31B70" w:rsidRPr="00701533">
        <w:rPr>
          <w:rFonts w:asciiTheme="minorHAnsi" w:hAnsiTheme="minorHAnsi"/>
          <w:sz w:val="22"/>
          <w:szCs w:val="22"/>
        </w:rPr>
        <w:t xml:space="preserve">  </w:t>
      </w:r>
    </w:p>
    <w:p w14:paraId="09137606" w14:textId="638A4E83" w:rsidR="00E31B70" w:rsidRPr="00701533" w:rsidRDefault="00E31B70" w:rsidP="00E31B70">
      <w:pPr>
        <w:pStyle w:val="Default"/>
        <w:rPr>
          <w:rFonts w:asciiTheme="minorHAnsi" w:hAnsiTheme="minorHAnsi"/>
          <w:sz w:val="22"/>
          <w:szCs w:val="22"/>
        </w:rPr>
      </w:pPr>
    </w:p>
    <w:p w14:paraId="49C22793" w14:textId="387500EE" w:rsidR="00E31B70" w:rsidRPr="00701533" w:rsidRDefault="00E31B70" w:rsidP="00E31B70">
      <w:pPr>
        <w:pStyle w:val="Default"/>
        <w:rPr>
          <w:rFonts w:asciiTheme="minorHAnsi" w:hAnsiTheme="minorHAnsi"/>
          <w:b/>
          <w:color w:val="1F497D" w:themeColor="text2"/>
        </w:rPr>
      </w:pPr>
      <w:r w:rsidRPr="00701533">
        <w:rPr>
          <w:rFonts w:asciiTheme="minorHAnsi" w:hAnsiTheme="minorHAnsi"/>
          <w:b/>
          <w:color w:val="1F497D" w:themeColor="text2"/>
        </w:rPr>
        <w:t>Solvent-based capture:</w:t>
      </w:r>
    </w:p>
    <w:p w14:paraId="70528B5A" w14:textId="77777777" w:rsidR="00606CFF" w:rsidRPr="00701533" w:rsidRDefault="00606CFF" w:rsidP="00E31B70">
      <w:pPr>
        <w:rPr>
          <w:rFonts w:cs="Times New Roman"/>
          <w:b/>
        </w:rPr>
      </w:pPr>
    </w:p>
    <w:p w14:paraId="394FA8F3" w14:textId="62B2720D" w:rsidR="00231E7C" w:rsidRPr="00701533" w:rsidRDefault="00EE29C9" w:rsidP="00231E7C">
      <w:pPr>
        <w:pStyle w:val="ListParagraph"/>
        <w:numPr>
          <w:ilvl w:val="0"/>
          <w:numId w:val="15"/>
        </w:numPr>
        <w:rPr>
          <w:rFonts w:cs="Times New Roman"/>
        </w:rPr>
      </w:pPr>
      <w:r>
        <w:rPr>
          <w:rFonts w:cs="Times New Roman"/>
        </w:rPr>
        <w:t>A Validation</w:t>
      </w:r>
      <w:r w:rsidR="00231E7C" w:rsidRPr="00701533">
        <w:rPr>
          <w:rFonts w:cs="Times New Roman"/>
        </w:rPr>
        <w:t xml:space="preserve"> Hierarch</w:t>
      </w:r>
      <w:r>
        <w:rPr>
          <w:rFonts w:cs="Times New Roman"/>
        </w:rPr>
        <w:t xml:space="preserve">y for CFD Models of </w:t>
      </w:r>
      <w:r w:rsidR="00231E7C" w:rsidRPr="00701533">
        <w:rPr>
          <w:rFonts w:cs="Times New Roman"/>
        </w:rPr>
        <w:t xml:space="preserve">Solvent-based </w:t>
      </w:r>
      <w:r>
        <w:rPr>
          <w:rFonts w:cs="Times New Roman"/>
        </w:rPr>
        <w:t>Carbon Capture Systems</w:t>
      </w:r>
      <w:r w:rsidR="00231E7C" w:rsidRPr="00701533">
        <w:rPr>
          <w:rFonts w:cs="Times New Roman"/>
        </w:rPr>
        <w:t xml:space="preserve">.  </w:t>
      </w:r>
    </w:p>
    <w:p w14:paraId="6F6D1ADB" w14:textId="49F7E92E" w:rsidR="00B35AF9" w:rsidRPr="00701533" w:rsidRDefault="00B35AF9" w:rsidP="00231E7C">
      <w:pPr>
        <w:pStyle w:val="ListParagraph"/>
        <w:numPr>
          <w:ilvl w:val="0"/>
          <w:numId w:val="15"/>
        </w:numPr>
        <w:rPr>
          <w:rFonts w:cs="Times New Roman"/>
        </w:rPr>
      </w:pPr>
      <w:r w:rsidRPr="00701533">
        <w:rPr>
          <w:rFonts w:cs="Times New Roman"/>
        </w:rPr>
        <w:t xml:space="preserve">Simulating Liquid Film Flow over an Inclined Plate: </w:t>
      </w:r>
      <w:r w:rsidR="00231E7C" w:rsidRPr="00701533">
        <w:rPr>
          <w:rFonts w:cs="Times New Roman"/>
        </w:rPr>
        <w:t>This product contains the CCSI developed capability in predicting interfacial and wetted areas and film thickness for liquid film flow over an inclined plate.  VOF-based multiphase flow simulation is developed for f</w:t>
      </w:r>
      <w:r w:rsidRPr="00701533">
        <w:rPr>
          <w:rFonts w:cs="Times New Roman"/>
        </w:rPr>
        <w:t>ilm flow over an inclined plate</w:t>
      </w:r>
      <w:r w:rsidR="00231E7C" w:rsidRPr="00701533">
        <w:rPr>
          <w:rFonts w:cs="Times New Roman"/>
        </w:rPr>
        <w:t>.</w:t>
      </w:r>
      <w:r w:rsidRPr="00701533">
        <w:rPr>
          <w:rFonts w:cs="Times New Roman"/>
        </w:rPr>
        <w:t xml:space="preserve"> </w:t>
      </w:r>
      <w:r w:rsidR="00231E7C" w:rsidRPr="00701533">
        <w:rPr>
          <w:rFonts w:cs="Times New Roman"/>
        </w:rPr>
        <w:t xml:space="preserve">The model can be used to </w:t>
      </w:r>
      <w:r w:rsidRPr="00701533">
        <w:rPr>
          <w:rFonts w:cs="Times New Roman"/>
        </w:rPr>
        <w:t>systematically</w:t>
      </w:r>
      <w:r w:rsidR="00231E7C" w:rsidRPr="00701533">
        <w:rPr>
          <w:rFonts w:cs="Times New Roman"/>
        </w:rPr>
        <w:t xml:space="preserve"> study the effects of </w:t>
      </w:r>
      <w:r w:rsidRPr="00701533">
        <w:rPr>
          <w:rFonts w:cs="Times New Roman"/>
        </w:rPr>
        <w:t xml:space="preserve">a wide range of parameters, </w:t>
      </w:r>
      <w:r w:rsidR="00231E7C" w:rsidRPr="00701533">
        <w:rPr>
          <w:rFonts w:cs="Times New Roman"/>
        </w:rPr>
        <w:t>including</w:t>
      </w:r>
      <w:r w:rsidRPr="00701533">
        <w:rPr>
          <w:rFonts w:cs="Times New Roman"/>
        </w:rPr>
        <w:t xml:space="preserve"> inlet cross section, flow rate, plate inclination angle, range of solvent properties, and contact angles</w:t>
      </w:r>
      <w:r w:rsidR="00231E7C" w:rsidRPr="00701533">
        <w:rPr>
          <w:rFonts w:cs="Times New Roman"/>
        </w:rPr>
        <w:t xml:space="preserve"> on the flow characteristics</w:t>
      </w:r>
      <w:r w:rsidRPr="00701533">
        <w:rPr>
          <w:rFonts w:cs="Times New Roman"/>
        </w:rPr>
        <w:t xml:space="preserve">. Based on results of rigorous and extensive simulations, scaling theory was </w:t>
      </w:r>
      <w:r w:rsidR="00C12C5C" w:rsidRPr="00701533">
        <w:rPr>
          <w:rFonts w:cs="Times New Roman"/>
        </w:rPr>
        <w:t xml:space="preserve">also </w:t>
      </w:r>
      <w:r w:rsidR="00E2121B">
        <w:rPr>
          <w:rFonts w:cs="Times New Roman"/>
        </w:rPr>
        <w:t>develop</w:t>
      </w:r>
      <w:r w:rsidRPr="00701533">
        <w:rPr>
          <w:rFonts w:cs="Times New Roman"/>
        </w:rPr>
        <w:t xml:space="preserve">ed for interfacial and wetted areas and film thickness. </w:t>
      </w:r>
    </w:p>
    <w:p w14:paraId="08CF7396" w14:textId="54720E5E" w:rsidR="00231E7C" w:rsidRPr="00701533" w:rsidRDefault="00837B23" w:rsidP="00231E7C">
      <w:pPr>
        <w:pStyle w:val="ListParagraph"/>
        <w:numPr>
          <w:ilvl w:val="0"/>
          <w:numId w:val="15"/>
        </w:numPr>
        <w:rPr>
          <w:rFonts w:cs="Times New Roman"/>
        </w:rPr>
      </w:pPr>
      <w:r>
        <w:rPr>
          <w:rFonts w:cs="Times New Roman"/>
        </w:rPr>
        <w:t>Wetted Wall Column (</w:t>
      </w:r>
      <w:r w:rsidR="00C12C5C" w:rsidRPr="00701533">
        <w:rPr>
          <w:rFonts w:cs="Times New Roman"/>
        </w:rPr>
        <w:t>WWC</w:t>
      </w:r>
      <w:r>
        <w:rPr>
          <w:rFonts w:cs="Times New Roman"/>
        </w:rPr>
        <w:t>)</w:t>
      </w:r>
      <w:r w:rsidR="00C12C5C" w:rsidRPr="00701533">
        <w:rPr>
          <w:rFonts w:cs="Times New Roman"/>
        </w:rPr>
        <w:t xml:space="preserve"> M</w:t>
      </w:r>
      <w:r w:rsidR="00231E7C" w:rsidRPr="00701533">
        <w:rPr>
          <w:rFonts w:cs="Times New Roman"/>
        </w:rPr>
        <w:t xml:space="preserve">odels for </w:t>
      </w:r>
      <w:r w:rsidR="00C12C5C" w:rsidRPr="00701533">
        <w:rPr>
          <w:rFonts w:cs="Times New Roman"/>
        </w:rPr>
        <w:t>E</w:t>
      </w:r>
      <w:r w:rsidR="00231E7C" w:rsidRPr="00701533">
        <w:rPr>
          <w:rFonts w:cs="Times New Roman"/>
        </w:rPr>
        <w:t xml:space="preserve">ffective </w:t>
      </w:r>
      <w:r w:rsidR="00C12C5C" w:rsidRPr="00701533">
        <w:rPr>
          <w:rFonts w:cs="Times New Roman"/>
        </w:rPr>
        <w:t>Mass T</w:t>
      </w:r>
      <w:r w:rsidR="00231E7C" w:rsidRPr="00701533">
        <w:rPr>
          <w:rFonts w:cs="Times New Roman"/>
        </w:rPr>
        <w:t xml:space="preserve">ransfer and </w:t>
      </w:r>
      <w:r w:rsidR="00C12C5C" w:rsidRPr="00701533">
        <w:rPr>
          <w:rFonts w:cs="Times New Roman"/>
        </w:rPr>
        <w:t>Reaction P</w:t>
      </w:r>
      <w:r w:rsidR="00231E7C" w:rsidRPr="00701533">
        <w:rPr>
          <w:rFonts w:cs="Times New Roman"/>
        </w:rPr>
        <w:t>arameters</w:t>
      </w:r>
      <w:r>
        <w:rPr>
          <w:rFonts w:cs="Times New Roman"/>
        </w:rPr>
        <w:t xml:space="preserve">: </w:t>
      </w:r>
      <w:r>
        <w:rPr>
          <w:rFonts w:ascii="Times New Roman" w:hAnsi="Times New Roman"/>
        </w:rPr>
        <w:t xml:space="preserve">This product suite contains the VOF-based CFD models for predicting the gas/solvent interactions in a wetted wall column experiment, and it includes WWC models on hydrodynamics, hydrodynamics with mass transfer, and finally hydrodynamics with mass transfer and absorption reactions.  </w:t>
      </w:r>
      <w:r w:rsidR="00B433B7">
        <w:rPr>
          <w:rFonts w:ascii="Times New Roman" w:hAnsi="Times New Roman"/>
        </w:rPr>
        <w:t>Both experimental and simulation</w:t>
      </w:r>
      <w:r w:rsidR="00E2121B">
        <w:rPr>
          <w:rFonts w:ascii="Times New Roman" w:hAnsi="Times New Roman"/>
        </w:rPr>
        <w:t xml:space="preserve"> condition</w:t>
      </w:r>
      <w:r w:rsidR="00B433B7">
        <w:rPr>
          <w:rFonts w:ascii="Times New Roman" w:hAnsi="Times New Roman"/>
        </w:rPr>
        <w:t>s are statistically designed, and the BSS-ANNOVA-based calibration process</w:t>
      </w:r>
      <w:r>
        <w:rPr>
          <w:rFonts w:ascii="Times New Roman" w:hAnsi="Times New Roman"/>
        </w:rPr>
        <w:t xml:space="preserve"> is demonstrated in this product suite</w:t>
      </w:r>
      <w:r w:rsidR="00B433B7">
        <w:rPr>
          <w:rFonts w:ascii="Times New Roman" w:hAnsi="Times New Roman"/>
        </w:rPr>
        <w:t>.</w:t>
      </w:r>
      <w:r>
        <w:rPr>
          <w:rFonts w:ascii="Times New Roman" w:hAnsi="Times New Roman"/>
        </w:rPr>
        <w:t xml:space="preserve"> </w:t>
      </w:r>
      <w:r w:rsidR="00B433B7">
        <w:rPr>
          <w:rFonts w:ascii="Times New Roman" w:hAnsi="Times New Roman"/>
        </w:rPr>
        <w:t>T</w:t>
      </w:r>
      <w:r>
        <w:rPr>
          <w:rFonts w:ascii="Times New Roman" w:hAnsi="Times New Roman"/>
        </w:rPr>
        <w:t xml:space="preserve">he </w:t>
      </w:r>
      <w:r w:rsidR="001870C8">
        <w:rPr>
          <w:rFonts w:ascii="Times New Roman" w:hAnsi="Times New Roman"/>
        </w:rPr>
        <w:t xml:space="preserve">posterior distributions of effective mass transfer coefficient </w:t>
      </w:r>
      <w:r w:rsidR="00B433B7">
        <w:rPr>
          <w:rFonts w:ascii="Times New Roman" w:hAnsi="Times New Roman"/>
        </w:rPr>
        <w:t xml:space="preserve">with quantified uncertainty </w:t>
      </w:r>
      <w:r w:rsidR="001870C8">
        <w:rPr>
          <w:rFonts w:ascii="Times New Roman" w:hAnsi="Times New Roman"/>
        </w:rPr>
        <w:t>f</w:t>
      </w:r>
      <w:r w:rsidR="00B433B7">
        <w:rPr>
          <w:rFonts w:ascii="Times New Roman" w:hAnsi="Times New Roman"/>
        </w:rPr>
        <w:t>or the WWC can be obtained for solvents with different physical and chemical properties.</w:t>
      </w:r>
      <w:r>
        <w:rPr>
          <w:rFonts w:ascii="Times New Roman" w:hAnsi="Times New Roman"/>
        </w:rPr>
        <w:t xml:space="preserve">  This </w:t>
      </w:r>
      <w:r w:rsidR="00B433B7">
        <w:rPr>
          <w:rFonts w:ascii="Times New Roman" w:hAnsi="Times New Roman"/>
        </w:rPr>
        <w:t>product represents one of</w:t>
      </w:r>
      <w:r>
        <w:rPr>
          <w:rFonts w:ascii="Times New Roman" w:hAnsi="Times New Roman"/>
        </w:rPr>
        <w:t xml:space="preserve"> the unit problems in </w:t>
      </w:r>
      <w:r w:rsidR="00B433B7">
        <w:rPr>
          <w:rFonts w:ascii="Times New Roman" w:hAnsi="Times New Roman"/>
        </w:rPr>
        <w:t xml:space="preserve">enabling an at-scale prediction for a solvent-based </w:t>
      </w:r>
      <w:r>
        <w:rPr>
          <w:rFonts w:ascii="Times New Roman" w:hAnsi="Times New Roman"/>
        </w:rPr>
        <w:t xml:space="preserve">packed </w:t>
      </w:r>
      <w:r w:rsidR="00B433B7">
        <w:rPr>
          <w:rFonts w:ascii="Times New Roman" w:hAnsi="Times New Roman"/>
        </w:rPr>
        <w:t>column</w:t>
      </w:r>
      <w:r>
        <w:rPr>
          <w:rFonts w:ascii="Times New Roman" w:hAnsi="Times New Roman"/>
        </w:rPr>
        <w:t xml:space="preserve"> </w:t>
      </w:r>
      <w:r w:rsidR="00B433B7">
        <w:rPr>
          <w:rFonts w:ascii="Times New Roman" w:hAnsi="Times New Roman"/>
        </w:rPr>
        <w:t xml:space="preserve">absorber. </w:t>
      </w:r>
      <w:bookmarkStart w:id="0" w:name="_GoBack"/>
      <w:bookmarkEnd w:id="0"/>
    </w:p>
    <w:sectPr w:rsidR="00231E7C" w:rsidRPr="00701533" w:rsidSect="005F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6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919"/>
    <w:multiLevelType w:val="hybridMultilevel"/>
    <w:tmpl w:val="0358C3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E383B"/>
    <w:multiLevelType w:val="hybridMultilevel"/>
    <w:tmpl w:val="D5DA9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10923"/>
    <w:multiLevelType w:val="hybridMultilevel"/>
    <w:tmpl w:val="CCF0C94A"/>
    <w:lvl w:ilvl="0" w:tplc="596869A8">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A0E63"/>
    <w:multiLevelType w:val="hybridMultilevel"/>
    <w:tmpl w:val="4DB8E0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5C7298"/>
    <w:multiLevelType w:val="hybridMultilevel"/>
    <w:tmpl w:val="1C08C19E"/>
    <w:lvl w:ilvl="0" w:tplc="4CFA7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21968"/>
    <w:multiLevelType w:val="hybridMultilevel"/>
    <w:tmpl w:val="5B44BC5E"/>
    <w:lvl w:ilvl="0" w:tplc="04090001">
      <w:start w:val="1"/>
      <w:numFmt w:val="bullet"/>
      <w:lvlText w:val=""/>
      <w:lvlJc w:val="left"/>
      <w:pPr>
        <w:ind w:left="40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11ABB"/>
    <w:multiLevelType w:val="hybridMultilevel"/>
    <w:tmpl w:val="555C1168"/>
    <w:lvl w:ilvl="0" w:tplc="66C2B704">
      <w:numFmt w:val="bullet"/>
      <w:lvlText w:val="–"/>
      <w:lvlJc w:val="left"/>
      <w:pPr>
        <w:ind w:left="40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06EC9"/>
    <w:multiLevelType w:val="hybridMultilevel"/>
    <w:tmpl w:val="7F08FD9C"/>
    <w:lvl w:ilvl="0" w:tplc="452E7276">
      <w:start w:val="1"/>
      <w:numFmt w:val="decimal"/>
      <w:lvlText w:val="%1."/>
      <w:lvlJc w:val="left"/>
      <w:pPr>
        <w:ind w:left="720" w:hanging="360"/>
      </w:pPr>
      <w:rPr>
        <w:rFonts w:ascii="Times New Roman" w:eastAsia="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D80134"/>
    <w:multiLevelType w:val="hybridMultilevel"/>
    <w:tmpl w:val="1DE2ACF4"/>
    <w:lvl w:ilvl="0" w:tplc="66C2B704">
      <w:numFmt w:val="bullet"/>
      <w:lvlText w:val="–"/>
      <w:lvlJc w:val="left"/>
      <w:pPr>
        <w:ind w:left="400" w:hanging="360"/>
      </w:pPr>
      <w:rPr>
        <w:rFonts w:ascii="Cambria" w:eastAsiaTheme="minorHAnsi" w:hAnsi="Cambria" w:cstheme="minorBidi" w:hint="default"/>
      </w:rPr>
    </w:lvl>
    <w:lvl w:ilvl="1" w:tplc="BF105BB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D2A3A"/>
    <w:multiLevelType w:val="hybridMultilevel"/>
    <w:tmpl w:val="5E0ECBD8"/>
    <w:lvl w:ilvl="0" w:tplc="66C2B704">
      <w:numFmt w:val="bullet"/>
      <w:lvlText w:val="–"/>
      <w:lvlJc w:val="left"/>
      <w:pPr>
        <w:ind w:left="40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96692"/>
    <w:multiLevelType w:val="hybridMultilevel"/>
    <w:tmpl w:val="EDD6AD82"/>
    <w:lvl w:ilvl="0" w:tplc="452E7276">
      <w:start w:val="1"/>
      <w:numFmt w:val="decimal"/>
      <w:lvlText w:val="%1."/>
      <w:lvlJc w:val="left"/>
      <w:pPr>
        <w:ind w:left="720" w:hanging="360"/>
      </w:pPr>
      <w:rPr>
        <w:rFonts w:ascii="Times New Roman" w:eastAsia="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AA3775"/>
    <w:multiLevelType w:val="hybridMultilevel"/>
    <w:tmpl w:val="72D0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91210"/>
    <w:multiLevelType w:val="hybridMultilevel"/>
    <w:tmpl w:val="345E74AC"/>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3">
    <w:nsid w:val="71661F0B"/>
    <w:multiLevelType w:val="hybridMultilevel"/>
    <w:tmpl w:val="2D7C41E6"/>
    <w:lvl w:ilvl="0" w:tplc="66C2B704">
      <w:numFmt w:val="bullet"/>
      <w:lvlText w:val="–"/>
      <w:lvlJc w:val="left"/>
      <w:pPr>
        <w:ind w:left="400" w:hanging="360"/>
      </w:pPr>
      <w:rPr>
        <w:rFonts w:ascii="Cambria" w:eastAsiaTheme="minorHAnsi" w:hAnsi="Cambria" w:cstheme="minorBidi" w:hint="default"/>
      </w:rPr>
    </w:lvl>
    <w:lvl w:ilvl="1" w:tplc="7BFAA1F8">
      <w:numFmt w:val="bullet"/>
      <w:lvlText w:val="-"/>
      <w:lvlJc w:val="left"/>
      <w:pPr>
        <w:ind w:left="1120" w:hanging="360"/>
      </w:pPr>
      <w:rPr>
        <w:rFonts w:ascii="Times" w:eastAsiaTheme="minorEastAsia" w:hAnsi="Times" w:cstheme="minorBidi"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4">
    <w:nsid w:val="766B2C8A"/>
    <w:multiLevelType w:val="hybridMultilevel"/>
    <w:tmpl w:val="BB6006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D71D76"/>
    <w:multiLevelType w:val="hybridMultilevel"/>
    <w:tmpl w:val="E0BC1B9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9"/>
  </w:num>
  <w:num w:numId="4">
    <w:abstractNumId w:val="8"/>
  </w:num>
  <w:num w:numId="5">
    <w:abstractNumId w:val="2"/>
  </w:num>
  <w:num w:numId="6">
    <w:abstractNumId w:val="6"/>
  </w:num>
  <w:num w:numId="7">
    <w:abstractNumId w:val="5"/>
  </w:num>
  <w:num w:numId="8">
    <w:abstractNumId w:val="15"/>
  </w:num>
  <w:num w:numId="9">
    <w:abstractNumId w:val="1"/>
  </w:num>
  <w:num w:numId="10">
    <w:abstractNumId w:val="0"/>
  </w:num>
  <w:num w:numId="11">
    <w:abstractNumId w:val="14"/>
  </w:num>
  <w:num w:numId="12">
    <w:abstractNumId w:val="12"/>
  </w:num>
  <w:num w:numId="13">
    <w:abstractNumId w:val="3"/>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Energy Procedia-dcm&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reraw0cxxa04e5ps2xw2v1e0wd9xvadvzr&quot;&gt;CCSI ICT Library&lt;record-ids&gt;&lt;item&gt;10&lt;/item&gt;&lt;item&gt;41&lt;/item&gt;&lt;item&gt;45&lt;/item&gt;&lt;item&gt;46&lt;/item&gt;&lt;item&gt;48&lt;/item&gt;&lt;/record-ids&gt;&lt;/item&gt;&lt;/Libraries&gt;"/>
  </w:docVars>
  <w:rsids>
    <w:rsidRoot w:val="00D57814"/>
    <w:rsid w:val="00000412"/>
    <w:rsid w:val="000353A5"/>
    <w:rsid w:val="000E517C"/>
    <w:rsid w:val="000F2822"/>
    <w:rsid w:val="001870C8"/>
    <w:rsid w:val="001D2FCA"/>
    <w:rsid w:val="00231E7C"/>
    <w:rsid w:val="0028493C"/>
    <w:rsid w:val="002E301C"/>
    <w:rsid w:val="00354D79"/>
    <w:rsid w:val="003E08B5"/>
    <w:rsid w:val="00414782"/>
    <w:rsid w:val="004F63C7"/>
    <w:rsid w:val="005205E5"/>
    <w:rsid w:val="00526F53"/>
    <w:rsid w:val="005F6016"/>
    <w:rsid w:val="00600535"/>
    <w:rsid w:val="00606CFF"/>
    <w:rsid w:val="0061622F"/>
    <w:rsid w:val="0062000D"/>
    <w:rsid w:val="0066035C"/>
    <w:rsid w:val="00675DFE"/>
    <w:rsid w:val="00701533"/>
    <w:rsid w:val="007B19A2"/>
    <w:rsid w:val="00800B0A"/>
    <w:rsid w:val="00837B23"/>
    <w:rsid w:val="00862E7E"/>
    <w:rsid w:val="00882F84"/>
    <w:rsid w:val="008C69F0"/>
    <w:rsid w:val="00940EC8"/>
    <w:rsid w:val="009C7994"/>
    <w:rsid w:val="00A62714"/>
    <w:rsid w:val="00A8066F"/>
    <w:rsid w:val="00B35AF9"/>
    <w:rsid w:val="00B41F40"/>
    <w:rsid w:val="00B433B7"/>
    <w:rsid w:val="00BF7F53"/>
    <w:rsid w:val="00C12C5C"/>
    <w:rsid w:val="00C321FF"/>
    <w:rsid w:val="00C36B33"/>
    <w:rsid w:val="00CB5B96"/>
    <w:rsid w:val="00D022ED"/>
    <w:rsid w:val="00D4119D"/>
    <w:rsid w:val="00D57814"/>
    <w:rsid w:val="00DF1BDD"/>
    <w:rsid w:val="00DF2D1E"/>
    <w:rsid w:val="00E2121B"/>
    <w:rsid w:val="00E227B1"/>
    <w:rsid w:val="00E31B70"/>
    <w:rsid w:val="00EE29C9"/>
    <w:rsid w:val="00F06377"/>
    <w:rsid w:val="00FE2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FA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16"/>
    <w:rPr>
      <w:rFonts w:eastAsiaTheme="minorHAnsi"/>
      <w:sz w:val="22"/>
      <w:szCs w:val="22"/>
    </w:rPr>
  </w:style>
  <w:style w:type="paragraph" w:styleId="Heading1">
    <w:name w:val="heading 1"/>
    <w:basedOn w:val="Normal"/>
    <w:next w:val="Normal"/>
    <w:link w:val="Heading1Char"/>
    <w:uiPriority w:val="9"/>
    <w:qFormat/>
    <w:rsid w:val="00800B0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0B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2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22F"/>
    <w:rPr>
      <w:rFonts w:ascii="Lucida Grande" w:eastAsiaTheme="minorHAnsi" w:hAnsi="Lucida Grande" w:cs="Lucida Grande"/>
      <w:sz w:val="18"/>
      <w:szCs w:val="18"/>
    </w:rPr>
  </w:style>
  <w:style w:type="paragraph" w:customStyle="1" w:styleId="Eqn">
    <w:name w:val="Eqn"/>
    <w:basedOn w:val="Normal"/>
    <w:qFormat/>
    <w:rsid w:val="00354D79"/>
    <w:pPr>
      <w:tabs>
        <w:tab w:val="right" w:pos="8640"/>
      </w:tabs>
    </w:pPr>
    <w:rPr>
      <w:rFonts w:cs="Times New Roman"/>
      <w:szCs w:val="24"/>
      <w:lang w:eastAsia="en-US"/>
    </w:rPr>
  </w:style>
  <w:style w:type="paragraph" w:customStyle="1" w:styleId="EndNoteBibliography">
    <w:name w:val="EndNote Bibliography"/>
    <w:basedOn w:val="Normal"/>
    <w:autoRedefine/>
    <w:qFormat/>
    <w:rsid w:val="00354D79"/>
    <w:pPr>
      <w:ind w:left="720" w:hanging="720"/>
    </w:pPr>
    <w:rPr>
      <w:rFonts w:ascii="Cambria" w:hAnsi="Cambria"/>
    </w:rPr>
  </w:style>
  <w:style w:type="character" w:customStyle="1" w:styleId="Heading1Char">
    <w:name w:val="Heading 1 Char"/>
    <w:basedOn w:val="DefaultParagraphFont"/>
    <w:link w:val="Heading1"/>
    <w:uiPriority w:val="9"/>
    <w:rsid w:val="00800B0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F6016"/>
    <w:pPr>
      <w:ind w:left="720"/>
      <w:contextualSpacing/>
    </w:pPr>
  </w:style>
  <w:style w:type="paragraph" w:customStyle="1" w:styleId="Default">
    <w:name w:val="Default"/>
    <w:rsid w:val="0062000D"/>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B5B96"/>
    <w:rPr>
      <w:color w:val="0000FF"/>
      <w:u w:val="single"/>
    </w:rPr>
  </w:style>
  <w:style w:type="paragraph" w:styleId="NormalWeb">
    <w:name w:val="Normal (Web)"/>
    <w:basedOn w:val="Normal"/>
    <w:uiPriority w:val="99"/>
    <w:semiHidden/>
    <w:unhideWhenUsed/>
    <w:rsid w:val="00CB5B96"/>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B5B96"/>
    <w:rPr>
      <w:b/>
      <w:bCs/>
    </w:rPr>
  </w:style>
  <w:style w:type="character" w:styleId="CommentReference">
    <w:name w:val="annotation reference"/>
    <w:basedOn w:val="DefaultParagraphFont"/>
    <w:uiPriority w:val="99"/>
    <w:semiHidden/>
    <w:unhideWhenUsed/>
    <w:rsid w:val="00800B0A"/>
    <w:rPr>
      <w:sz w:val="18"/>
      <w:szCs w:val="18"/>
    </w:rPr>
  </w:style>
  <w:style w:type="paragraph" w:styleId="CommentText">
    <w:name w:val="annotation text"/>
    <w:basedOn w:val="Normal"/>
    <w:link w:val="CommentTextChar"/>
    <w:uiPriority w:val="99"/>
    <w:semiHidden/>
    <w:unhideWhenUsed/>
    <w:rsid w:val="00800B0A"/>
    <w:rPr>
      <w:szCs w:val="24"/>
      <w:lang w:eastAsia="en-US"/>
    </w:rPr>
  </w:style>
  <w:style w:type="character" w:customStyle="1" w:styleId="CommentTextChar">
    <w:name w:val="Comment Text Char"/>
    <w:basedOn w:val="DefaultParagraphFont"/>
    <w:link w:val="CommentText"/>
    <w:uiPriority w:val="99"/>
    <w:semiHidden/>
    <w:rsid w:val="00800B0A"/>
    <w:rPr>
      <w:rFonts w:eastAsiaTheme="minorHAnsi"/>
      <w:sz w:val="22"/>
      <w:lang w:eastAsia="en-US"/>
    </w:rPr>
  </w:style>
  <w:style w:type="character" w:customStyle="1" w:styleId="Heading2Char">
    <w:name w:val="Heading 2 Char"/>
    <w:basedOn w:val="DefaultParagraphFont"/>
    <w:link w:val="Heading2"/>
    <w:uiPriority w:val="9"/>
    <w:rsid w:val="00800B0A"/>
    <w:rPr>
      <w:rFonts w:asciiTheme="majorHAnsi" w:eastAsiaTheme="majorEastAsia" w:hAnsiTheme="majorHAnsi" w:cstheme="majorBidi"/>
      <w:b/>
      <w:bCs/>
      <w:color w:val="4F81BD" w:themeColor="accent1"/>
      <w:sz w:val="26"/>
      <w:szCs w:val="26"/>
    </w:rPr>
  </w:style>
  <w:style w:type="paragraph" w:styleId="Caption">
    <w:name w:val="caption"/>
    <w:aliases w:val="Figure Caption,PMP_Figure Caption"/>
    <w:basedOn w:val="Normal"/>
    <w:next w:val="Normal"/>
    <w:link w:val="CaptionChar"/>
    <w:uiPriority w:val="35"/>
    <w:unhideWhenUsed/>
    <w:qFormat/>
    <w:rsid w:val="00800B0A"/>
    <w:pPr>
      <w:spacing w:after="200"/>
      <w:jc w:val="center"/>
    </w:pPr>
    <w:rPr>
      <w:b/>
      <w:bCs/>
      <w:sz w:val="20"/>
      <w:szCs w:val="18"/>
      <w:lang w:eastAsia="en-US"/>
    </w:rPr>
  </w:style>
  <w:style w:type="paragraph" w:customStyle="1" w:styleId="EndNoteBibliographyTitle">
    <w:name w:val="EndNote Bibliography Title"/>
    <w:basedOn w:val="Normal"/>
    <w:rsid w:val="00BF7F53"/>
    <w:pPr>
      <w:jc w:val="center"/>
    </w:pPr>
    <w:rPr>
      <w:rFonts w:ascii="Cambria" w:hAnsi="Cambria"/>
    </w:rPr>
  </w:style>
  <w:style w:type="paragraph" w:customStyle="1" w:styleId="MTDisplayEquation">
    <w:name w:val="MTDisplayEquation"/>
    <w:basedOn w:val="Normal"/>
    <w:next w:val="Normal"/>
    <w:link w:val="MTDisplayEquationChar"/>
    <w:rsid w:val="00B35AF9"/>
    <w:pPr>
      <w:tabs>
        <w:tab w:val="center" w:pos="4680"/>
        <w:tab w:val="right" w:pos="9360"/>
      </w:tabs>
      <w:spacing w:after="200" w:line="276" w:lineRule="auto"/>
      <w:jc w:val="both"/>
    </w:pPr>
    <w:rPr>
      <w:rFonts w:ascii="Times New Roman" w:hAnsi="Times New Roman" w:cs="Times New Roman"/>
      <w:lang w:eastAsia="en-US"/>
    </w:rPr>
  </w:style>
  <w:style w:type="character" w:customStyle="1" w:styleId="MTDisplayEquationChar">
    <w:name w:val="MTDisplayEquation Char"/>
    <w:basedOn w:val="DefaultParagraphFont"/>
    <w:link w:val="MTDisplayEquation"/>
    <w:rsid w:val="00B35AF9"/>
    <w:rPr>
      <w:rFonts w:ascii="Times New Roman" w:eastAsiaTheme="minorHAnsi" w:hAnsi="Times New Roman" w:cs="Times New Roman"/>
      <w:sz w:val="22"/>
      <w:szCs w:val="22"/>
      <w:lang w:eastAsia="en-US"/>
    </w:rPr>
  </w:style>
  <w:style w:type="character" w:customStyle="1" w:styleId="CaptionChar">
    <w:name w:val="Caption Char"/>
    <w:aliases w:val="Figure Caption Char,PMP_Figure Caption Char"/>
    <w:basedOn w:val="DefaultParagraphFont"/>
    <w:link w:val="Caption"/>
    <w:uiPriority w:val="35"/>
    <w:locked/>
    <w:rsid w:val="00B35AF9"/>
    <w:rPr>
      <w:rFonts w:eastAsiaTheme="minorHAnsi"/>
      <w:b/>
      <w:bCs/>
      <w:sz w:val="20"/>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16"/>
    <w:rPr>
      <w:rFonts w:eastAsiaTheme="minorHAnsi"/>
      <w:sz w:val="22"/>
      <w:szCs w:val="22"/>
    </w:rPr>
  </w:style>
  <w:style w:type="paragraph" w:styleId="Heading1">
    <w:name w:val="heading 1"/>
    <w:basedOn w:val="Normal"/>
    <w:next w:val="Normal"/>
    <w:link w:val="Heading1Char"/>
    <w:uiPriority w:val="9"/>
    <w:qFormat/>
    <w:rsid w:val="00800B0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0B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2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22F"/>
    <w:rPr>
      <w:rFonts w:ascii="Lucida Grande" w:eastAsiaTheme="minorHAnsi" w:hAnsi="Lucida Grande" w:cs="Lucida Grande"/>
      <w:sz w:val="18"/>
      <w:szCs w:val="18"/>
    </w:rPr>
  </w:style>
  <w:style w:type="paragraph" w:customStyle="1" w:styleId="Eqn">
    <w:name w:val="Eqn"/>
    <w:basedOn w:val="Normal"/>
    <w:qFormat/>
    <w:rsid w:val="00354D79"/>
    <w:pPr>
      <w:tabs>
        <w:tab w:val="right" w:pos="8640"/>
      </w:tabs>
    </w:pPr>
    <w:rPr>
      <w:rFonts w:cs="Times New Roman"/>
      <w:szCs w:val="24"/>
      <w:lang w:eastAsia="en-US"/>
    </w:rPr>
  </w:style>
  <w:style w:type="paragraph" w:customStyle="1" w:styleId="EndNoteBibliography">
    <w:name w:val="EndNote Bibliography"/>
    <w:basedOn w:val="Normal"/>
    <w:autoRedefine/>
    <w:qFormat/>
    <w:rsid w:val="00354D79"/>
    <w:pPr>
      <w:ind w:left="720" w:hanging="720"/>
    </w:pPr>
    <w:rPr>
      <w:rFonts w:ascii="Cambria" w:hAnsi="Cambria"/>
    </w:rPr>
  </w:style>
  <w:style w:type="character" w:customStyle="1" w:styleId="Heading1Char">
    <w:name w:val="Heading 1 Char"/>
    <w:basedOn w:val="DefaultParagraphFont"/>
    <w:link w:val="Heading1"/>
    <w:uiPriority w:val="9"/>
    <w:rsid w:val="00800B0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F6016"/>
    <w:pPr>
      <w:ind w:left="720"/>
      <w:contextualSpacing/>
    </w:pPr>
  </w:style>
  <w:style w:type="paragraph" w:customStyle="1" w:styleId="Default">
    <w:name w:val="Default"/>
    <w:rsid w:val="0062000D"/>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B5B96"/>
    <w:rPr>
      <w:color w:val="0000FF"/>
      <w:u w:val="single"/>
    </w:rPr>
  </w:style>
  <w:style w:type="paragraph" w:styleId="NormalWeb">
    <w:name w:val="Normal (Web)"/>
    <w:basedOn w:val="Normal"/>
    <w:uiPriority w:val="99"/>
    <w:semiHidden/>
    <w:unhideWhenUsed/>
    <w:rsid w:val="00CB5B96"/>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B5B96"/>
    <w:rPr>
      <w:b/>
      <w:bCs/>
    </w:rPr>
  </w:style>
  <w:style w:type="character" w:styleId="CommentReference">
    <w:name w:val="annotation reference"/>
    <w:basedOn w:val="DefaultParagraphFont"/>
    <w:uiPriority w:val="99"/>
    <w:semiHidden/>
    <w:unhideWhenUsed/>
    <w:rsid w:val="00800B0A"/>
    <w:rPr>
      <w:sz w:val="18"/>
      <w:szCs w:val="18"/>
    </w:rPr>
  </w:style>
  <w:style w:type="paragraph" w:styleId="CommentText">
    <w:name w:val="annotation text"/>
    <w:basedOn w:val="Normal"/>
    <w:link w:val="CommentTextChar"/>
    <w:uiPriority w:val="99"/>
    <w:semiHidden/>
    <w:unhideWhenUsed/>
    <w:rsid w:val="00800B0A"/>
    <w:rPr>
      <w:szCs w:val="24"/>
      <w:lang w:eastAsia="en-US"/>
    </w:rPr>
  </w:style>
  <w:style w:type="character" w:customStyle="1" w:styleId="CommentTextChar">
    <w:name w:val="Comment Text Char"/>
    <w:basedOn w:val="DefaultParagraphFont"/>
    <w:link w:val="CommentText"/>
    <w:uiPriority w:val="99"/>
    <w:semiHidden/>
    <w:rsid w:val="00800B0A"/>
    <w:rPr>
      <w:rFonts w:eastAsiaTheme="minorHAnsi"/>
      <w:sz w:val="22"/>
      <w:lang w:eastAsia="en-US"/>
    </w:rPr>
  </w:style>
  <w:style w:type="character" w:customStyle="1" w:styleId="Heading2Char">
    <w:name w:val="Heading 2 Char"/>
    <w:basedOn w:val="DefaultParagraphFont"/>
    <w:link w:val="Heading2"/>
    <w:uiPriority w:val="9"/>
    <w:rsid w:val="00800B0A"/>
    <w:rPr>
      <w:rFonts w:asciiTheme="majorHAnsi" w:eastAsiaTheme="majorEastAsia" w:hAnsiTheme="majorHAnsi" w:cstheme="majorBidi"/>
      <w:b/>
      <w:bCs/>
      <w:color w:val="4F81BD" w:themeColor="accent1"/>
      <w:sz w:val="26"/>
      <w:szCs w:val="26"/>
    </w:rPr>
  </w:style>
  <w:style w:type="paragraph" w:styleId="Caption">
    <w:name w:val="caption"/>
    <w:aliases w:val="Figure Caption,PMP_Figure Caption"/>
    <w:basedOn w:val="Normal"/>
    <w:next w:val="Normal"/>
    <w:link w:val="CaptionChar"/>
    <w:uiPriority w:val="35"/>
    <w:unhideWhenUsed/>
    <w:qFormat/>
    <w:rsid w:val="00800B0A"/>
    <w:pPr>
      <w:spacing w:after="200"/>
      <w:jc w:val="center"/>
    </w:pPr>
    <w:rPr>
      <w:b/>
      <w:bCs/>
      <w:sz w:val="20"/>
      <w:szCs w:val="18"/>
      <w:lang w:eastAsia="en-US"/>
    </w:rPr>
  </w:style>
  <w:style w:type="paragraph" w:customStyle="1" w:styleId="EndNoteBibliographyTitle">
    <w:name w:val="EndNote Bibliography Title"/>
    <w:basedOn w:val="Normal"/>
    <w:rsid w:val="00BF7F53"/>
    <w:pPr>
      <w:jc w:val="center"/>
    </w:pPr>
    <w:rPr>
      <w:rFonts w:ascii="Cambria" w:hAnsi="Cambria"/>
    </w:rPr>
  </w:style>
  <w:style w:type="paragraph" w:customStyle="1" w:styleId="MTDisplayEquation">
    <w:name w:val="MTDisplayEquation"/>
    <w:basedOn w:val="Normal"/>
    <w:next w:val="Normal"/>
    <w:link w:val="MTDisplayEquationChar"/>
    <w:rsid w:val="00B35AF9"/>
    <w:pPr>
      <w:tabs>
        <w:tab w:val="center" w:pos="4680"/>
        <w:tab w:val="right" w:pos="9360"/>
      </w:tabs>
      <w:spacing w:after="200" w:line="276" w:lineRule="auto"/>
      <w:jc w:val="both"/>
    </w:pPr>
    <w:rPr>
      <w:rFonts w:ascii="Times New Roman" w:hAnsi="Times New Roman" w:cs="Times New Roman"/>
      <w:lang w:eastAsia="en-US"/>
    </w:rPr>
  </w:style>
  <w:style w:type="character" w:customStyle="1" w:styleId="MTDisplayEquationChar">
    <w:name w:val="MTDisplayEquation Char"/>
    <w:basedOn w:val="DefaultParagraphFont"/>
    <w:link w:val="MTDisplayEquation"/>
    <w:rsid w:val="00B35AF9"/>
    <w:rPr>
      <w:rFonts w:ascii="Times New Roman" w:eastAsiaTheme="minorHAnsi" w:hAnsi="Times New Roman" w:cs="Times New Roman"/>
      <w:sz w:val="22"/>
      <w:szCs w:val="22"/>
      <w:lang w:eastAsia="en-US"/>
    </w:rPr>
  </w:style>
  <w:style w:type="character" w:customStyle="1" w:styleId="CaptionChar">
    <w:name w:val="Caption Char"/>
    <w:aliases w:val="Figure Caption Char,PMP_Figure Caption Char"/>
    <w:basedOn w:val="DefaultParagraphFont"/>
    <w:link w:val="Caption"/>
    <w:uiPriority w:val="35"/>
    <w:locked/>
    <w:rsid w:val="00B35AF9"/>
    <w:rPr>
      <w:rFonts w:eastAsiaTheme="minorHAnsi"/>
      <w:b/>
      <w:bCs/>
      <w:sz w:val="2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2594">
      <w:bodyDiv w:val="1"/>
      <w:marLeft w:val="0"/>
      <w:marRight w:val="0"/>
      <w:marTop w:val="0"/>
      <w:marBottom w:val="0"/>
      <w:divBdr>
        <w:top w:val="none" w:sz="0" w:space="0" w:color="auto"/>
        <w:left w:val="none" w:sz="0" w:space="0" w:color="auto"/>
        <w:bottom w:val="none" w:sz="0" w:space="0" w:color="auto"/>
        <w:right w:val="none" w:sz="0" w:space="0" w:color="auto"/>
      </w:divBdr>
    </w:div>
    <w:div w:id="842092127">
      <w:bodyDiv w:val="1"/>
      <w:marLeft w:val="0"/>
      <w:marRight w:val="0"/>
      <w:marTop w:val="0"/>
      <w:marBottom w:val="0"/>
      <w:divBdr>
        <w:top w:val="none" w:sz="0" w:space="0" w:color="auto"/>
        <w:left w:val="none" w:sz="0" w:space="0" w:color="auto"/>
        <w:bottom w:val="none" w:sz="0" w:space="0" w:color="auto"/>
        <w:right w:val="none" w:sz="0" w:space="0" w:color="auto"/>
      </w:divBdr>
    </w:div>
    <w:div w:id="1811509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915</Words>
  <Characters>4823</Characters>
  <Application>Microsoft Office Word</Application>
  <DocSecurity>0</DocSecurity>
  <Lines>74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test</cp:lastModifiedBy>
  <cp:revision>14</cp:revision>
  <dcterms:created xsi:type="dcterms:W3CDTF">2015-10-07T17:09:00Z</dcterms:created>
  <dcterms:modified xsi:type="dcterms:W3CDTF">2015-10-13T19:44:00Z</dcterms:modified>
</cp:coreProperties>
</file>